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7F98">
      <w:pPr>
        <w:bidi w:val="0"/>
        <w:jc w:val="center"/>
        <w:rPr>
          <w:rFonts w:hint="eastAsia"/>
          <w:color w:val="auto"/>
          <w:sz w:val="56"/>
          <w:szCs w:val="56"/>
          <w:highlight w:val="none"/>
          <w:lang w:val="en-US" w:eastAsia="zh-CN"/>
        </w:rPr>
      </w:pPr>
      <w:bookmarkStart w:id="0" w:name="_Toc23535"/>
      <w:r>
        <w:rPr>
          <w:rFonts w:hint="eastAsia"/>
          <w:color w:val="auto"/>
          <w:sz w:val="56"/>
          <w:szCs w:val="56"/>
          <w:highlight w:val="none"/>
          <w:lang w:val="en-US" w:eastAsia="zh-CN"/>
        </w:rPr>
        <w:t>丽水学院学术交流中心</w:t>
      </w:r>
      <w:bookmarkEnd w:id="0"/>
    </w:p>
    <w:p w14:paraId="3103C5B9">
      <w:pPr>
        <w:bidi w:val="0"/>
        <w:jc w:val="center"/>
        <w:rPr>
          <w:rFonts w:hint="eastAsia"/>
          <w:color w:val="auto"/>
          <w:sz w:val="56"/>
          <w:szCs w:val="56"/>
          <w:highlight w:val="none"/>
          <w:lang w:eastAsia="zh-CN"/>
        </w:rPr>
      </w:pPr>
      <w:r>
        <w:rPr>
          <w:rFonts w:hint="eastAsia"/>
          <w:color w:val="auto"/>
          <w:sz w:val="56"/>
          <w:szCs w:val="56"/>
          <w:highlight w:val="none"/>
          <w:lang w:val="en-US" w:eastAsia="zh-CN"/>
        </w:rPr>
        <w:t>水果定点供应商遴选</w:t>
      </w:r>
      <w:bookmarkStart w:id="1" w:name="_Toc6439"/>
    </w:p>
    <w:p w14:paraId="3B413E28">
      <w:pPr>
        <w:bidi w:val="0"/>
        <w:jc w:val="center"/>
        <w:rPr>
          <w:rFonts w:hint="eastAsia"/>
          <w:color w:val="auto"/>
          <w:sz w:val="56"/>
          <w:szCs w:val="56"/>
          <w:highlight w:val="none"/>
          <w:lang w:eastAsia="zh-CN"/>
        </w:rPr>
      </w:pPr>
      <w:r>
        <w:rPr>
          <w:rFonts w:hint="eastAsia"/>
          <w:color w:val="auto"/>
          <w:sz w:val="56"/>
          <w:szCs w:val="56"/>
          <w:highlight w:val="none"/>
          <w:lang w:eastAsia="zh-CN"/>
        </w:rPr>
        <w:t>竞</w:t>
      </w:r>
      <w:bookmarkEnd w:id="1"/>
    </w:p>
    <w:p w14:paraId="26E3C618">
      <w:pPr>
        <w:bidi w:val="0"/>
        <w:jc w:val="center"/>
        <w:rPr>
          <w:rFonts w:hint="eastAsia"/>
          <w:color w:val="auto"/>
          <w:sz w:val="56"/>
          <w:szCs w:val="56"/>
          <w:highlight w:val="none"/>
          <w:lang w:eastAsia="zh-CN"/>
        </w:rPr>
      </w:pPr>
      <w:bookmarkStart w:id="2" w:name="_Toc5248"/>
      <w:r>
        <w:rPr>
          <w:rFonts w:hint="eastAsia"/>
          <w:color w:val="auto"/>
          <w:sz w:val="56"/>
          <w:szCs w:val="56"/>
          <w:highlight w:val="none"/>
          <w:lang w:eastAsia="zh-CN"/>
        </w:rPr>
        <w:t>争</w:t>
      </w:r>
      <w:bookmarkEnd w:id="2"/>
    </w:p>
    <w:p w14:paraId="25717C16">
      <w:pPr>
        <w:bidi w:val="0"/>
        <w:jc w:val="center"/>
        <w:rPr>
          <w:rFonts w:hint="eastAsia"/>
          <w:color w:val="auto"/>
          <w:sz w:val="56"/>
          <w:szCs w:val="56"/>
          <w:highlight w:val="none"/>
          <w:lang w:eastAsia="zh-CN"/>
        </w:rPr>
      </w:pPr>
      <w:bookmarkStart w:id="3" w:name="_Toc2425"/>
      <w:r>
        <w:rPr>
          <w:rFonts w:hint="eastAsia"/>
          <w:color w:val="auto"/>
          <w:sz w:val="56"/>
          <w:szCs w:val="56"/>
          <w:highlight w:val="none"/>
          <w:lang w:eastAsia="zh-CN"/>
        </w:rPr>
        <w:t>性</w:t>
      </w:r>
      <w:bookmarkEnd w:id="3"/>
    </w:p>
    <w:p w14:paraId="5465DE1A">
      <w:pPr>
        <w:bidi w:val="0"/>
        <w:jc w:val="center"/>
        <w:rPr>
          <w:rFonts w:hint="eastAsia"/>
          <w:color w:val="auto"/>
          <w:sz w:val="56"/>
          <w:szCs w:val="56"/>
          <w:highlight w:val="none"/>
          <w:lang w:eastAsia="zh-CN"/>
        </w:rPr>
      </w:pPr>
      <w:bookmarkStart w:id="4" w:name="_Toc109"/>
      <w:r>
        <w:rPr>
          <w:rFonts w:hint="eastAsia"/>
          <w:color w:val="auto"/>
          <w:sz w:val="56"/>
          <w:szCs w:val="56"/>
          <w:highlight w:val="none"/>
          <w:lang w:eastAsia="zh-CN"/>
        </w:rPr>
        <w:t>磋</w:t>
      </w:r>
      <w:bookmarkEnd w:id="4"/>
    </w:p>
    <w:p w14:paraId="2629D6E1">
      <w:pPr>
        <w:bidi w:val="0"/>
        <w:jc w:val="center"/>
        <w:rPr>
          <w:rFonts w:hint="eastAsia"/>
          <w:color w:val="auto"/>
          <w:sz w:val="56"/>
          <w:szCs w:val="56"/>
          <w:highlight w:val="none"/>
          <w:lang w:eastAsia="zh-CN"/>
        </w:rPr>
      </w:pPr>
      <w:bookmarkStart w:id="5" w:name="_Toc14632"/>
      <w:r>
        <w:rPr>
          <w:rFonts w:hint="eastAsia"/>
          <w:color w:val="auto"/>
          <w:sz w:val="56"/>
          <w:szCs w:val="56"/>
          <w:highlight w:val="none"/>
          <w:lang w:eastAsia="zh-CN"/>
        </w:rPr>
        <w:t>商</w:t>
      </w:r>
      <w:bookmarkEnd w:id="5"/>
    </w:p>
    <w:p w14:paraId="160E2E3F">
      <w:pPr>
        <w:bidi w:val="0"/>
        <w:jc w:val="center"/>
        <w:rPr>
          <w:rFonts w:hint="eastAsia"/>
          <w:color w:val="auto"/>
          <w:sz w:val="56"/>
          <w:szCs w:val="56"/>
          <w:highlight w:val="none"/>
          <w:lang w:eastAsia="zh-CN"/>
        </w:rPr>
      </w:pPr>
      <w:bookmarkStart w:id="6" w:name="_Toc6307"/>
      <w:r>
        <w:rPr>
          <w:rFonts w:hint="eastAsia"/>
          <w:color w:val="auto"/>
          <w:sz w:val="56"/>
          <w:szCs w:val="56"/>
          <w:highlight w:val="none"/>
          <w:lang w:eastAsia="zh-CN"/>
        </w:rPr>
        <w:t>文</w:t>
      </w:r>
      <w:bookmarkEnd w:id="6"/>
    </w:p>
    <w:p w14:paraId="38DAD203">
      <w:pPr>
        <w:bidi w:val="0"/>
        <w:jc w:val="center"/>
        <w:rPr>
          <w:color w:val="auto"/>
          <w:szCs w:val="56"/>
          <w:highlight w:val="none"/>
        </w:rPr>
      </w:pPr>
      <w:bookmarkStart w:id="7" w:name="_Toc30168"/>
      <w:r>
        <w:rPr>
          <w:rFonts w:hint="eastAsia"/>
          <w:color w:val="auto"/>
          <w:sz w:val="56"/>
          <w:szCs w:val="56"/>
          <w:highlight w:val="none"/>
        </w:rPr>
        <w:t>件</w:t>
      </w:r>
      <w:bookmarkEnd w:id="7"/>
    </w:p>
    <w:p w14:paraId="0A8EF772">
      <w:pPr>
        <w:autoSpaceDE w:val="0"/>
        <w:autoSpaceDN w:val="0"/>
        <w:spacing w:line="360" w:lineRule="auto"/>
        <w:jc w:val="center"/>
        <w:textAlignment w:val="bottom"/>
        <w:outlineLvl w:val="9"/>
        <w:rPr>
          <w:rFonts w:ascii="宋体" w:cs="仿宋_GB2312"/>
          <w:b/>
          <w:color w:val="auto"/>
          <w:sz w:val="40"/>
          <w:szCs w:val="40"/>
          <w:highlight w:val="none"/>
        </w:rPr>
      </w:pPr>
    </w:p>
    <w:p w14:paraId="0CB78037">
      <w:pPr>
        <w:autoSpaceDE w:val="0"/>
        <w:autoSpaceDN w:val="0"/>
        <w:spacing w:line="360" w:lineRule="auto"/>
        <w:jc w:val="center"/>
        <w:textAlignment w:val="bottom"/>
        <w:outlineLvl w:val="9"/>
        <w:rPr>
          <w:rFonts w:ascii="宋体" w:cs="仿宋_GB2312"/>
          <w:b/>
          <w:color w:val="auto"/>
          <w:sz w:val="40"/>
          <w:szCs w:val="40"/>
          <w:highlight w:val="none"/>
        </w:rPr>
      </w:pPr>
    </w:p>
    <w:p w14:paraId="53C4848D">
      <w:pPr>
        <w:autoSpaceDE w:val="0"/>
        <w:autoSpaceDN w:val="0"/>
        <w:spacing w:line="360" w:lineRule="auto"/>
        <w:textAlignment w:val="bottom"/>
        <w:outlineLvl w:val="9"/>
        <w:rPr>
          <w:rFonts w:ascii="宋体" w:cs="仿宋_GB2312"/>
          <w:b/>
          <w:color w:val="auto"/>
          <w:sz w:val="40"/>
          <w:szCs w:val="40"/>
          <w:highlight w:val="none"/>
        </w:rPr>
      </w:pPr>
    </w:p>
    <w:p w14:paraId="4E95D2CC">
      <w:pPr>
        <w:bidi w:val="0"/>
        <w:rPr>
          <w:rFonts w:hint="eastAsia" w:ascii="宋体" w:hAnsi="宋体" w:cs="宋体"/>
          <w:color w:val="auto"/>
          <w:sz w:val="48"/>
          <w:szCs w:val="48"/>
          <w:highlight w:val="none"/>
          <w:lang w:eastAsia="zh-CN"/>
        </w:rPr>
      </w:pPr>
      <w:bookmarkStart w:id="8" w:name="_Toc24892"/>
      <w:r>
        <w:rPr>
          <w:rFonts w:hint="eastAsia" w:ascii="宋体" w:hAnsi="宋体" w:eastAsia="宋体" w:cs="宋体"/>
          <w:color w:val="auto"/>
          <w:sz w:val="48"/>
          <w:szCs w:val="48"/>
          <w:highlight w:val="none"/>
          <w:lang w:eastAsia="zh-CN"/>
        </w:rPr>
        <w:t>采购单位</w:t>
      </w:r>
      <w:r>
        <w:rPr>
          <w:rFonts w:hint="eastAsia" w:ascii="宋体" w:hAnsi="宋体" w:eastAsia="宋体" w:cs="宋体"/>
          <w:color w:val="auto"/>
          <w:sz w:val="48"/>
          <w:szCs w:val="48"/>
          <w:highlight w:val="none"/>
        </w:rPr>
        <w:t>：</w:t>
      </w:r>
      <w:bookmarkEnd w:id="8"/>
      <w:bookmarkStart w:id="9" w:name="_Toc29753"/>
      <w:r>
        <w:rPr>
          <w:rFonts w:hint="eastAsia" w:ascii="宋体" w:hAnsi="宋体" w:cs="宋体"/>
          <w:color w:val="auto"/>
          <w:sz w:val="48"/>
          <w:szCs w:val="48"/>
          <w:highlight w:val="none"/>
          <w:lang w:eastAsia="zh-CN"/>
        </w:rPr>
        <w:t>丽水市农村电子商务有限公司</w:t>
      </w:r>
    </w:p>
    <w:p w14:paraId="1DD87AC5">
      <w:pPr>
        <w:bidi w:val="0"/>
        <w:rPr>
          <w:rFonts w:hint="default"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eastAsia="zh-CN"/>
        </w:rPr>
        <w:t>采购</w:t>
      </w:r>
      <w:r>
        <w:rPr>
          <w:rFonts w:hint="eastAsia" w:ascii="宋体" w:hAnsi="宋体" w:eastAsia="宋体" w:cs="宋体"/>
          <w:color w:val="auto"/>
          <w:sz w:val="48"/>
          <w:szCs w:val="48"/>
          <w:highlight w:val="none"/>
        </w:rPr>
        <w:t>编号：</w:t>
      </w:r>
      <w:r>
        <w:rPr>
          <w:rFonts w:hint="eastAsia" w:ascii="宋体" w:hAnsi="宋体" w:eastAsia="宋体" w:cs="宋体"/>
          <w:color w:val="auto"/>
          <w:sz w:val="48"/>
          <w:szCs w:val="48"/>
          <w:highlight w:val="none"/>
          <w:lang w:val="en-US" w:eastAsia="zh-CN"/>
        </w:rPr>
        <w:t>ZHC202400</w:t>
      </w:r>
      <w:bookmarkEnd w:id="9"/>
      <w:r>
        <w:rPr>
          <w:rFonts w:hint="eastAsia" w:ascii="宋体" w:hAnsi="宋体" w:cs="宋体"/>
          <w:color w:val="auto"/>
          <w:sz w:val="48"/>
          <w:szCs w:val="48"/>
          <w:highlight w:val="none"/>
          <w:lang w:val="en-US" w:eastAsia="zh-CN"/>
        </w:rPr>
        <w:t>6</w:t>
      </w:r>
    </w:p>
    <w:p w14:paraId="39BF67BA">
      <w:pPr>
        <w:bidi w:val="0"/>
        <w:rPr>
          <w:rFonts w:hint="eastAsia" w:ascii="宋体" w:hAnsi="宋体" w:eastAsia="宋体" w:cs="宋体"/>
          <w:color w:val="auto"/>
          <w:sz w:val="48"/>
          <w:szCs w:val="48"/>
          <w:highlight w:val="none"/>
        </w:rPr>
      </w:pPr>
      <w:bookmarkStart w:id="10" w:name="_Toc24883"/>
      <w:r>
        <w:rPr>
          <w:rFonts w:hint="eastAsia" w:ascii="宋体" w:hAnsi="宋体" w:eastAsia="宋体" w:cs="宋体"/>
          <w:color w:val="auto"/>
          <w:sz w:val="48"/>
          <w:szCs w:val="48"/>
          <w:highlight w:val="none"/>
        </w:rPr>
        <w:t>编制时间：二</w:t>
      </w:r>
      <w:r>
        <w:rPr>
          <w:rFonts w:hint="eastAsia" w:ascii="宋体" w:hAnsi="宋体" w:eastAsia="宋体" w:cs="宋体"/>
          <w:color w:val="auto"/>
          <w:sz w:val="48"/>
          <w:szCs w:val="48"/>
          <w:highlight w:val="none"/>
          <w:lang w:eastAsia="zh-CN"/>
        </w:rPr>
        <w:t>〇</w:t>
      </w:r>
      <w:r>
        <w:rPr>
          <w:rFonts w:hint="eastAsia" w:ascii="宋体" w:hAnsi="宋体" w:eastAsia="宋体" w:cs="宋体"/>
          <w:color w:val="auto"/>
          <w:sz w:val="48"/>
          <w:szCs w:val="48"/>
          <w:highlight w:val="none"/>
          <w:lang w:val="en-US" w:eastAsia="zh-CN"/>
        </w:rPr>
        <w:t>二四</w:t>
      </w:r>
      <w:r>
        <w:rPr>
          <w:rFonts w:hint="eastAsia" w:ascii="宋体" w:hAnsi="宋体" w:eastAsia="宋体" w:cs="宋体"/>
          <w:color w:val="auto"/>
          <w:sz w:val="48"/>
          <w:szCs w:val="48"/>
          <w:highlight w:val="none"/>
        </w:rPr>
        <w:t>年</w:t>
      </w:r>
      <w:r>
        <w:rPr>
          <w:rFonts w:hint="eastAsia" w:ascii="宋体" w:hAnsi="宋体" w:cs="宋体"/>
          <w:color w:val="auto"/>
          <w:sz w:val="48"/>
          <w:szCs w:val="48"/>
          <w:highlight w:val="none"/>
          <w:lang w:eastAsia="zh-CN"/>
        </w:rPr>
        <w:t>十二</w:t>
      </w:r>
      <w:r>
        <w:rPr>
          <w:rFonts w:hint="eastAsia" w:ascii="宋体" w:hAnsi="宋体" w:eastAsia="宋体" w:cs="宋体"/>
          <w:color w:val="auto"/>
          <w:sz w:val="48"/>
          <w:szCs w:val="48"/>
          <w:highlight w:val="none"/>
        </w:rPr>
        <w:t>月</w:t>
      </w:r>
      <w:bookmarkEnd w:id="10"/>
    </w:p>
    <w:p w14:paraId="3E9738AA">
      <w:pPr>
        <w:adjustRightInd w:val="0"/>
        <w:snapToGrid w:val="0"/>
        <w:spacing w:line="840" w:lineRule="exact"/>
        <w:ind w:left="-166" w:leftChars="-69" w:right="-151" w:rightChars="-63" w:firstLine="6"/>
        <w:jc w:val="center"/>
        <w:rPr>
          <w:rFonts w:ascii="宋体" w:cs="仿宋_GB2312"/>
          <w:b/>
          <w:color w:val="auto"/>
          <w:sz w:val="24"/>
          <w:szCs w:val="24"/>
          <w:highlight w:val="none"/>
        </w:rPr>
      </w:pPr>
      <w:r>
        <w:rPr>
          <w:rFonts w:ascii="宋体" w:cs="仿宋_GB2312"/>
          <w:b/>
          <w:color w:val="auto"/>
          <w:sz w:val="24"/>
          <w:szCs w:val="24"/>
          <w:highlight w:val="none"/>
        </w:rPr>
        <w:br w:type="page"/>
      </w:r>
    </w:p>
    <w:sdt>
      <w:sdtPr>
        <w:rPr>
          <w:rFonts w:ascii="宋体" w:hAnsi="宋体" w:eastAsia="宋体" w:cs="Times New Roman"/>
          <w:color w:val="auto"/>
          <w:kern w:val="2"/>
          <w:sz w:val="21"/>
          <w:szCs w:val="22"/>
          <w:highlight w:val="none"/>
          <w:lang w:val="en-US" w:eastAsia="zh-CN" w:bidi="ar-SA"/>
        </w:rPr>
        <w:id w:val="147453177"/>
        <w:docPartObj>
          <w:docPartGallery w:val="Table of Contents"/>
          <w:docPartUnique/>
        </w:docPartObj>
      </w:sdtPr>
      <w:sdtEndPr>
        <w:rPr>
          <w:rFonts w:ascii="Calibri" w:hAnsi="Calibri" w:eastAsia="宋体" w:cs="Times New Roman"/>
          <w:color w:val="auto"/>
          <w:kern w:val="2"/>
          <w:sz w:val="20"/>
          <w:szCs w:val="20"/>
          <w:highlight w:val="none"/>
          <w:lang w:val="en-US" w:eastAsia="zh-CN" w:bidi="ar-SA"/>
        </w:rPr>
      </w:sdtEndPr>
      <w:sdtContent>
        <w:p w14:paraId="00B949CE">
          <w:pPr>
            <w:spacing w:before="0" w:beforeLines="0" w:after="0" w:afterLines="0" w:line="240" w:lineRule="auto"/>
            <w:ind w:left="0" w:leftChars="0" w:right="0" w:rightChars="0" w:firstLine="0" w:firstLineChars="0"/>
            <w:jc w:val="center"/>
            <w:rPr>
              <w:color w:val="auto"/>
              <w:highlight w:val="none"/>
            </w:rPr>
          </w:pPr>
          <w:bookmarkStart w:id="11" w:name="_Toc16035_WPSOffice_Type1"/>
          <w:r>
            <w:rPr>
              <w:rFonts w:ascii="宋体" w:hAnsi="宋体" w:eastAsia="宋体"/>
              <w:color w:val="auto"/>
              <w:sz w:val="21"/>
              <w:highlight w:val="none"/>
            </w:rPr>
            <w:t>目录</w:t>
          </w:r>
        </w:p>
        <w:p w14:paraId="1EEB7172">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_Toc19304_WPSOffice_Level1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78020"/>
              <w:placeholder>
                <w:docPart w:val="{5a12470e-fe8f-496c-9f0c-fff41c1f9031}"/>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第一章   综合说明</w:t>
              </w:r>
            </w:sdtContent>
          </w:sdt>
          <w:r>
            <w:rPr>
              <w:color w:val="auto"/>
              <w:highlight w:val="none"/>
            </w:rPr>
            <w:tab/>
          </w:r>
          <w:bookmarkStart w:id="12" w:name="_Toc19304_WPSOffice_Level1Page"/>
          <w:r>
            <w:rPr>
              <w:color w:val="auto"/>
              <w:highlight w:val="none"/>
            </w:rPr>
            <w:t>2</w:t>
          </w:r>
          <w:bookmarkEnd w:id="12"/>
          <w:r>
            <w:rPr>
              <w:color w:val="auto"/>
              <w:highlight w:val="none"/>
            </w:rPr>
            <w:fldChar w:fldCharType="end"/>
          </w:r>
        </w:p>
        <w:p w14:paraId="148CD5E4">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_Toc16035_WPSOffice_Level1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80298"/>
              <w:placeholder>
                <w:docPart w:val="{68ed3089-50de-406b-ad2b-ef8a5b1c2ea0}"/>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第二章  供应商须知</w:t>
              </w:r>
            </w:sdtContent>
          </w:sdt>
          <w:r>
            <w:rPr>
              <w:color w:val="auto"/>
              <w:highlight w:val="none"/>
            </w:rPr>
            <w:tab/>
          </w:r>
          <w:r>
            <w:rPr>
              <w:rFonts w:hint="eastAsia"/>
              <w:color w:val="auto"/>
              <w:highlight w:val="none"/>
              <w:lang w:val="en-US" w:eastAsia="zh-CN"/>
            </w:rPr>
            <w:t>4</w:t>
          </w:r>
          <w:r>
            <w:rPr>
              <w:color w:val="auto"/>
              <w:highlight w:val="none"/>
            </w:rPr>
            <w:fldChar w:fldCharType="end"/>
          </w:r>
        </w:p>
        <w:p w14:paraId="4309CED2">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_Toc5174_WPSOffice_Level1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69217"/>
              <w:placeholder>
                <w:docPart w:val="{57de73fc-1e77-47d7-b80d-5e369b5463b7}"/>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第三章   采购需求</w:t>
              </w:r>
            </w:sdtContent>
          </w:sdt>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8</w:t>
          </w:r>
        </w:p>
        <w:p w14:paraId="2D27CA38">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_Toc972_WPSOffice_Level1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58855"/>
              <w:placeholder>
                <w:docPart w:val="{0be8044b-e290-4bf1-b893-1e6e58a0117e}"/>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第四章  合同格式（范本）</w:t>
              </w:r>
            </w:sdtContent>
          </w:sdt>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1</w:t>
          </w:r>
        </w:p>
        <w:p w14:paraId="4628FC0D">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_Toc1867_WPSOffice_Level1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72490"/>
              <w:placeholder>
                <w:docPart w:val="{d240a972-daaa-4791-b126-2ca67bc5d15d}"/>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第五章 磋商相关文件格式</w:t>
              </w:r>
            </w:sdtContent>
          </w:sdt>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6</w:t>
          </w:r>
        </w:p>
        <w:p w14:paraId="738F4721">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_Toc23670_WPSOffice_Level1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53617"/>
              <w:placeholder>
                <w:docPart w:val="{94c535d2-6f6f-48d6-8112-0ac62742dc5a}"/>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第六章</w:t>
              </w:r>
              <w:r>
                <w:rPr>
                  <w:rFonts w:ascii="仿宋_GB2312" w:hAnsi="仿宋_GB2312" w:eastAsia="仿宋_GB2312" w:cs="Times New Roman"/>
                  <w:color w:val="auto"/>
                  <w:highlight w:val="none"/>
                </w:rPr>
                <w:t xml:space="preserve">  </w:t>
              </w:r>
              <w:r>
                <w:rPr>
                  <w:rFonts w:hint="eastAsia" w:ascii="仿宋_GB2312" w:hAnsi="仿宋_GB2312" w:eastAsia="仿宋_GB2312" w:cs="Times New Roman"/>
                  <w:color w:val="auto"/>
                  <w:highlight w:val="none"/>
                </w:rPr>
                <w:t>磋商办法和细则</w:t>
              </w:r>
            </w:sdtContent>
          </w:sdt>
          <w:r>
            <w:rPr>
              <w:color w:val="auto"/>
              <w:highlight w:val="none"/>
            </w:rPr>
            <w:tab/>
          </w:r>
          <w:r>
            <w:rPr>
              <w:rFonts w:hint="eastAsia"/>
              <w:color w:val="auto"/>
              <w:highlight w:val="none"/>
              <w:lang w:val="en-US" w:eastAsia="zh-CN"/>
            </w:rPr>
            <w:t>5</w:t>
          </w:r>
          <w:r>
            <w:rPr>
              <w:color w:val="auto"/>
              <w:highlight w:val="none"/>
            </w:rPr>
            <w:fldChar w:fldCharType="end"/>
          </w:r>
          <w:bookmarkEnd w:id="11"/>
          <w:r>
            <w:rPr>
              <w:rFonts w:hint="eastAsia"/>
              <w:color w:val="auto"/>
              <w:highlight w:val="none"/>
              <w:lang w:val="en-US" w:eastAsia="zh-CN"/>
            </w:rPr>
            <w:t>0</w:t>
          </w:r>
        </w:p>
      </w:sdtContent>
    </w:sdt>
    <w:p w14:paraId="27D01039">
      <w:pPr>
        <w:rPr>
          <w:rFonts w:hint="eastAsia"/>
          <w:color w:val="auto"/>
          <w:highlight w:val="none"/>
        </w:rPr>
      </w:pPr>
      <w:r>
        <w:rPr>
          <w:rFonts w:hint="eastAsia" w:cs="仿宋_GB2312"/>
          <w:b/>
          <w:color w:val="auto"/>
          <w:sz w:val="32"/>
          <w:szCs w:val="32"/>
          <w:highlight w:val="none"/>
        </w:rPr>
        <w:br w:type="page"/>
      </w:r>
    </w:p>
    <w:p w14:paraId="26393697">
      <w:pPr>
        <w:pStyle w:val="3"/>
        <w:bidi w:val="0"/>
        <w:outlineLvl w:val="0"/>
        <w:rPr>
          <w:rFonts w:hint="eastAsia"/>
          <w:color w:val="auto"/>
          <w:highlight w:val="none"/>
          <w:lang w:val="en-US" w:eastAsia="zh-CN"/>
        </w:rPr>
      </w:pPr>
      <w:bookmarkStart w:id="13" w:name="_Toc19304_WPSOffice_Level1"/>
      <w:bookmarkStart w:id="14" w:name="_Toc30755"/>
      <w:bookmarkStart w:id="15" w:name="_Toc12599_WPSOffice_Level1"/>
      <w:r>
        <w:rPr>
          <w:rFonts w:hint="eastAsia"/>
          <w:color w:val="auto"/>
          <w:highlight w:val="none"/>
        </w:rPr>
        <w:t>第一</w:t>
      </w:r>
      <w:r>
        <w:rPr>
          <w:rFonts w:hint="eastAsia"/>
          <w:color w:val="auto"/>
          <w:highlight w:val="none"/>
          <w:lang w:eastAsia="zh-CN"/>
        </w:rPr>
        <w:t>章</w:t>
      </w:r>
      <w:r>
        <w:rPr>
          <w:rFonts w:hint="eastAsia"/>
          <w:color w:val="auto"/>
          <w:highlight w:val="none"/>
          <w:lang w:val="en-US" w:eastAsia="zh-CN"/>
        </w:rPr>
        <w:t xml:space="preserve">   </w:t>
      </w:r>
      <w:r>
        <w:rPr>
          <w:rFonts w:hint="eastAsia"/>
          <w:color w:val="auto"/>
          <w:highlight w:val="none"/>
        </w:rPr>
        <w:t>综合说明</w:t>
      </w:r>
      <w:bookmarkEnd w:id="13"/>
      <w:bookmarkEnd w:id="14"/>
      <w:bookmarkEnd w:id="15"/>
    </w:p>
    <w:p w14:paraId="0FEAEAB3">
      <w:pPr>
        <w:pStyle w:val="4"/>
        <w:bidi w:val="0"/>
        <w:jc w:val="center"/>
        <w:outlineLvl w:val="1"/>
        <w:rPr>
          <w:rFonts w:hint="eastAsia"/>
          <w:color w:val="auto"/>
          <w:highlight w:val="none"/>
        </w:rPr>
      </w:pPr>
      <w:bookmarkStart w:id="16" w:name="_Toc27302"/>
      <w:r>
        <w:rPr>
          <w:rFonts w:hint="eastAsia"/>
          <w:color w:val="auto"/>
          <w:highlight w:val="none"/>
          <w:lang w:eastAsia="zh-CN"/>
        </w:rPr>
        <w:t>竞争性磋商</w:t>
      </w:r>
      <w:r>
        <w:rPr>
          <w:rFonts w:hint="eastAsia"/>
          <w:color w:val="auto"/>
          <w:highlight w:val="none"/>
        </w:rPr>
        <w:t>公告</w:t>
      </w:r>
      <w:bookmarkEnd w:id="16"/>
    </w:p>
    <w:p w14:paraId="409A51C1">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根据《丽水学院资产经营有限公司采购管理办法》等有关规定，丽水学院资产经营有限公司就</w:t>
      </w:r>
      <w:r>
        <w:rPr>
          <w:rFonts w:hint="eastAsia" w:asciiTheme="minorEastAsia" w:hAnsiTheme="minorEastAsia" w:eastAsiaTheme="minorEastAsia" w:cstheme="minorEastAsia"/>
          <w:b w:val="0"/>
          <w:bCs w:val="0"/>
          <w:color w:val="auto"/>
          <w:sz w:val="24"/>
          <w:szCs w:val="24"/>
          <w:highlight w:val="none"/>
          <w:u w:val="single"/>
          <w:lang w:val="en-US" w:eastAsia="zh-CN"/>
        </w:rPr>
        <w:t>丽水学院学术交流中心水果定点供应商遴选</w:t>
      </w:r>
      <w:r>
        <w:rPr>
          <w:rFonts w:hint="eastAsia" w:asciiTheme="minorEastAsia" w:hAnsiTheme="minorEastAsia" w:eastAsiaTheme="minorEastAsia" w:cstheme="minorEastAsia"/>
          <w:b w:val="0"/>
          <w:bCs w:val="0"/>
          <w:color w:val="auto"/>
          <w:sz w:val="24"/>
          <w:szCs w:val="24"/>
          <w:highlight w:val="none"/>
          <w:lang w:val="en-US" w:eastAsia="zh-CN"/>
        </w:rPr>
        <w:t>进行采购，欢迎符合资质要求的供应商前来报名参加。</w:t>
      </w:r>
    </w:p>
    <w:p w14:paraId="315FF439">
      <w:pPr>
        <w:pStyle w:val="19"/>
        <w:numPr>
          <w:ilvl w:val="0"/>
          <w:numId w:val="1"/>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采购编号：ZHC2024006</w:t>
      </w:r>
    </w:p>
    <w:p w14:paraId="0D4635C4">
      <w:pPr>
        <w:pStyle w:val="19"/>
        <w:numPr>
          <w:ilvl w:val="0"/>
          <w:numId w:val="1"/>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采购单位：丽水市农村电子商务有限公司</w:t>
      </w:r>
    </w:p>
    <w:p w14:paraId="0B02B8DB">
      <w:pPr>
        <w:pStyle w:val="19"/>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项目名称：</w:t>
      </w:r>
      <w:r>
        <w:rPr>
          <w:rFonts w:hint="eastAsia" w:asciiTheme="minorEastAsia" w:hAnsiTheme="minorEastAsia" w:eastAsiaTheme="minorEastAsia" w:cstheme="minorEastAsia"/>
          <w:b w:val="0"/>
          <w:bCs w:val="0"/>
          <w:color w:val="auto"/>
          <w:sz w:val="24"/>
          <w:szCs w:val="24"/>
          <w:highlight w:val="none"/>
          <w:lang w:val="en-US" w:eastAsia="zh-CN"/>
        </w:rPr>
        <w:t>丽水学院学术交流中心水果定点供应商遴选</w:t>
      </w:r>
    </w:p>
    <w:p w14:paraId="03C39E68">
      <w:pPr>
        <w:pStyle w:val="19"/>
        <w:numPr>
          <w:ilvl w:val="0"/>
          <w:numId w:val="1"/>
        </w:numPr>
        <w:spacing w:before="0" w:beforeAutospacing="0" w:after="0" w:afterAutospacing="0" w:line="360" w:lineRule="auto"/>
        <w:ind w:left="0" w:leftChars="0"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组织形式：自行组织采购</w:t>
      </w:r>
    </w:p>
    <w:p w14:paraId="645657D6">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采购方式：</w:t>
      </w:r>
      <w:r>
        <w:rPr>
          <w:rFonts w:hint="eastAsia" w:asciiTheme="minorEastAsia" w:hAnsiTheme="minorEastAsia" w:eastAsiaTheme="minorEastAsia" w:cstheme="minorEastAsia"/>
          <w:b/>
          <w:bCs/>
          <w:color w:val="auto"/>
          <w:sz w:val="24"/>
          <w:szCs w:val="24"/>
          <w:highlight w:val="none"/>
          <w:lang w:eastAsia="zh-CN"/>
        </w:rPr>
        <w:t>竞争性磋商</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2B8B07BD">
      <w:pPr>
        <w:ind w:firstLine="480" w:firstLineChars="200"/>
        <w:rPr>
          <w:rFonts w:hint="eastAsia" w:ascii="宋体" w:hAnsi="宋体"/>
          <w:b/>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6.项目预算</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b/>
          <w:bCs w:val="0"/>
          <w:color w:val="auto"/>
          <w:kern w:val="2"/>
          <w:sz w:val="24"/>
          <w:szCs w:val="21"/>
          <w:highlight w:val="none"/>
          <w:lang w:val="en-US" w:eastAsia="zh-CN" w:bidi="ar-SA"/>
        </w:rPr>
        <w:t>6万元</w:t>
      </w:r>
    </w:p>
    <w:p w14:paraId="523D44F9">
      <w:pPr>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7.合同期限：</w:t>
      </w:r>
      <w:r>
        <w:rPr>
          <w:rFonts w:ascii="宋体" w:hAnsi="宋体" w:eastAsia="宋体" w:cs="宋体"/>
          <w:color w:val="auto"/>
          <w:sz w:val="24"/>
          <w:szCs w:val="24"/>
          <w:highlight w:val="none"/>
        </w:rPr>
        <w:t>自签订之日开始一年，考核合格可续签一年</w:t>
      </w:r>
      <w:r>
        <w:rPr>
          <w:rFonts w:hint="eastAsia" w:ascii="宋体" w:hAnsi="宋体"/>
          <w:color w:val="auto"/>
          <w:sz w:val="24"/>
          <w:highlight w:val="none"/>
        </w:rPr>
        <w:t>。</w:t>
      </w:r>
    </w:p>
    <w:p w14:paraId="177E4C5F">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8.项目地点：丽水学院学术交流中心</w:t>
      </w:r>
    </w:p>
    <w:p w14:paraId="0A6DB6C6">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9.合同履约保证金：人民币</w:t>
      </w:r>
      <w:r>
        <w:rPr>
          <w:rFonts w:hint="eastAsia"/>
          <w:color w:val="auto"/>
          <w:sz w:val="24"/>
          <w:highlight w:val="none"/>
          <w:lang w:val="en-US" w:eastAsia="zh-CN"/>
        </w:rPr>
        <w:t>500元</w:t>
      </w:r>
      <w:r>
        <w:rPr>
          <w:rFonts w:hint="eastAsia" w:asciiTheme="minorEastAsia" w:hAnsiTheme="minorEastAsia" w:eastAsiaTheme="minorEastAsia" w:cstheme="minorEastAsia"/>
          <w:b/>
          <w:bCs/>
          <w:color w:val="auto"/>
          <w:sz w:val="24"/>
          <w:szCs w:val="24"/>
          <w:highlight w:val="none"/>
          <w:lang w:val="en-US" w:eastAsia="zh-CN"/>
        </w:rPr>
        <w:t>。</w:t>
      </w:r>
    </w:p>
    <w:p w14:paraId="6F2C9C34">
      <w:pPr>
        <w:pStyle w:val="19"/>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成交原则：本次评定采用综合评分法，总分</w:t>
      </w:r>
      <w:r>
        <w:rPr>
          <w:rFonts w:hint="eastAsia" w:asciiTheme="minorEastAsia" w:hAnsiTheme="minorEastAsia" w:eastAsiaTheme="minorEastAsia" w:cstheme="minorEastAsia"/>
          <w:b/>
          <w:bCs/>
          <w:color w:val="auto"/>
          <w:sz w:val="24"/>
          <w:szCs w:val="24"/>
          <w:highlight w:val="none"/>
          <w:lang w:val="en-US" w:eastAsia="zh-CN"/>
        </w:rPr>
        <w:t>100分，其中</w:t>
      </w:r>
      <w:r>
        <w:rPr>
          <w:rFonts w:hint="eastAsia" w:ascii="宋体" w:hAnsi="宋体"/>
          <w:b/>
          <w:color w:val="auto"/>
          <w:sz w:val="24"/>
          <w:highlight w:val="none"/>
          <w:lang w:bidi="ar"/>
        </w:rPr>
        <w:t>资信商务及技术</w:t>
      </w:r>
      <w:r>
        <w:rPr>
          <w:rFonts w:hint="eastAsia" w:asciiTheme="minorEastAsia" w:hAnsiTheme="minorEastAsia" w:eastAsiaTheme="minorEastAsia" w:cstheme="minorEastAsia"/>
          <w:b/>
          <w:bCs/>
          <w:color w:val="auto"/>
          <w:sz w:val="24"/>
          <w:szCs w:val="24"/>
          <w:highlight w:val="none"/>
          <w:lang w:val="en-US" w:eastAsia="zh-CN"/>
        </w:rPr>
        <w:t>70分（权值70%），</w:t>
      </w:r>
      <w:r>
        <w:rPr>
          <w:rFonts w:hint="eastAsia" w:ascii="宋体" w:hAnsi="宋体"/>
          <w:b/>
          <w:bCs/>
          <w:color w:val="auto"/>
          <w:sz w:val="24"/>
          <w:highlight w:val="none"/>
          <w:lang w:val="en-US" w:eastAsia="zh-CN"/>
        </w:rPr>
        <w:t>磋商</w:t>
      </w:r>
      <w:r>
        <w:rPr>
          <w:rFonts w:hint="eastAsia" w:ascii="宋体" w:hAnsi="宋体"/>
          <w:b/>
          <w:bCs/>
          <w:color w:val="auto"/>
          <w:sz w:val="24"/>
          <w:highlight w:val="none"/>
        </w:rPr>
        <w:t>报价</w:t>
      </w:r>
      <w:r>
        <w:rPr>
          <w:rFonts w:hint="eastAsia" w:asciiTheme="minorEastAsia" w:hAnsiTheme="minorEastAsia" w:eastAsiaTheme="minorEastAsia" w:cstheme="minorEastAsia"/>
          <w:b/>
          <w:bCs/>
          <w:color w:val="auto"/>
          <w:sz w:val="24"/>
          <w:szCs w:val="24"/>
          <w:highlight w:val="none"/>
          <w:lang w:val="en-US" w:eastAsia="zh-CN"/>
        </w:rPr>
        <w:t>30分（</w:t>
      </w:r>
      <w:r>
        <w:rPr>
          <w:rFonts w:hint="eastAsia" w:ascii="宋体" w:hAnsi="宋体"/>
          <w:b/>
          <w:bCs/>
          <w:color w:val="auto"/>
          <w:sz w:val="24"/>
          <w:highlight w:val="none"/>
        </w:rPr>
        <w:t>权重</w:t>
      </w:r>
      <w:r>
        <w:rPr>
          <w:rFonts w:hint="eastAsia"/>
          <w:b/>
          <w:bCs/>
          <w:color w:val="auto"/>
          <w:sz w:val="24"/>
          <w:highlight w:val="none"/>
          <w:lang w:val="en-US" w:eastAsia="zh-CN"/>
        </w:rPr>
        <w:t>3</w:t>
      </w:r>
      <w:r>
        <w:rPr>
          <w:rFonts w:hint="eastAsia" w:ascii="宋体" w:hAnsi="宋体"/>
          <w:b/>
          <w:bCs/>
          <w:color w:val="auto"/>
          <w:sz w:val="24"/>
          <w:highlight w:val="none"/>
        </w:rPr>
        <w:t>0%</w:t>
      </w:r>
      <w:r>
        <w:rPr>
          <w:rFonts w:hint="eastAsia"/>
          <w:b/>
          <w:bCs/>
          <w:color w:val="auto"/>
          <w:sz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即最大限度地满足竞争性磋商文件实质性要求的前提下，按竞争性磋商文件中规定的各项评分内容评审后，以评定总分第一名及第二名的供应商，作为成交供应商候选人。如出现综合得分相同的情况，则按技术得分由高到低顺序排列。</w:t>
      </w:r>
    </w:p>
    <w:p w14:paraId="0B9E21F8">
      <w:pPr>
        <w:pStyle w:val="19"/>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资格要求：</w:t>
      </w:r>
    </w:p>
    <w:p w14:paraId="3AF715AB">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eastAsia="zh-CN"/>
        </w:rPr>
      </w:pPr>
      <w:r>
        <w:rPr>
          <w:rFonts w:hint="eastAsia"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1</w:t>
      </w:r>
      <w:r>
        <w:rPr>
          <w:rFonts w:hint="eastAsia"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供应商须持有中华人民共和国境内（不包括香港、澳门及台湾地区，简称“中国境内”）注册的营业执照；</w:t>
      </w:r>
      <w:r>
        <w:rPr>
          <w:rFonts w:hint="eastAsia" w:asciiTheme="minorEastAsia" w:hAnsiTheme="minorEastAsia" w:eastAsiaTheme="minorEastAsia" w:cstheme="minorEastAsia"/>
          <w:color w:val="auto"/>
          <w:sz w:val="24"/>
          <w:szCs w:val="24"/>
          <w:highlight w:val="none"/>
        </w:rPr>
        <w:t>本项目采购内容应在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营业执照规定的经营范围之内</w:t>
      </w:r>
      <w:r>
        <w:rPr>
          <w:rFonts w:hint="eastAsia" w:asciiTheme="minorEastAsia" w:hAnsiTheme="minorEastAsia" w:cstheme="minorEastAsia"/>
          <w:color w:val="auto"/>
          <w:sz w:val="24"/>
          <w:szCs w:val="24"/>
          <w:highlight w:val="none"/>
          <w:lang w:eastAsia="zh-CN"/>
        </w:rPr>
        <w:t>。</w:t>
      </w:r>
    </w:p>
    <w:p w14:paraId="4597B3A5">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11.2未被“信用中国”网站（www.creditchina.gov.cn）信用信息、中国政府采购网（www.ccgp.gov.cn）列入失信被执行人、重大税收违法失信主体、政府采购严重违法失信行为记录名单。</w:t>
      </w:r>
    </w:p>
    <w:p w14:paraId="23588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11.3</w:t>
      </w:r>
      <w:r>
        <w:rPr>
          <w:rFonts w:hint="eastAsia" w:ascii="宋体" w:hAnsi="宋体" w:eastAsia="宋体" w:cs="宋体"/>
          <w:color w:val="auto"/>
          <w:kern w:val="0"/>
          <w:sz w:val="24"/>
          <w:szCs w:val="24"/>
          <w:highlight w:val="none"/>
          <w:lang w:val="en-US" w:eastAsia="zh-CN" w:bidi="ar"/>
        </w:rPr>
        <w:t>具有良好的商业信誉。</w:t>
      </w:r>
    </w:p>
    <w:p w14:paraId="56E73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11.4</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具有履行合同所必需的设备和专业技术能力</w:t>
      </w:r>
      <w:r>
        <w:rPr>
          <w:rFonts w:hint="eastAsia" w:ascii="宋体" w:hAnsi="宋体" w:eastAsia="宋体" w:cs="宋体"/>
          <w:color w:val="auto"/>
          <w:kern w:val="0"/>
          <w:sz w:val="24"/>
          <w:szCs w:val="24"/>
          <w:highlight w:val="none"/>
          <w:lang w:val="en-US" w:eastAsia="zh-CN" w:bidi="ar"/>
        </w:rPr>
        <w:t>。</w:t>
      </w:r>
    </w:p>
    <w:p w14:paraId="3DA2B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11.5</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三年内在经营活动中没有重大违法记录</w:t>
      </w:r>
      <w:r>
        <w:rPr>
          <w:rFonts w:hint="eastAsia" w:ascii="宋体" w:hAnsi="宋体" w:eastAsia="宋体" w:cs="宋体"/>
          <w:color w:val="auto"/>
          <w:kern w:val="0"/>
          <w:sz w:val="24"/>
          <w:szCs w:val="24"/>
          <w:highlight w:val="none"/>
          <w:lang w:val="en-US" w:eastAsia="zh-CN" w:bidi="ar"/>
        </w:rPr>
        <w:t>。</w:t>
      </w:r>
    </w:p>
    <w:p w14:paraId="17BFF18A">
      <w:pPr>
        <w:spacing w:line="360" w:lineRule="auto"/>
        <w:ind w:firstLine="420" w:firstLineChars="0"/>
        <w:rPr>
          <w:rFonts w:hint="eastAsia" w:ascii="宋体" w:hAnsi="宋体" w:cs="仿宋_GB2312"/>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11.6</w:t>
      </w:r>
      <w:r>
        <w:rPr>
          <w:rFonts w:hint="eastAsia" w:ascii="宋体" w:hAnsi="宋体" w:cs="仿宋_GB2312"/>
          <w:b w:val="0"/>
          <w:bCs w:val="0"/>
          <w:color w:val="auto"/>
          <w:sz w:val="24"/>
          <w:highlight w:val="none"/>
        </w:rPr>
        <w:t>本项目的特定资格要求：无。</w:t>
      </w:r>
    </w:p>
    <w:p w14:paraId="7CE71079">
      <w:pPr>
        <w:spacing w:line="360" w:lineRule="auto"/>
        <w:ind w:firstLine="420" w:firstLineChars="0"/>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11.7</w:t>
      </w:r>
      <w:r>
        <w:rPr>
          <w:rFonts w:hint="eastAsia" w:ascii="宋体" w:hAnsi="宋体" w:cs="仿宋_GB2312"/>
          <w:b w:val="0"/>
          <w:bCs w:val="0"/>
          <w:color w:val="auto"/>
          <w:sz w:val="24"/>
          <w:highlight w:val="none"/>
        </w:rPr>
        <w:t>本项目不接受联合体磋商。</w:t>
      </w:r>
    </w:p>
    <w:p w14:paraId="00C14810">
      <w:pPr>
        <w:bidi w:val="0"/>
        <w:ind w:firstLine="420" w:firstLineChars="0"/>
        <w:rPr>
          <w:rFonts w:hint="eastAsia"/>
          <w:color w:val="auto"/>
          <w:highlight w:val="none"/>
        </w:rPr>
      </w:pPr>
      <w:r>
        <w:rPr>
          <w:rFonts w:hint="eastAsia"/>
          <w:color w:val="auto"/>
          <w:highlight w:val="none"/>
          <w:lang w:val="en-US" w:eastAsia="zh-CN"/>
        </w:rPr>
        <w:t>12.</w:t>
      </w:r>
      <w:r>
        <w:rPr>
          <w:rFonts w:hint="eastAsia"/>
          <w:color w:val="auto"/>
          <w:highlight w:val="none"/>
          <w:lang w:eastAsia="zh-CN"/>
        </w:rPr>
        <w:t>竞争性磋商</w:t>
      </w:r>
      <w:r>
        <w:rPr>
          <w:rFonts w:hint="eastAsia"/>
          <w:color w:val="auto"/>
          <w:highlight w:val="none"/>
        </w:rPr>
        <w:t>事项：</w:t>
      </w:r>
    </w:p>
    <w:p w14:paraId="5A86F619">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文件领取时间：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2024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12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31 </w:t>
      </w:r>
      <w:r>
        <w:rPr>
          <w:rFonts w:hint="eastAsia" w:asciiTheme="minorEastAsia" w:hAnsiTheme="minorEastAsia" w:eastAsiaTheme="minorEastAsia" w:cstheme="minorEastAsia"/>
          <w:b w:val="0"/>
          <w:bCs/>
          <w:color w:val="auto"/>
          <w:sz w:val="24"/>
          <w:szCs w:val="24"/>
          <w:highlight w:val="none"/>
        </w:rPr>
        <w:t>日至</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2025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01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08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每天8:</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:30,14:</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0-17：00（北京时间）,双休日及法定节假日除外。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截止时间前有潜在</w:t>
      </w:r>
      <w:r>
        <w:rPr>
          <w:rFonts w:hint="eastAsia" w:asciiTheme="minorEastAsia" w:hAnsiTheme="minorEastAsia" w:eastAsiaTheme="minorEastAsia" w:cstheme="minorEastAsia"/>
          <w:color w:val="auto"/>
          <w:sz w:val="24"/>
          <w:szCs w:val="24"/>
          <w:highlight w:val="none"/>
          <w:lang w:eastAsia="zh-CN"/>
        </w:rPr>
        <w:t>报名供应商</w:t>
      </w:r>
      <w:r>
        <w:rPr>
          <w:rFonts w:hint="eastAsia" w:asciiTheme="minorEastAsia" w:hAnsiTheme="minorEastAsia" w:eastAsiaTheme="minorEastAsia" w:cstheme="minorEastAsia"/>
          <w:color w:val="auto"/>
          <w:sz w:val="24"/>
          <w:szCs w:val="24"/>
          <w:highlight w:val="none"/>
        </w:rPr>
        <w:t>提出要求获取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文件的，允许其获取。</w:t>
      </w:r>
    </w:p>
    <w:p w14:paraId="7D5F47F8">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2.报名地点：</w:t>
      </w:r>
      <w:r>
        <w:rPr>
          <w:rFonts w:hint="eastAsia" w:asciiTheme="minorEastAsia" w:hAnsiTheme="minorEastAsia" w:eastAsiaTheme="minorEastAsia" w:cstheme="minorEastAsia"/>
          <w:color w:val="auto"/>
          <w:sz w:val="24"/>
          <w:szCs w:val="24"/>
          <w:highlight w:val="none"/>
          <w:lang w:eastAsia="zh-CN"/>
        </w:rPr>
        <w:t>浙江省丽水市莲都区丽水学院（教8C）</w:t>
      </w:r>
      <w:r>
        <w:rPr>
          <w:rFonts w:hint="eastAsia" w:asciiTheme="minorEastAsia" w:hAnsiTheme="minorEastAsia" w:eastAsiaTheme="minorEastAsia" w:cstheme="minorEastAsia"/>
          <w:color w:val="auto"/>
          <w:sz w:val="24"/>
          <w:szCs w:val="24"/>
          <w:highlight w:val="none"/>
          <w:lang w:val="en-US" w:eastAsia="zh-CN"/>
        </w:rPr>
        <w:t>402</w:t>
      </w:r>
      <w:r>
        <w:rPr>
          <w:rFonts w:hint="eastAsia" w:asciiTheme="minorEastAsia" w:hAnsiTheme="minorEastAsia" w:eastAsiaTheme="minorEastAsia" w:cstheme="minorEastAsia"/>
          <w:color w:val="auto"/>
          <w:sz w:val="24"/>
          <w:szCs w:val="24"/>
          <w:highlight w:val="none"/>
          <w:lang w:eastAsia="zh-CN"/>
        </w:rPr>
        <w:t>室。</w:t>
      </w:r>
    </w:p>
    <w:p w14:paraId="622CA5B5">
      <w:pPr>
        <w:pStyle w:val="19"/>
        <w:spacing w:before="0" w:beforeAutospacing="0" w:after="0" w:afterAutospacing="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3.报名方式：</w:t>
      </w:r>
      <w:r>
        <w:rPr>
          <w:rFonts w:hint="eastAsia" w:ascii="宋体" w:hAnsi="宋体" w:eastAsia="宋体" w:cs="宋体"/>
          <w:b w:val="0"/>
          <w:bCs/>
          <w:color w:val="auto"/>
          <w:sz w:val="24"/>
          <w:szCs w:val="24"/>
          <w:highlight w:val="none"/>
        </w:rPr>
        <w:t>现场报名</w:t>
      </w:r>
      <w:r>
        <w:rPr>
          <w:rFonts w:hint="eastAsia" w:cs="宋体"/>
          <w:b w:val="0"/>
          <w:bCs/>
          <w:color w:val="auto"/>
          <w:sz w:val="24"/>
          <w:szCs w:val="24"/>
          <w:highlight w:val="none"/>
          <w:lang w:eastAsia="zh-CN"/>
        </w:rPr>
        <w:t>、也可网上自行下载磋商文件报名。具体详见磋商文件中</w:t>
      </w:r>
      <w:r>
        <w:rPr>
          <w:rFonts w:hint="eastAsia" w:cs="宋体"/>
          <w:b w:val="0"/>
          <w:bCs/>
          <w:color w:val="auto"/>
          <w:sz w:val="24"/>
          <w:szCs w:val="24"/>
          <w:highlight w:val="none"/>
          <w:lang w:val="en-US" w:eastAsia="zh-CN"/>
        </w:rPr>
        <w:t>供应商</w:t>
      </w:r>
      <w:r>
        <w:rPr>
          <w:rFonts w:hint="eastAsia" w:cs="宋体"/>
          <w:b w:val="0"/>
          <w:bCs/>
          <w:color w:val="auto"/>
          <w:sz w:val="24"/>
          <w:szCs w:val="24"/>
          <w:highlight w:val="none"/>
          <w:lang w:eastAsia="zh-CN"/>
        </w:rPr>
        <w:t>须知及事项说明，填写报名资料连同所需提交材料一并送至报名地点。</w:t>
      </w:r>
    </w:p>
    <w:p w14:paraId="6B6776B7">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报名所需提交材料</w:t>
      </w:r>
      <w:r>
        <w:rPr>
          <w:rFonts w:hint="eastAsia" w:asciiTheme="minorEastAsia" w:hAnsiTheme="minorEastAsia" w:eastAsiaTheme="minorEastAsia" w:cstheme="minorEastAsia"/>
          <w:b/>
          <w:bCs/>
          <w:color w:val="auto"/>
          <w:sz w:val="24"/>
          <w:szCs w:val="24"/>
          <w:highlight w:val="none"/>
          <w:lang w:val="en-US" w:eastAsia="zh-CN"/>
        </w:rPr>
        <w:t>(复印件需加盖单位公章）(</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2025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01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08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b w:val="0"/>
          <w:bCs/>
          <w:color w:val="auto"/>
          <w:sz w:val="24"/>
          <w:szCs w:val="24"/>
          <w:highlight w:val="none"/>
          <w:lang w:val="en-US" w:eastAsia="zh-CN"/>
        </w:rPr>
        <w:t>16:00前提供)</w:t>
      </w:r>
      <w:r>
        <w:rPr>
          <w:rFonts w:hint="eastAsia" w:asciiTheme="minorEastAsia" w:hAnsiTheme="minorEastAsia" w:eastAsiaTheme="minorEastAsia" w:cstheme="minorEastAsia"/>
          <w:color w:val="auto"/>
          <w:sz w:val="24"/>
          <w:szCs w:val="24"/>
          <w:highlight w:val="none"/>
        </w:rPr>
        <w:t>：</w:t>
      </w:r>
    </w:p>
    <w:p w14:paraId="26F8EB85">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（1）报名登记表（详见供应商须知）</w:t>
      </w:r>
    </w:p>
    <w:p w14:paraId="654F4C40">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（2）经工商部门年检通过的企业法人营业执照副本复印件；</w:t>
      </w:r>
    </w:p>
    <w:p w14:paraId="4AE203F4">
      <w:pPr>
        <w:pStyle w:val="1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文件获取方式：报名的同时</w:t>
      </w:r>
      <w:r>
        <w:rPr>
          <w:rFonts w:hint="eastAsia" w:asciiTheme="minorEastAsia" w:hAnsiTheme="minorEastAsia" w:eastAsiaTheme="minorEastAsia" w:cstheme="minorEastAsia"/>
          <w:color w:val="auto"/>
          <w:sz w:val="24"/>
          <w:szCs w:val="24"/>
          <w:highlight w:val="none"/>
          <w:lang w:eastAsia="zh-CN"/>
        </w:rPr>
        <w:t>自行网上</w:t>
      </w:r>
      <w:r>
        <w:rPr>
          <w:rFonts w:hint="eastAsia" w:asciiTheme="minorEastAsia" w:hAnsiTheme="minorEastAsia" w:eastAsiaTheme="minorEastAsia" w:cstheme="minorEastAsia"/>
          <w:color w:val="auto"/>
          <w:sz w:val="24"/>
          <w:szCs w:val="24"/>
          <w:highlight w:val="none"/>
        </w:rPr>
        <w:t>获取电子版</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w:t>
      </w:r>
    </w:p>
    <w:p w14:paraId="4266D607">
      <w:pPr>
        <w:pStyle w:val="1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b/>
          <w:color w:val="auto"/>
          <w:sz w:val="24"/>
          <w:szCs w:val="24"/>
          <w:highlight w:val="none"/>
          <w:u w:val="single"/>
          <w:lang w:val="en-US" w:eastAsia="zh-CN"/>
        </w:rPr>
        <w:t xml:space="preserve"> 2025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u w:val="single"/>
          <w:lang w:val="en-US" w:eastAsia="zh-CN"/>
        </w:rPr>
        <w:t xml:space="preserve"> 01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09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09:00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rPr>
        <w:t>。</w:t>
      </w:r>
    </w:p>
    <w:p w14:paraId="79D66DF7">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12.7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b/>
          <w:color w:val="auto"/>
          <w:sz w:val="24"/>
          <w:szCs w:val="24"/>
          <w:highlight w:val="none"/>
          <w:u w:val="single"/>
          <w:lang w:val="en-US" w:eastAsia="zh-CN"/>
        </w:rPr>
        <w:t xml:space="preserve"> 2025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u w:val="single"/>
          <w:lang w:val="en-US" w:eastAsia="zh-CN"/>
        </w:rPr>
        <w:t xml:space="preserve"> 01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09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 xml:space="preserve"> 09</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lang w:eastAsia="zh-CN"/>
        </w:rPr>
        <w:t>。</w:t>
      </w:r>
    </w:p>
    <w:p w14:paraId="6F627ADE">
      <w:pPr>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eastAsia="zh-CN"/>
        </w:rPr>
        <w:t>浙江省丽水市莲都区丽水学院（教8C）306室</w:t>
      </w:r>
    </w:p>
    <w:p w14:paraId="3CA8FCBF">
      <w:pPr>
        <w:bidi w:val="0"/>
        <w:ind w:firstLine="420" w:firstLineChars="0"/>
        <w:rPr>
          <w:rFonts w:hint="eastAsia"/>
          <w:color w:val="auto"/>
          <w:highlight w:val="none"/>
        </w:rPr>
      </w:pPr>
      <w:r>
        <w:rPr>
          <w:rFonts w:hint="eastAsia"/>
          <w:color w:val="auto"/>
          <w:highlight w:val="none"/>
          <w:lang w:val="en-US" w:eastAsia="zh-CN"/>
        </w:rPr>
        <w:t>13.</w:t>
      </w:r>
      <w:r>
        <w:rPr>
          <w:rFonts w:hint="eastAsia"/>
          <w:color w:val="auto"/>
          <w:highlight w:val="none"/>
        </w:rPr>
        <w:t>资格审查：</w:t>
      </w:r>
    </w:p>
    <w:p w14:paraId="5DEDCC03">
      <w:pPr>
        <w:adjustRightInd w:val="0"/>
        <w:snapToGrid w:val="0"/>
        <w:spacing w:line="360" w:lineRule="auto"/>
        <w:ind w:right="-151" w:rightChars="-63" w:firstLine="480" w:firstLineChars="200"/>
        <w:jc w:val="left"/>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本次</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采用资格后审制，已参加报名的</w:t>
      </w:r>
      <w:r>
        <w:rPr>
          <w:rFonts w:hint="eastAsia" w:asciiTheme="minorEastAsia" w:hAnsiTheme="minorEastAsia" w:eastAsiaTheme="minorEastAsia" w:cstheme="minorEastAsia"/>
          <w:b w:val="0"/>
          <w:bCs/>
          <w:color w:val="auto"/>
          <w:kern w:val="0"/>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rPr>
        <w:t>不代表已取得</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资格，经审查不符合</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资格要求的，取消其</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或</w:t>
      </w:r>
      <w:r>
        <w:rPr>
          <w:rFonts w:hint="eastAsia" w:asciiTheme="minorEastAsia" w:hAnsiTheme="minorEastAsia" w:eastAsiaTheme="minorEastAsia" w:cstheme="minorEastAsia"/>
          <w:b w:val="0"/>
          <w:bCs/>
          <w:color w:val="auto"/>
          <w:kern w:val="0"/>
          <w:sz w:val="24"/>
          <w:szCs w:val="24"/>
          <w:highlight w:val="none"/>
          <w:lang w:eastAsia="zh-CN"/>
        </w:rPr>
        <w:t>成交</w:t>
      </w:r>
      <w:r>
        <w:rPr>
          <w:rFonts w:hint="eastAsia" w:asciiTheme="minorEastAsia" w:hAnsiTheme="minorEastAsia" w:eastAsiaTheme="minorEastAsia" w:cstheme="minorEastAsia"/>
          <w:b w:val="0"/>
          <w:bCs/>
          <w:color w:val="auto"/>
          <w:kern w:val="0"/>
          <w:sz w:val="24"/>
          <w:szCs w:val="24"/>
          <w:highlight w:val="none"/>
        </w:rPr>
        <w:t>资格。</w:t>
      </w:r>
    </w:p>
    <w:p w14:paraId="7F79970F">
      <w:pPr>
        <w:bidi w:val="0"/>
        <w:ind w:firstLine="420" w:firstLineChars="0"/>
        <w:rPr>
          <w:rFonts w:hint="eastAsia"/>
          <w:color w:val="auto"/>
          <w:highlight w:val="none"/>
        </w:rPr>
      </w:pPr>
      <w:r>
        <w:rPr>
          <w:rFonts w:hint="eastAsia"/>
          <w:color w:val="auto"/>
          <w:highlight w:val="none"/>
          <w:lang w:val="en-US" w:eastAsia="zh-CN"/>
        </w:rPr>
        <w:t>14.</w:t>
      </w:r>
      <w:r>
        <w:rPr>
          <w:rFonts w:hint="eastAsia"/>
          <w:color w:val="auto"/>
          <w:highlight w:val="none"/>
          <w:lang w:eastAsia="zh-CN"/>
        </w:rPr>
        <w:t>报名</w:t>
      </w:r>
      <w:r>
        <w:rPr>
          <w:rFonts w:hint="eastAsia"/>
          <w:color w:val="auto"/>
          <w:highlight w:val="none"/>
        </w:rPr>
        <w:t>联系人：</w:t>
      </w:r>
      <w:r>
        <w:rPr>
          <w:rFonts w:hint="eastAsia"/>
          <w:color w:val="auto"/>
          <w:highlight w:val="none"/>
          <w:lang w:eastAsia="zh-CN"/>
        </w:rPr>
        <w:t>姚</w:t>
      </w:r>
      <w:r>
        <w:rPr>
          <w:rFonts w:hint="eastAsia"/>
          <w:color w:val="auto"/>
          <w:highlight w:val="none"/>
        </w:rPr>
        <w:t>老师，电</w:t>
      </w:r>
      <w:r>
        <w:rPr>
          <w:rFonts w:hint="eastAsia" w:ascii="宋体" w:hAnsi="宋体" w:eastAsia="宋体" w:cs="宋体"/>
          <w:color w:val="auto"/>
          <w:sz w:val="24"/>
          <w:szCs w:val="24"/>
          <w:highlight w:val="none"/>
        </w:rPr>
        <w:t>话/传真：0578-2271378</w:t>
      </w:r>
    </w:p>
    <w:p w14:paraId="1EA99F44">
      <w:pPr>
        <w:bidi w:val="0"/>
        <w:ind w:firstLine="720" w:firstLineChars="300"/>
        <w:rPr>
          <w:rFonts w:hint="default"/>
          <w:color w:val="auto"/>
          <w:highlight w:val="none"/>
          <w:lang w:val="en-US"/>
        </w:rPr>
      </w:pPr>
      <w:r>
        <w:rPr>
          <w:rFonts w:hint="eastAsia"/>
          <w:color w:val="auto"/>
          <w:highlight w:val="none"/>
          <w:lang w:eastAsia="zh-CN"/>
        </w:rPr>
        <w:t>项目</w:t>
      </w:r>
      <w:r>
        <w:rPr>
          <w:rFonts w:hint="eastAsia"/>
          <w:color w:val="auto"/>
          <w:highlight w:val="none"/>
        </w:rPr>
        <w:t>咨询人：</w:t>
      </w:r>
      <w:r>
        <w:rPr>
          <w:rFonts w:hint="eastAsia"/>
          <w:color w:val="auto"/>
          <w:highlight w:val="none"/>
          <w:lang w:eastAsia="zh-CN"/>
        </w:rPr>
        <w:t>苏老师</w:t>
      </w:r>
      <w:r>
        <w:rPr>
          <w:rFonts w:hint="eastAsia"/>
          <w:color w:val="auto"/>
          <w:highlight w:val="none"/>
        </w:rPr>
        <w:t>，电话：</w:t>
      </w:r>
      <w:r>
        <w:rPr>
          <w:rFonts w:ascii="宋体" w:hAnsi="宋体" w:eastAsia="宋体" w:cs="宋体"/>
          <w:color w:val="auto"/>
          <w:sz w:val="24"/>
          <w:szCs w:val="24"/>
          <w:highlight w:val="none"/>
        </w:rPr>
        <w:t>13019199165</w:t>
      </w:r>
    </w:p>
    <w:p w14:paraId="7E8E6573">
      <w:pPr>
        <w:numPr>
          <w:ilvl w:val="0"/>
          <w:numId w:val="2"/>
        </w:numPr>
        <w:bidi w:val="0"/>
        <w:ind w:firstLine="420" w:firstLineChars="0"/>
        <w:rPr>
          <w:rFonts w:hint="eastAsia"/>
          <w:color w:val="auto"/>
          <w:highlight w:val="none"/>
        </w:rPr>
      </w:pPr>
      <w:r>
        <w:rPr>
          <w:rFonts w:hint="eastAsia"/>
          <w:color w:val="auto"/>
          <w:highlight w:val="none"/>
        </w:rPr>
        <w:t>监督联系人：</w:t>
      </w:r>
      <w:r>
        <w:rPr>
          <w:rFonts w:hint="eastAsia"/>
          <w:color w:val="auto"/>
          <w:highlight w:val="none"/>
          <w:lang w:eastAsia="zh-CN"/>
        </w:rPr>
        <w:t>柳蕾</w:t>
      </w:r>
      <w:r>
        <w:rPr>
          <w:rFonts w:hint="eastAsia"/>
          <w:color w:val="auto"/>
          <w:highlight w:val="none"/>
          <w:lang w:val="en-US" w:eastAsia="zh-CN"/>
        </w:rPr>
        <w:t xml:space="preserve"> </w:t>
      </w:r>
      <w:r>
        <w:rPr>
          <w:rFonts w:hint="eastAsia"/>
          <w:color w:val="auto"/>
          <w:highlight w:val="none"/>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18767858691</w:t>
      </w:r>
    </w:p>
    <w:p w14:paraId="57DB2A39">
      <w:pPr>
        <w:numPr>
          <w:ilvl w:val="0"/>
          <w:numId w:val="2"/>
        </w:numPr>
        <w:bidi w:val="0"/>
        <w:ind w:firstLine="420" w:firstLineChars="0"/>
        <w:rPr>
          <w:rFonts w:hint="eastAsia"/>
          <w:color w:val="auto"/>
          <w:highlight w:val="none"/>
        </w:rPr>
      </w:pPr>
      <w:r>
        <w:rPr>
          <w:rFonts w:hint="eastAsia"/>
          <w:color w:val="auto"/>
          <w:highlight w:val="none"/>
          <w:lang w:val="en-US" w:eastAsia="zh-CN"/>
        </w:rPr>
        <w:t>.</w:t>
      </w:r>
      <w:r>
        <w:rPr>
          <w:rFonts w:hint="eastAsia"/>
          <w:color w:val="auto"/>
          <w:highlight w:val="none"/>
        </w:rPr>
        <w:t>本次</w:t>
      </w:r>
      <w:r>
        <w:rPr>
          <w:rFonts w:hint="eastAsia"/>
          <w:color w:val="auto"/>
          <w:highlight w:val="none"/>
          <w:lang w:eastAsia="zh-CN"/>
        </w:rPr>
        <w:t>竞争性磋商</w:t>
      </w:r>
      <w:r>
        <w:rPr>
          <w:rFonts w:hint="eastAsia"/>
          <w:color w:val="auto"/>
          <w:highlight w:val="none"/>
        </w:rPr>
        <w:t>信息公告媒体：</w:t>
      </w:r>
    </w:p>
    <w:p w14:paraId="454E6EBB">
      <w:pPr>
        <w:bidi w:val="0"/>
        <w:ind w:firstLine="660" w:firstLineChars="275"/>
        <w:rPr>
          <w:rFonts w:hint="eastAsia"/>
          <w:color w:val="auto"/>
          <w:highlight w:val="none"/>
        </w:rPr>
      </w:pPr>
      <w:r>
        <w:rPr>
          <w:rFonts w:hint="eastAsia"/>
          <w:color w:val="auto"/>
          <w:highlight w:val="none"/>
          <w:lang w:eastAsia="zh-CN"/>
        </w:rPr>
        <w:t>丽水学院资产经营有限公司</w:t>
      </w:r>
      <w:r>
        <w:rPr>
          <w:rFonts w:hint="eastAsia"/>
          <w:color w:val="auto"/>
          <w:highlight w:val="none"/>
        </w:rPr>
        <w:t>网站http://zchq.lsu.edu.cn</w:t>
      </w:r>
    </w:p>
    <w:p w14:paraId="5A12CCD7">
      <w:pPr>
        <w:bidi w:val="0"/>
        <w:jc w:val="right"/>
        <w:rPr>
          <w:rFonts w:hint="eastAsia"/>
          <w:color w:val="auto"/>
          <w:highlight w:val="none"/>
          <w:lang w:eastAsia="zh-CN"/>
        </w:rPr>
      </w:pPr>
      <w:r>
        <w:rPr>
          <w:rFonts w:hint="eastAsia"/>
          <w:color w:val="auto"/>
          <w:highlight w:val="none"/>
          <w:lang w:eastAsia="zh-CN"/>
        </w:rPr>
        <w:t>丽水市农村电子商务有限公司</w:t>
      </w:r>
    </w:p>
    <w:p w14:paraId="39933C93">
      <w:pPr>
        <w:bidi w:val="0"/>
        <w:jc w:val="right"/>
        <w:rPr>
          <w:rFonts w:hint="eastAsia"/>
          <w:color w:val="auto"/>
          <w:highlight w:val="none"/>
          <w:lang w:val="en-US" w:eastAsia="zh-CN"/>
        </w:rPr>
      </w:pPr>
      <w:r>
        <w:rPr>
          <w:rFonts w:hint="eastAsia"/>
          <w:color w:val="auto"/>
          <w:highlight w:val="none"/>
          <w:lang w:val="en-US" w:eastAsia="zh-CN"/>
        </w:rPr>
        <w:t xml:space="preserve">  2024年12月31日</w:t>
      </w:r>
    </w:p>
    <w:p w14:paraId="0C744EC1">
      <w:pPr>
        <w:jc w:val="center"/>
        <w:outlineLvl w:val="0"/>
        <w:rPr>
          <w:rFonts w:hint="default"/>
          <w:color w:val="auto"/>
          <w:highlight w:val="none"/>
          <w:lang w:val="en-US" w:eastAsia="zh-CN"/>
        </w:rPr>
      </w:pPr>
      <w:bookmarkStart w:id="17" w:name="_Toc12156_WPSOffice_Level1"/>
      <w:r>
        <w:rPr>
          <w:rFonts w:hint="eastAsia"/>
          <w:color w:val="auto"/>
          <w:highlight w:val="none"/>
          <w:lang w:eastAsia="zh-CN"/>
        </w:rPr>
        <w:br w:type="page"/>
      </w:r>
      <w:bookmarkStart w:id="18" w:name="_Toc14937"/>
      <w:bookmarkStart w:id="19" w:name="_Toc23877_WPSOffice_Level1"/>
      <w:bookmarkStart w:id="20" w:name="_Toc16035_WPSOffice_Level1"/>
      <w:r>
        <w:rPr>
          <w:rStyle w:val="44"/>
          <w:rFonts w:hint="eastAsia"/>
          <w:color w:val="auto"/>
          <w:highlight w:val="none"/>
          <w:lang w:eastAsia="zh-CN"/>
        </w:rPr>
        <w:t>第二章</w:t>
      </w:r>
      <w:r>
        <w:rPr>
          <w:rStyle w:val="44"/>
          <w:rFonts w:hint="eastAsia"/>
          <w:color w:val="auto"/>
          <w:highlight w:val="none"/>
          <w:lang w:val="en-US" w:eastAsia="zh-CN"/>
        </w:rPr>
        <w:t xml:space="preserve">  </w:t>
      </w:r>
      <w:r>
        <w:rPr>
          <w:rStyle w:val="44"/>
          <w:rFonts w:hint="eastAsia"/>
          <w:color w:val="auto"/>
          <w:highlight w:val="none"/>
        </w:rPr>
        <w:t>供应商须知</w:t>
      </w:r>
      <w:bookmarkEnd w:id="17"/>
      <w:bookmarkEnd w:id="18"/>
      <w:bookmarkEnd w:id="19"/>
      <w:bookmarkEnd w:id="20"/>
    </w:p>
    <w:p w14:paraId="7CE24E52">
      <w:pPr>
        <w:pStyle w:val="4"/>
        <w:bidi w:val="0"/>
        <w:ind w:left="0" w:leftChars="0" w:firstLine="301" w:firstLineChars="100"/>
        <w:jc w:val="center"/>
        <w:outlineLvl w:val="1"/>
        <w:rPr>
          <w:rFonts w:hint="eastAsia"/>
          <w:color w:val="auto"/>
          <w:highlight w:val="none"/>
          <w:lang w:eastAsia="zh-CN"/>
        </w:rPr>
      </w:pPr>
      <w:bookmarkStart w:id="21" w:name="_Toc166442543"/>
      <w:bookmarkStart w:id="22" w:name="_Toc11772"/>
      <w:r>
        <w:rPr>
          <w:rFonts w:hint="eastAsia"/>
          <w:color w:val="auto"/>
          <w:highlight w:val="none"/>
          <w:lang w:eastAsia="zh-CN"/>
        </w:rPr>
        <w:t>前附表</w:t>
      </w:r>
      <w:bookmarkEnd w:id="21"/>
      <w:bookmarkEnd w:id="22"/>
    </w:p>
    <w:tbl>
      <w:tblPr>
        <w:tblStyle w:val="20"/>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1"/>
        <w:gridCol w:w="2467"/>
        <w:gridCol w:w="2467"/>
        <w:gridCol w:w="2467"/>
      </w:tblGrid>
      <w:tr w14:paraId="26723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14:paraId="3D3405BE">
            <w:pPr>
              <w:jc w:val="center"/>
              <w:rPr>
                <w:rFonts w:ascii="宋体" w:hAnsi="宋体"/>
                <w:b/>
                <w:bCs/>
                <w:snapToGrid w:val="0"/>
                <w:color w:val="auto"/>
                <w:sz w:val="24"/>
                <w:highlight w:val="none"/>
              </w:rPr>
            </w:pPr>
            <w:bookmarkStart w:id="23" w:name="_Toc172608433"/>
            <w:bookmarkStart w:id="24" w:name="_Toc391969409"/>
            <w:r>
              <w:rPr>
                <w:rFonts w:hint="eastAsia" w:ascii="宋体" w:hAnsi="宋体"/>
                <w:b/>
                <w:bCs/>
                <w:snapToGrid w:val="0"/>
                <w:color w:val="auto"/>
                <w:sz w:val="24"/>
                <w:highlight w:val="none"/>
              </w:rPr>
              <w:t>序号</w:t>
            </w:r>
          </w:p>
        </w:tc>
        <w:tc>
          <w:tcPr>
            <w:tcW w:w="1731" w:type="dxa"/>
            <w:tcBorders>
              <w:top w:val="double" w:color="auto" w:sz="4" w:space="0"/>
              <w:left w:val="single" w:color="auto" w:sz="4" w:space="0"/>
              <w:bottom w:val="single" w:color="auto" w:sz="4" w:space="0"/>
              <w:right w:val="single" w:color="auto" w:sz="4" w:space="0"/>
            </w:tcBorders>
            <w:noWrap w:val="0"/>
            <w:vAlign w:val="center"/>
          </w:tcPr>
          <w:p w14:paraId="09BF1742">
            <w:pPr>
              <w:jc w:val="center"/>
              <w:rPr>
                <w:rFonts w:ascii="宋体" w:hAnsi="宋体"/>
                <w:b/>
                <w:bCs/>
                <w:color w:val="auto"/>
                <w:sz w:val="24"/>
                <w:highlight w:val="none"/>
              </w:rPr>
            </w:pPr>
            <w:r>
              <w:rPr>
                <w:rFonts w:hint="eastAsia" w:ascii="宋体" w:hAnsi="宋体"/>
                <w:b/>
                <w:bCs/>
                <w:color w:val="auto"/>
                <w:sz w:val="24"/>
                <w:highlight w:val="none"/>
              </w:rPr>
              <w:t>须知项目</w:t>
            </w:r>
          </w:p>
        </w:tc>
        <w:tc>
          <w:tcPr>
            <w:tcW w:w="7401" w:type="dxa"/>
            <w:gridSpan w:val="3"/>
            <w:tcBorders>
              <w:top w:val="double" w:color="auto" w:sz="4" w:space="0"/>
              <w:left w:val="single" w:color="auto" w:sz="4" w:space="0"/>
              <w:bottom w:val="single" w:color="auto" w:sz="4" w:space="0"/>
              <w:right w:val="double" w:color="auto" w:sz="4" w:space="0"/>
            </w:tcBorders>
            <w:noWrap w:val="0"/>
            <w:vAlign w:val="center"/>
          </w:tcPr>
          <w:p w14:paraId="0AD03B17">
            <w:pPr>
              <w:jc w:val="center"/>
              <w:rPr>
                <w:rFonts w:ascii="宋体" w:hAnsi="宋体"/>
                <w:b/>
                <w:bCs/>
                <w:color w:val="auto"/>
                <w:sz w:val="24"/>
                <w:highlight w:val="none"/>
              </w:rPr>
            </w:pPr>
            <w:r>
              <w:rPr>
                <w:rFonts w:hint="eastAsia" w:ascii="宋体" w:hAnsi="宋体"/>
                <w:b/>
                <w:bCs/>
                <w:color w:val="auto"/>
                <w:sz w:val="24"/>
                <w:highlight w:val="none"/>
              </w:rPr>
              <w:t>内容、要求和时间</w:t>
            </w:r>
          </w:p>
        </w:tc>
      </w:tr>
      <w:tr w14:paraId="1251B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3A3B9C0">
            <w:pPr>
              <w:jc w:val="center"/>
              <w:rPr>
                <w:rFonts w:ascii="宋体" w:hAnsi="宋体"/>
                <w:bCs/>
                <w:snapToGrid w:val="0"/>
                <w:color w:val="auto"/>
                <w:sz w:val="24"/>
                <w:highlight w:val="none"/>
              </w:rPr>
            </w:pPr>
            <w:r>
              <w:rPr>
                <w:rFonts w:hint="eastAsia" w:ascii="宋体" w:hAnsi="宋体"/>
                <w:bCs/>
                <w:snapToGrid w:val="0"/>
                <w:color w:val="auto"/>
                <w:sz w:val="24"/>
                <w:highlight w:val="none"/>
              </w:rPr>
              <w:t>1</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665DA88">
            <w:pPr>
              <w:jc w:val="left"/>
              <w:rPr>
                <w:rFonts w:ascii="宋体" w:hAnsi="宋体"/>
                <w:bCs/>
                <w:snapToGrid w:val="0"/>
                <w:color w:val="auto"/>
                <w:sz w:val="24"/>
                <w:highlight w:val="none"/>
              </w:rPr>
            </w:pPr>
            <w:r>
              <w:rPr>
                <w:rFonts w:hint="eastAsia" w:ascii="宋体" w:hAnsi="宋体"/>
                <w:bCs/>
                <w:snapToGrid w:val="0"/>
                <w:color w:val="auto"/>
                <w:sz w:val="24"/>
                <w:highlight w:val="none"/>
              </w:rPr>
              <w:t>项目名称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0AFCD375">
            <w:pPr>
              <w:rPr>
                <w:rFonts w:hint="eastAsia" w:ascii="宋体" w:hAnsi="宋体" w:eastAsia="宋体"/>
                <w:bCs/>
                <w:snapToGrid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丽水学院学术交流中心水果定点供应商遴选</w:t>
            </w:r>
          </w:p>
        </w:tc>
      </w:tr>
      <w:tr w14:paraId="6A271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2E91A680">
            <w:pPr>
              <w:jc w:val="center"/>
              <w:rPr>
                <w:rFonts w:ascii="宋体" w:hAnsi="宋体"/>
                <w:bCs/>
                <w:snapToGrid w:val="0"/>
                <w:color w:val="auto"/>
                <w:sz w:val="24"/>
                <w:highlight w:val="none"/>
              </w:rPr>
            </w:pPr>
            <w:r>
              <w:rPr>
                <w:rFonts w:hint="eastAsia" w:ascii="宋体" w:hAnsi="宋体"/>
                <w:bCs/>
                <w:snapToGrid w:val="0"/>
                <w:color w:val="auto"/>
                <w:sz w:val="24"/>
                <w:highlight w:val="none"/>
              </w:rPr>
              <w:t>2</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3527EC1">
            <w:pPr>
              <w:jc w:val="left"/>
              <w:rPr>
                <w:rFonts w:ascii="宋体" w:hAnsi="宋体"/>
                <w:bCs/>
                <w:snapToGrid w:val="0"/>
                <w:color w:val="auto"/>
                <w:sz w:val="24"/>
                <w:highlight w:val="none"/>
              </w:rPr>
            </w:pPr>
            <w:r>
              <w:rPr>
                <w:rFonts w:hint="eastAsia" w:ascii="宋体" w:hAnsi="宋体"/>
                <w:bCs/>
                <w:snapToGrid w:val="0"/>
                <w:color w:val="auto"/>
                <w:sz w:val="24"/>
                <w:highlight w:val="none"/>
              </w:rPr>
              <w:t>采购人</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1A6796C3">
            <w:pPr>
              <w:rPr>
                <w:rFonts w:hint="eastAsia" w:ascii="宋体" w:hAnsi="宋体" w:eastAsia="宋体"/>
                <w:bCs/>
                <w:snapToGrid w:val="0"/>
                <w:color w:val="auto"/>
                <w:sz w:val="24"/>
                <w:highlight w:val="none"/>
                <w:lang w:eastAsia="zh-CN"/>
              </w:rPr>
            </w:pPr>
            <w:r>
              <w:rPr>
                <w:rFonts w:hint="eastAsia" w:ascii="宋体" w:hAnsi="宋体"/>
                <w:color w:val="auto"/>
                <w:sz w:val="24"/>
                <w:highlight w:val="none"/>
                <w:lang w:eastAsia="zh-CN"/>
              </w:rPr>
              <w:t>丽水市农村电子商务有限公司</w:t>
            </w:r>
          </w:p>
        </w:tc>
      </w:tr>
      <w:tr w14:paraId="4A330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694518E1">
            <w:pPr>
              <w:jc w:val="center"/>
              <w:rPr>
                <w:rFonts w:ascii="宋体" w:hAnsi="宋体"/>
                <w:bCs/>
                <w:snapToGrid w:val="0"/>
                <w:color w:val="auto"/>
                <w:sz w:val="24"/>
                <w:highlight w:val="none"/>
              </w:rPr>
            </w:pPr>
            <w:r>
              <w:rPr>
                <w:rFonts w:hint="eastAsia" w:ascii="宋体" w:hAnsi="宋体"/>
                <w:bCs/>
                <w:snapToGrid w:val="0"/>
                <w:color w:val="auto"/>
                <w:sz w:val="24"/>
                <w:highlight w:val="none"/>
              </w:rPr>
              <w:t>3</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E969589">
            <w:pPr>
              <w:jc w:val="left"/>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rPr>
              <w:t>采购代理机构</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595FE19C">
            <w:pPr>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lang w:val="en-US" w:eastAsia="zh-CN"/>
              </w:rPr>
              <w:t>无</w:t>
            </w:r>
          </w:p>
        </w:tc>
      </w:tr>
      <w:tr w14:paraId="79D92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07C82EF5">
            <w:pPr>
              <w:jc w:val="center"/>
              <w:rPr>
                <w:rFonts w:ascii="宋体" w:hAnsi="宋体"/>
                <w:bCs/>
                <w:snapToGrid w:val="0"/>
                <w:color w:val="auto"/>
                <w:sz w:val="24"/>
                <w:highlight w:val="none"/>
              </w:rPr>
            </w:pPr>
            <w:r>
              <w:rPr>
                <w:rFonts w:hint="eastAsia" w:ascii="宋体" w:hAnsi="宋体"/>
                <w:bCs/>
                <w:snapToGrid w:val="0"/>
                <w:color w:val="auto"/>
                <w:sz w:val="24"/>
                <w:highlight w:val="none"/>
              </w:rPr>
              <w:t>4</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3B0F41F">
            <w:pPr>
              <w:ind w:left="0" w:leftChars="0" w:firstLine="0" w:firstLineChars="0"/>
              <w:jc w:val="left"/>
              <w:rPr>
                <w:rFonts w:ascii="宋体" w:hAnsi="宋体"/>
                <w:bCs/>
                <w:snapToGrid w:val="0"/>
                <w:color w:val="auto"/>
                <w:sz w:val="24"/>
                <w:highlight w:val="none"/>
              </w:rPr>
            </w:pPr>
            <w:r>
              <w:rPr>
                <w:rFonts w:hint="eastAsia" w:ascii="宋体" w:hAnsi="宋体"/>
                <w:bCs/>
                <w:snapToGrid w:val="0"/>
                <w:color w:val="auto"/>
                <w:sz w:val="24"/>
                <w:highlight w:val="none"/>
              </w:rPr>
              <w:t>采购方式</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214A35BE">
            <w:pPr>
              <w:ind w:left="0" w:leftChars="0" w:firstLine="0" w:firstLineChars="0"/>
              <w:rPr>
                <w:rFonts w:hint="default" w:ascii="宋体" w:hAnsi="宋体"/>
                <w:bCs/>
                <w:color w:val="auto"/>
                <w:sz w:val="24"/>
                <w:highlight w:val="none"/>
                <w:lang w:val="en-US"/>
              </w:rPr>
            </w:pPr>
            <w:r>
              <w:rPr>
                <w:rFonts w:hint="eastAsia" w:ascii="宋体" w:hAnsi="宋体"/>
                <w:bCs/>
                <w:color w:val="auto"/>
                <w:sz w:val="24"/>
                <w:highlight w:val="none"/>
              </w:rPr>
              <w:t>竞争性磋商</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7C35CE14">
            <w:pPr>
              <w:ind w:left="0" w:leftChars="0" w:firstLine="0" w:firstLineChars="0"/>
              <w:rPr>
                <w:rFonts w:hint="eastAsia" w:ascii="宋体" w:hAnsi="宋体"/>
                <w:bCs/>
                <w:color w:val="auto"/>
                <w:sz w:val="24"/>
                <w:highlight w:val="none"/>
              </w:rPr>
            </w:pPr>
            <w:r>
              <w:rPr>
                <w:rFonts w:hint="eastAsia" w:ascii="宋体" w:hAnsi="宋体"/>
                <w:b/>
                <w:bCs/>
                <w:color w:val="auto"/>
                <w:sz w:val="24"/>
                <w:highlight w:val="none"/>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14:paraId="40904946">
            <w:pPr>
              <w:ind w:left="0" w:leftChars="0" w:firstLine="0" w:firstLineChars="0"/>
              <w:rPr>
                <w:rFonts w:hint="eastAsia" w:ascii="宋体" w:hAnsi="宋体"/>
                <w:bCs/>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自行组织采购</w:t>
            </w:r>
          </w:p>
        </w:tc>
      </w:tr>
      <w:tr w14:paraId="0247F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6A97F4AD">
            <w:pPr>
              <w:jc w:val="center"/>
              <w:rPr>
                <w:rFonts w:ascii="宋体" w:hAnsi="宋体"/>
                <w:bCs/>
                <w:snapToGrid w:val="0"/>
                <w:color w:val="auto"/>
                <w:sz w:val="24"/>
                <w:highlight w:val="none"/>
              </w:rPr>
            </w:pPr>
            <w:r>
              <w:rPr>
                <w:rFonts w:hint="eastAsia" w:ascii="宋体" w:hAnsi="宋体"/>
                <w:bCs/>
                <w:snapToGrid w:val="0"/>
                <w:color w:val="auto"/>
                <w:sz w:val="24"/>
                <w:highlight w:val="none"/>
              </w:rPr>
              <w:t>5</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7DCDF62">
            <w:pPr>
              <w:jc w:val="left"/>
              <w:rPr>
                <w:rFonts w:ascii="宋体" w:hAnsi="宋体"/>
                <w:bCs/>
                <w:snapToGrid w:val="0"/>
                <w:color w:val="auto"/>
                <w:sz w:val="24"/>
                <w:highlight w:val="none"/>
              </w:rPr>
            </w:pPr>
            <w:r>
              <w:rPr>
                <w:rFonts w:hint="eastAsia" w:ascii="宋体" w:hAnsi="宋体"/>
                <w:bCs/>
                <w:snapToGrid w:val="0"/>
                <w:color w:val="auto"/>
                <w:sz w:val="24"/>
                <w:highlight w:val="none"/>
              </w:rPr>
              <w:t>资格审查方式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396338B2">
            <w:pPr>
              <w:rPr>
                <w:rFonts w:ascii="宋体" w:hAnsi="宋体"/>
                <w:bCs/>
                <w:snapToGrid w:val="0"/>
                <w:color w:val="auto"/>
                <w:sz w:val="24"/>
                <w:highlight w:val="none"/>
              </w:rPr>
            </w:pPr>
            <w:r>
              <w:rPr>
                <w:rFonts w:hint="eastAsia" w:ascii="宋体" w:hAnsi="宋体"/>
                <w:bCs/>
                <w:snapToGrid w:val="0"/>
                <w:color w:val="auto"/>
                <w:sz w:val="24"/>
                <w:highlight w:val="none"/>
              </w:rPr>
              <w:t>采用资格后审</w:t>
            </w:r>
          </w:p>
        </w:tc>
      </w:tr>
      <w:tr w14:paraId="4B25D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310241F">
            <w:pPr>
              <w:jc w:val="center"/>
              <w:rPr>
                <w:rFonts w:ascii="宋体" w:hAnsi="宋体"/>
                <w:bCs/>
                <w:snapToGrid w:val="0"/>
                <w:color w:val="auto"/>
                <w:sz w:val="24"/>
                <w:highlight w:val="none"/>
              </w:rPr>
            </w:pPr>
            <w:r>
              <w:rPr>
                <w:rFonts w:hint="eastAsia" w:ascii="宋体" w:hAnsi="宋体"/>
                <w:bCs/>
                <w:snapToGrid w:val="0"/>
                <w:color w:val="auto"/>
                <w:sz w:val="24"/>
                <w:highlight w:val="none"/>
              </w:rPr>
              <w:t>6</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F811B68">
            <w:pPr>
              <w:jc w:val="left"/>
              <w:rPr>
                <w:rFonts w:ascii="宋体" w:hAnsi="宋体"/>
                <w:bCs/>
                <w:snapToGrid w:val="0"/>
                <w:color w:val="auto"/>
                <w:sz w:val="24"/>
                <w:highlight w:val="none"/>
              </w:rPr>
            </w:pPr>
            <w:r>
              <w:rPr>
                <w:rFonts w:hint="eastAsia" w:ascii="宋体" w:hAnsi="宋体"/>
                <w:bCs/>
                <w:snapToGrid w:val="0"/>
                <w:color w:val="auto"/>
                <w:sz w:val="24"/>
                <w:highlight w:val="none"/>
              </w:rPr>
              <w:t>磋商有效期</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09412FF3">
            <w:pPr>
              <w:rPr>
                <w:rFonts w:ascii="宋体" w:hAnsi="宋体"/>
                <w:bCs/>
                <w:snapToGrid w:val="0"/>
                <w:color w:val="auto"/>
                <w:sz w:val="24"/>
                <w:highlight w:val="none"/>
              </w:rPr>
            </w:pP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p>
        </w:tc>
      </w:tr>
      <w:tr w14:paraId="23F63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9" w:hRule="exact"/>
          <w:jc w:val="center"/>
        </w:trPr>
        <w:tc>
          <w:tcPr>
            <w:tcW w:w="708" w:type="dxa"/>
            <w:vMerge w:val="restart"/>
            <w:tcBorders>
              <w:top w:val="single" w:color="auto" w:sz="4" w:space="0"/>
              <w:left w:val="double" w:color="auto" w:sz="4" w:space="0"/>
              <w:right w:val="single" w:color="auto" w:sz="4" w:space="0"/>
            </w:tcBorders>
            <w:noWrap w:val="0"/>
            <w:vAlign w:val="center"/>
          </w:tcPr>
          <w:p w14:paraId="282B02F0">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7</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E7C3D5">
            <w:pPr>
              <w:jc w:val="left"/>
              <w:rPr>
                <w:rFonts w:hint="eastAsia" w:ascii="宋体" w:hAnsi="宋体"/>
                <w:bCs/>
                <w:snapToGrid w:val="0"/>
                <w:color w:val="auto"/>
                <w:sz w:val="24"/>
                <w:highlight w:val="none"/>
              </w:rPr>
            </w:pPr>
            <w:r>
              <w:rPr>
                <w:rFonts w:hint="eastAsia" w:ascii="宋体" w:hAnsi="宋体"/>
                <w:b/>
                <w:bCs/>
                <w:snapToGrid w:val="0"/>
                <w:color w:val="auto"/>
                <w:sz w:val="24"/>
                <w:highlight w:val="none"/>
              </w:rPr>
              <w:t>响应文件份数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613A2A21">
            <w:pPr>
              <w:numPr>
                <w:ilvl w:val="0"/>
                <w:numId w:val="3"/>
              </w:numPr>
              <w:rPr>
                <w:rFonts w:hint="eastAsia" w:ascii="宋体" w:hAnsi="宋体"/>
                <w:b/>
                <w:color w:val="auto"/>
                <w:sz w:val="24"/>
                <w:highlight w:val="none"/>
              </w:rPr>
            </w:pPr>
            <w:r>
              <w:rPr>
                <w:rFonts w:hint="eastAsia" w:ascii="宋体" w:hAnsi="宋体"/>
                <w:b/>
                <w:color w:val="auto"/>
                <w:sz w:val="24"/>
                <w:highlight w:val="none"/>
              </w:rPr>
              <w:t>资格</w:t>
            </w:r>
            <w:r>
              <w:rPr>
                <w:rFonts w:ascii="宋体" w:hAnsi="宋体"/>
                <w:b/>
                <w:color w:val="auto"/>
                <w:sz w:val="24"/>
                <w:highlight w:val="none"/>
              </w:rPr>
              <w:t>审查文件</w:t>
            </w:r>
            <w:r>
              <w:rPr>
                <w:rFonts w:hint="eastAsia" w:ascii="宋体" w:hAnsi="宋体"/>
                <w:b/>
                <w:color w:val="auto"/>
                <w:sz w:val="24"/>
                <w:highlight w:val="none"/>
              </w:rPr>
              <w:t>，正本壹份、副本贰份；</w:t>
            </w:r>
          </w:p>
          <w:p w14:paraId="4A102B7D">
            <w:pPr>
              <w:numPr>
                <w:ilvl w:val="0"/>
                <w:numId w:val="3"/>
              </w:numPr>
              <w:rPr>
                <w:rFonts w:hint="eastAsia" w:ascii="宋体" w:hAnsi="宋体"/>
                <w:b/>
                <w:color w:val="auto"/>
                <w:sz w:val="24"/>
                <w:highlight w:val="none"/>
              </w:rPr>
            </w:pPr>
            <w:r>
              <w:rPr>
                <w:rFonts w:hint="eastAsia" w:ascii="宋体" w:hAnsi="宋体"/>
                <w:b/>
                <w:color w:val="auto"/>
                <w:sz w:val="24"/>
                <w:highlight w:val="none"/>
              </w:rPr>
              <w:t>资信及商务文件，正本壹份、副本贰份；</w:t>
            </w:r>
          </w:p>
          <w:p w14:paraId="2F3C8486">
            <w:pPr>
              <w:numPr>
                <w:ilvl w:val="0"/>
                <w:numId w:val="3"/>
              </w:numPr>
              <w:rPr>
                <w:rFonts w:hint="eastAsia" w:ascii="宋体" w:hAnsi="宋体"/>
                <w:b/>
                <w:color w:val="auto"/>
                <w:sz w:val="24"/>
                <w:highlight w:val="none"/>
              </w:rPr>
            </w:pPr>
            <w:r>
              <w:rPr>
                <w:rFonts w:hint="eastAsia" w:ascii="宋体" w:hAnsi="宋体"/>
                <w:b/>
                <w:color w:val="auto"/>
                <w:sz w:val="24"/>
                <w:highlight w:val="none"/>
              </w:rPr>
              <w:t>技术文件，正本壹份、副本贰份；</w:t>
            </w:r>
          </w:p>
          <w:p w14:paraId="33F197A2">
            <w:pPr>
              <w:numPr>
                <w:ilvl w:val="0"/>
                <w:numId w:val="3"/>
              </w:numPr>
              <w:rPr>
                <w:rFonts w:hint="eastAsia" w:ascii="宋体" w:hAnsi="宋体"/>
                <w:b/>
                <w:color w:val="auto"/>
                <w:sz w:val="24"/>
                <w:highlight w:val="none"/>
              </w:rPr>
            </w:pPr>
            <w:r>
              <w:rPr>
                <w:rFonts w:hint="eastAsia" w:ascii="宋体" w:hAnsi="宋体"/>
                <w:b/>
                <w:color w:val="auto"/>
                <w:sz w:val="24"/>
                <w:highlight w:val="none"/>
              </w:rPr>
              <w:t>报价文件，正本壹份、副本贰份。</w:t>
            </w:r>
          </w:p>
          <w:p w14:paraId="5D862A77">
            <w:pPr>
              <w:rPr>
                <w:rFonts w:hint="eastAsia" w:ascii="宋体" w:hAnsi="宋体"/>
                <w:b/>
                <w:color w:val="auto"/>
                <w:sz w:val="24"/>
                <w:highlight w:val="none"/>
              </w:rPr>
            </w:pPr>
            <w:r>
              <w:rPr>
                <w:rFonts w:hint="eastAsia" w:ascii="宋体" w:hAnsi="宋体"/>
                <w:b/>
                <w:color w:val="auto"/>
                <w:sz w:val="24"/>
                <w:highlight w:val="none"/>
              </w:rPr>
              <w:t>注：以上四部分文件应独立密封包装，各部分的正本与副本包装在同一个密封袋内。</w:t>
            </w:r>
          </w:p>
        </w:tc>
      </w:tr>
      <w:tr w14:paraId="77F41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0" w:hRule="exact"/>
          <w:jc w:val="center"/>
        </w:trPr>
        <w:tc>
          <w:tcPr>
            <w:tcW w:w="708" w:type="dxa"/>
            <w:vMerge w:val="continue"/>
            <w:tcBorders>
              <w:left w:val="double" w:color="auto" w:sz="4" w:space="0"/>
              <w:bottom w:val="single" w:color="auto" w:sz="4" w:space="0"/>
              <w:right w:val="single" w:color="auto" w:sz="4" w:space="0"/>
            </w:tcBorders>
            <w:noWrap w:val="0"/>
            <w:vAlign w:val="center"/>
          </w:tcPr>
          <w:p w14:paraId="198DEF23">
            <w:pPr>
              <w:jc w:val="center"/>
              <w:rPr>
                <w:rFonts w:ascii="宋体" w:hAnsi="宋体"/>
                <w:bCs/>
                <w:snapToGrid w:val="0"/>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F743C6">
            <w:pPr>
              <w:jc w:val="left"/>
              <w:rPr>
                <w:rFonts w:ascii="宋体" w:hAnsi="宋体"/>
                <w:bCs/>
                <w:snapToGrid w:val="0"/>
                <w:color w:val="auto"/>
                <w:sz w:val="24"/>
                <w:highlight w:val="none"/>
              </w:rPr>
            </w:pPr>
            <w:r>
              <w:rPr>
                <w:rFonts w:hint="eastAsia" w:ascii="宋体" w:hAnsi="宋体"/>
                <w:b/>
                <w:bCs/>
                <w:snapToGrid w:val="0"/>
                <w:color w:val="auto"/>
                <w:sz w:val="24"/>
                <w:highlight w:val="none"/>
              </w:rPr>
              <w:t>电子响应文件</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180CA43C">
            <w:pPr>
              <w:rPr>
                <w:rFonts w:ascii="宋体" w:hAnsi="宋体"/>
                <w:b/>
                <w:color w:val="auto"/>
                <w:sz w:val="24"/>
                <w:highlight w:val="none"/>
              </w:rPr>
            </w:pPr>
            <w:r>
              <w:rPr>
                <w:rFonts w:hint="eastAsia" w:ascii="宋体" w:hAnsi="宋体"/>
                <w:b/>
                <w:snapToGrid w:val="0"/>
                <w:color w:val="auto"/>
                <w:sz w:val="24"/>
                <w:highlight w:val="none"/>
              </w:rPr>
              <w:t>资格审查文件、资信及商务文件、技术文件、报价文件的电子扫描件（加盖印章的PDF格式）一份（可用U盘或光盘形式，装在不透明的袋子中，袋外做好标记），与报价文件一并密封递交。</w:t>
            </w:r>
          </w:p>
        </w:tc>
      </w:tr>
      <w:tr w14:paraId="701D7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07B2182C">
            <w:pPr>
              <w:jc w:val="center"/>
              <w:rPr>
                <w:rFonts w:ascii="宋体" w:hAnsi="宋体"/>
                <w:bCs/>
                <w:snapToGrid w:val="0"/>
                <w:color w:val="auto"/>
                <w:sz w:val="24"/>
                <w:highlight w:val="none"/>
              </w:rPr>
            </w:pPr>
            <w:r>
              <w:rPr>
                <w:rFonts w:hint="eastAsia" w:ascii="宋体" w:hAnsi="宋体"/>
                <w:bCs/>
                <w:snapToGrid w:val="0"/>
                <w:color w:val="auto"/>
                <w:sz w:val="24"/>
                <w:highlight w:val="none"/>
              </w:rPr>
              <w:t>8</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73C2EF2">
            <w:pPr>
              <w:jc w:val="both"/>
              <w:rPr>
                <w:rFonts w:ascii="宋体" w:hAnsi="宋体"/>
                <w:bCs/>
                <w:color w:val="auto"/>
                <w:sz w:val="24"/>
                <w:highlight w:val="none"/>
              </w:rPr>
            </w:pPr>
            <w:r>
              <w:rPr>
                <w:rFonts w:hint="eastAsia" w:ascii="宋体" w:hAnsi="宋体"/>
                <w:bCs/>
                <w:color w:val="auto"/>
                <w:sz w:val="24"/>
                <w:highlight w:val="none"/>
              </w:rPr>
              <w:t>磋商文件质疑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2796F4E9">
            <w:pPr>
              <w:spacing w:line="360" w:lineRule="auto"/>
              <w:rPr>
                <w:rFonts w:ascii="宋体" w:hAnsi="宋体"/>
                <w:bCs/>
                <w:color w:val="auto"/>
                <w:sz w:val="24"/>
                <w:highlight w:val="none"/>
              </w:rPr>
            </w:pPr>
            <w:r>
              <w:rPr>
                <w:rFonts w:hint="eastAsia" w:ascii="宋体" w:hAnsi="宋体"/>
                <w:color w:val="auto"/>
                <w:sz w:val="24"/>
                <w:highlight w:val="none"/>
              </w:rPr>
              <w:t>供应商认为磋商文件使自己的权益受到损害的，可以自获取磋商文件之日起7个工作日内，以书面形式向</w:t>
            </w:r>
            <w:r>
              <w:rPr>
                <w:rFonts w:hint="eastAsia" w:ascii="宋体" w:hAnsi="宋体"/>
                <w:color w:val="auto"/>
                <w:sz w:val="24"/>
                <w:highlight w:val="none"/>
                <w:lang w:eastAsia="zh-CN"/>
              </w:rPr>
              <w:t>采购人</w:t>
            </w:r>
            <w:r>
              <w:rPr>
                <w:rFonts w:hint="eastAsia" w:ascii="宋体" w:hAnsi="宋体"/>
                <w:color w:val="auto"/>
                <w:sz w:val="24"/>
                <w:highlight w:val="none"/>
              </w:rPr>
              <w:t>提出质疑。</w:t>
            </w:r>
          </w:p>
        </w:tc>
      </w:tr>
      <w:tr w14:paraId="57861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16C5F5C">
            <w:pPr>
              <w:jc w:val="center"/>
              <w:rPr>
                <w:rFonts w:ascii="宋体" w:hAnsi="宋体"/>
                <w:bCs/>
                <w:snapToGrid w:val="0"/>
                <w:color w:val="auto"/>
                <w:sz w:val="24"/>
                <w:highlight w:val="none"/>
              </w:rPr>
            </w:pPr>
            <w:r>
              <w:rPr>
                <w:rFonts w:hint="eastAsia" w:ascii="宋体" w:hAnsi="宋体"/>
                <w:bCs/>
                <w:snapToGrid w:val="0"/>
                <w:color w:val="auto"/>
                <w:sz w:val="24"/>
                <w:highlight w:val="none"/>
              </w:rPr>
              <w:t>9</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9A7BE52">
            <w:pPr>
              <w:jc w:val="left"/>
              <w:rPr>
                <w:rFonts w:ascii="宋体" w:hAnsi="宋体"/>
                <w:bCs/>
                <w:snapToGrid w:val="0"/>
                <w:color w:val="auto"/>
                <w:sz w:val="24"/>
                <w:highlight w:val="none"/>
              </w:rPr>
            </w:pPr>
            <w:r>
              <w:rPr>
                <w:rFonts w:hint="eastAsia" w:ascii="宋体" w:hAnsi="宋体"/>
                <w:color w:val="auto"/>
                <w:sz w:val="24"/>
                <w:highlight w:val="none"/>
              </w:rPr>
              <w:t>磋商文件澄清或修改时间</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4C2C2FB3">
            <w:pPr>
              <w:rPr>
                <w:rFonts w:ascii="宋体" w:hAnsi="宋体"/>
                <w:bCs/>
                <w:snapToGrid w:val="0"/>
                <w:color w:val="auto"/>
                <w:sz w:val="24"/>
                <w:highlight w:val="none"/>
              </w:rPr>
            </w:pPr>
            <w:r>
              <w:rPr>
                <w:rFonts w:hint="eastAsia" w:ascii="宋体" w:hAnsi="宋体"/>
                <w:bCs/>
                <w:color w:val="auto"/>
                <w:sz w:val="24"/>
                <w:highlight w:val="none"/>
              </w:rPr>
              <w:t>提交响应文件截止时间</w:t>
            </w:r>
            <w:r>
              <w:rPr>
                <w:rFonts w:ascii="宋体" w:hAnsi="宋体"/>
                <w:bCs/>
                <w:color w:val="auto"/>
                <w:sz w:val="24"/>
                <w:highlight w:val="none"/>
              </w:rPr>
              <w:t>5</w:t>
            </w:r>
            <w:r>
              <w:rPr>
                <w:rFonts w:hint="eastAsia" w:ascii="宋体" w:hAnsi="宋体"/>
                <w:bCs/>
                <w:color w:val="auto"/>
                <w:sz w:val="24"/>
                <w:highlight w:val="none"/>
              </w:rPr>
              <w:t>日前</w:t>
            </w:r>
          </w:p>
        </w:tc>
      </w:tr>
      <w:tr w14:paraId="2E21B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F4F58AE">
            <w:pPr>
              <w:jc w:val="center"/>
              <w:rPr>
                <w:rFonts w:ascii="宋体" w:hAnsi="宋体"/>
                <w:bCs/>
                <w:snapToGrid w:val="0"/>
                <w:color w:val="auto"/>
                <w:sz w:val="24"/>
                <w:highlight w:val="none"/>
              </w:rPr>
            </w:pPr>
            <w:r>
              <w:rPr>
                <w:rFonts w:hint="eastAsia" w:ascii="宋体" w:hAnsi="宋体"/>
                <w:bCs/>
                <w:snapToGrid w:val="0"/>
                <w:color w:val="auto"/>
                <w:sz w:val="24"/>
                <w:highlight w:val="none"/>
              </w:rPr>
              <w:t>10</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0ACF2EE">
            <w:pPr>
              <w:jc w:val="both"/>
              <w:rPr>
                <w:rFonts w:hint="eastAsia" w:ascii="宋体" w:hAnsi="宋体"/>
                <w:bCs/>
                <w:snapToGrid w:val="0"/>
                <w:color w:val="auto"/>
                <w:sz w:val="24"/>
                <w:highlight w:val="none"/>
              </w:rPr>
            </w:pPr>
            <w:r>
              <w:rPr>
                <w:rFonts w:hint="eastAsia" w:ascii="宋体" w:hAnsi="宋体"/>
                <w:bCs/>
                <w:color w:val="auto"/>
                <w:sz w:val="24"/>
                <w:highlight w:val="none"/>
                <w:lang w:val="en-US" w:eastAsia="zh-CN"/>
              </w:rPr>
              <w:t>合同履约保证金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33B23C88">
            <w:pPr>
              <w:numPr>
                <w:ilvl w:val="0"/>
                <w:numId w:val="4"/>
              </w:num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金额：伍佰元整</w:t>
            </w:r>
          </w:p>
          <w:p w14:paraId="7251E196">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2、合同履约保证金的缴纳与退款依据最终签订合同约定执行</w:t>
            </w:r>
          </w:p>
        </w:tc>
      </w:tr>
      <w:tr w14:paraId="06179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32F026FC">
            <w:pPr>
              <w:jc w:val="center"/>
              <w:rPr>
                <w:rFonts w:ascii="宋体" w:hAnsi="宋体"/>
                <w:bCs/>
                <w:snapToGrid w:val="0"/>
                <w:color w:val="auto"/>
                <w:sz w:val="24"/>
                <w:highlight w:val="none"/>
              </w:rPr>
            </w:pPr>
            <w:r>
              <w:rPr>
                <w:rFonts w:hint="eastAsia" w:ascii="宋体" w:hAnsi="宋体"/>
                <w:bCs/>
                <w:snapToGrid w:val="0"/>
                <w:color w:val="auto"/>
                <w:sz w:val="24"/>
                <w:highlight w:val="none"/>
              </w:rPr>
              <w:t>11</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699F44D">
            <w:pPr>
              <w:jc w:val="left"/>
              <w:rPr>
                <w:rFonts w:ascii="宋体" w:hAnsi="宋体"/>
                <w:bCs/>
                <w:snapToGrid w:val="0"/>
                <w:color w:val="auto"/>
                <w:sz w:val="24"/>
                <w:highlight w:val="none"/>
              </w:rPr>
            </w:pPr>
            <w:r>
              <w:rPr>
                <w:rFonts w:hint="eastAsia" w:ascii="宋体" w:hAnsi="宋体"/>
                <w:bCs/>
                <w:snapToGrid w:val="0"/>
                <w:color w:val="auto"/>
                <w:sz w:val="24"/>
                <w:highlight w:val="none"/>
              </w:rPr>
              <w:t>响应文件</w:t>
            </w:r>
          </w:p>
          <w:p w14:paraId="6CF1E6D0">
            <w:pPr>
              <w:jc w:val="left"/>
              <w:rPr>
                <w:rFonts w:ascii="宋体" w:hAnsi="宋体"/>
                <w:bCs/>
                <w:snapToGrid w:val="0"/>
                <w:color w:val="auto"/>
                <w:sz w:val="24"/>
                <w:highlight w:val="none"/>
              </w:rPr>
            </w:pPr>
            <w:r>
              <w:rPr>
                <w:rFonts w:hint="eastAsia" w:ascii="宋体" w:hAnsi="宋体"/>
                <w:bCs/>
                <w:snapToGrid w:val="0"/>
                <w:color w:val="auto"/>
                <w:sz w:val="24"/>
                <w:highlight w:val="none"/>
              </w:rPr>
              <w:t>递交方式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7EFF04DA">
            <w:pPr>
              <w:pStyle w:val="30"/>
              <w:rPr>
                <w:rFonts w:hint="default" w:ascii="宋体" w:hAnsi="宋体" w:cs="Tahoma"/>
                <w:color w:val="auto"/>
                <w:szCs w:val="24"/>
                <w:highlight w:val="none"/>
                <w:lang w:val="en-US" w:eastAsia="zh-CN"/>
              </w:rPr>
            </w:pPr>
            <w:r>
              <w:rPr>
                <w:rFonts w:hint="eastAsia" w:ascii="宋体" w:hAnsi="宋体" w:cs="Tahoma"/>
                <w:color w:val="auto"/>
                <w:szCs w:val="24"/>
                <w:highlight w:val="none"/>
                <w:lang w:val="en-US" w:eastAsia="zh-CN"/>
              </w:rPr>
              <w:t xml:space="preserve">接收人： </w:t>
            </w:r>
          </w:p>
          <w:p w14:paraId="33EF253A">
            <w:pPr>
              <w:ind w:left="118" w:hanging="117" w:hangingChars="49"/>
              <w:rPr>
                <w:rFonts w:hint="eastAsia" w:ascii="宋体" w:hAnsi="宋体"/>
                <w:color w:val="auto"/>
                <w:sz w:val="24"/>
                <w:highlight w:val="none"/>
              </w:rPr>
            </w:pPr>
            <w:r>
              <w:rPr>
                <w:rFonts w:hint="eastAsia" w:ascii="宋体" w:hAnsi="宋体"/>
                <w:color w:val="auto"/>
                <w:sz w:val="24"/>
                <w:highlight w:val="none"/>
              </w:rPr>
              <w:t>响应文件提交截止时间：</w:t>
            </w:r>
            <w:r>
              <w:rPr>
                <w:rFonts w:hint="eastAsia" w:ascii="宋体" w:hAnsi="宋体"/>
                <w:b/>
                <w:color w:val="auto"/>
                <w:sz w:val="24"/>
                <w:highlight w:val="none"/>
                <w:u w:val="single"/>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01</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w:t>
            </w:r>
          </w:p>
          <w:p w14:paraId="196B03C9">
            <w:pPr>
              <w:rPr>
                <w:rFonts w:hint="eastAsia" w:ascii="宋体" w:hAnsi="宋体" w:eastAsia="宋体"/>
                <w:color w:val="auto"/>
                <w:sz w:val="24"/>
                <w:highlight w:val="none"/>
                <w:lang w:eastAsia="zh-CN"/>
              </w:rPr>
            </w:pPr>
            <w:r>
              <w:rPr>
                <w:rFonts w:hint="eastAsia" w:ascii="宋体" w:hAnsi="宋体"/>
                <w:color w:val="auto"/>
                <w:sz w:val="24"/>
                <w:highlight w:val="none"/>
              </w:rPr>
              <w:t>提交响应文件地点：</w:t>
            </w:r>
            <w:r>
              <w:rPr>
                <w:rFonts w:hint="eastAsia" w:ascii="宋体" w:hAnsi="宋体"/>
                <w:color w:val="auto"/>
                <w:sz w:val="24"/>
                <w:highlight w:val="none"/>
                <w:lang w:eastAsia="zh-CN"/>
              </w:rPr>
              <w:t>浙江省丽水市莲都区丽水学院（教8C）306室</w:t>
            </w:r>
            <w:r>
              <w:rPr>
                <w:rFonts w:hint="eastAsia" w:ascii="宋体" w:hAnsi="宋体"/>
                <w:color w:val="auto"/>
                <w:sz w:val="24"/>
                <w:highlight w:val="none"/>
                <w:lang w:val="en-US" w:eastAsia="zh-CN"/>
              </w:rPr>
              <w:t xml:space="preserve"> </w:t>
            </w:r>
          </w:p>
        </w:tc>
      </w:tr>
      <w:tr w14:paraId="43B92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EEC0E56">
            <w:pPr>
              <w:jc w:val="center"/>
              <w:rPr>
                <w:rFonts w:ascii="宋体" w:hAnsi="宋体"/>
                <w:bCs/>
                <w:snapToGrid w:val="0"/>
                <w:color w:val="auto"/>
                <w:sz w:val="24"/>
                <w:highlight w:val="none"/>
              </w:rPr>
            </w:pPr>
            <w:r>
              <w:rPr>
                <w:rFonts w:hint="eastAsia" w:ascii="宋体" w:hAnsi="宋体"/>
                <w:bCs/>
                <w:snapToGrid w:val="0"/>
                <w:color w:val="auto"/>
                <w:sz w:val="24"/>
                <w:highlight w:val="none"/>
              </w:rPr>
              <w:t>12</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133A41">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磋商时间</w:t>
            </w:r>
          </w:p>
          <w:p w14:paraId="1F4EFDD5">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及地点</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448D9211">
            <w:pPr>
              <w:ind w:left="118" w:hanging="118" w:hangingChars="49"/>
              <w:rPr>
                <w:rFonts w:ascii="宋体" w:hAnsi="宋体"/>
                <w:b/>
                <w:color w:val="auto"/>
                <w:sz w:val="24"/>
                <w:highlight w:val="none"/>
                <w:u w:val="single"/>
              </w:rPr>
            </w:pPr>
            <w:r>
              <w:rPr>
                <w:rFonts w:hint="eastAsia" w:ascii="宋体" w:hAnsi="宋体"/>
                <w:b/>
                <w:color w:val="auto"/>
                <w:sz w:val="24"/>
                <w:highlight w:val="none"/>
                <w:u w:val="single"/>
              </w:rPr>
              <w:t>时间：202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01</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0分开始</w:t>
            </w:r>
          </w:p>
          <w:p w14:paraId="4BC731BA">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地点：</w:t>
            </w:r>
            <w:r>
              <w:rPr>
                <w:rFonts w:hint="eastAsia" w:ascii="宋体" w:hAnsi="宋体"/>
                <w:color w:val="auto"/>
                <w:sz w:val="24"/>
                <w:highlight w:val="none"/>
                <w:lang w:eastAsia="zh-CN"/>
              </w:rPr>
              <w:t>浙江省丽水市莲都区丽水学院（教8C）306室</w:t>
            </w:r>
          </w:p>
        </w:tc>
      </w:tr>
      <w:tr w14:paraId="2F22C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3DC98CF8">
            <w:pPr>
              <w:jc w:val="center"/>
              <w:rPr>
                <w:rFonts w:ascii="宋体" w:hAnsi="宋体"/>
                <w:bCs/>
                <w:snapToGrid w:val="0"/>
                <w:color w:val="auto"/>
                <w:sz w:val="24"/>
                <w:highlight w:val="none"/>
              </w:rPr>
            </w:pPr>
            <w:r>
              <w:rPr>
                <w:rFonts w:hint="eastAsia" w:ascii="宋体" w:hAnsi="宋体"/>
                <w:bCs/>
                <w:snapToGrid w:val="0"/>
                <w:color w:val="auto"/>
                <w:sz w:val="24"/>
                <w:highlight w:val="none"/>
              </w:rPr>
              <w:t>13</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DC8B822">
            <w:pPr>
              <w:jc w:val="center"/>
              <w:rPr>
                <w:rFonts w:ascii="宋体" w:hAnsi="宋体"/>
                <w:bCs/>
                <w:color w:val="auto"/>
                <w:sz w:val="24"/>
                <w:highlight w:val="none"/>
              </w:rPr>
            </w:pPr>
            <w:r>
              <w:rPr>
                <w:rFonts w:hint="eastAsia" w:ascii="宋体" w:hAnsi="宋体"/>
                <w:bCs/>
                <w:color w:val="auto"/>
                <w:sz w:val="24"/>
                <w:highlight w:val="none"/>
              </w:rPr>
              <w:t>成交结果公告及成交通知书</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65A2D5A3">
            <w:pPr>
              <w:rPr>
                <w:rFonts w:hint="eastAsia" w:asciiTheme="minorEastAsia" w:hAnsiTheme="minorEastAsia" w:eastAsiaTheme="minorEastAsia" w:cstheme="minorEastAsia"/>
                <w:b w:val="0"/>
                <w:bCs/>
                <w:color w:val="auto"/>
                <w:kern w:val="0"/>
                <w:sz w:val="24"/>
                <w:szCs w:val="24"/>
                <w:highlight w:val="none"/>
              </w:rPr>
            </w:pPr>
            <w:r>
              <w:rPr>
                <w:rFonts w:hint="eastAsia" w:ascii="宋体" w:hAnsi="宋体"/>
                <w:bCs/>
                <w:color w:val="auto"/>
                <w:kern w:val="0"/>
                <w:sz w:val="24"/>
                <w:highlight w:val="none"/>
              </w:rPr>
              <w:t>成交公告在</w:t>
            </w: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w:t>
            </w:r>
          </w:p>
          <w:p w14:paraId="0E60E407">
            <w:pPr>
              <w:rPr>
                <w:rFonts w:ascii="宋体" w:hAnsi="宋体"/>
                <w:bCs/>
                <w:color w:val="auto"/>
                <w:sz w:val="24"/>
                <w:highlight w:val="none"/>
              </w:rPr>
            </w:pP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宋体" w:hAnsi="宋体"/>
                <w:bCs/>
                <w:color w:val="auto"/>
                <w:kern w:val="0"/>
                <w:sz w:val="24"/>
                <w:highlight w:val="none"/>
              </w:rPr>
              <w:t>上发布，并同时发出成交通知书。</w:t>
            </w:r>
          </w:p>
        </w:tc>
      </w:tr>
      <w:tr w14:paraId="1A29C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64CBD786">
            <w:pPr>
              <w:jc w:val="center"/>
              <w:rPr>
                <w:rFonts w:ascii="宋体" w:hAnsi="宋体"/>
                <w:bCs/>
                <w:snapToGrid w:val="0"/>
                <w:color w:val="auto"/>
                <w:sz w:val="24"/>
                <w:highlight w:val="none"/>
              </w:rPr>
            </w:pPr>
            <w:r>
              <w:rPr>
                <w:rFonts w:hint="eastAsia" w:ascii="宋体" w:hAnsi="宋体"/>
                <w:bCs/>
                <w:snapToGrid w:val="0"/>
                <w:color w:val="auto"/>
                <w:sz w:val="24"/>
                <w:highlight w:val="none"/>
              </w:rPr>
              <w:t>14</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4B6BAAA">
            <w:pPr>
              <w:jc w:val="left"/>
              <w:rPr>
                <w:rFonts w:ascii="宋体" w:hAnsi="宋体"/>
                <w:bCs/>
                <w:snapToGrid w:val="0"/>
                <w:color w:val="auto"/>
                <w:sz w:val="24"/>
                <w:highlight w:val="none"/>
              </w:rPr>
            </w:pPr>
            <w:r>
              <w:rPr>
                <w:rFonts w:hint="eastAsia" w:ascii="宋体" w:hAnsi="宋体"/>
                <w:bCs/>
                <w:snapToGrid w:val="0"/>
                <w:color w:val="auto"/>
                <w:sz w:val="24"/>
                <w:highlight w:val="none"/>
              </w:rPr>
              <w:t>评审办法</w:t>
            </w:r>
          </w:p>
          <w:p w14:paraId="5DC096B6">
            <w:pPr>
              <w:jc w:val="left"/>
              <w:rPr>
                <w:rFonts w:ascii="宋体" w:hAnsi="宋体"/>
                <w:bCs/>
                <w:snapToGrid w:val="0"/>
                <w:color w:val="auto"/>
                <w:sz w:val="24"/>
                <w:highlight w:val="none"/>
              </w:rPr>
            </w:pPr>
            <w:r>
              <w:rPr>
                <w:rFonts w:hint="eastAsia" w:ascii="宋体" w:hAnsi="宋体"/>
                <w:bCs/>
                <w:snapToGrid w:val="0"/>
                <w:color w:val="auto"/>
                <w:sz w:val="24"/>
                <w:highlight w:val="none"/>
              </w:rPr>
              <w:t>和细则</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72574D60">
            <w:pPr>
              <w:rPr>
                <w:rFonts w:ascii="宋体" w:hAnsi="宋体"/>
                <w:bCs/>
                <w:color w:val="auto"/>
                <w:sz w:val="24"/>
                <w:highlight w:val="none"/>
              </w:rPr>
            </w:pPr>
            <w:r>
              <w:rPr>
                <w:rFonts w:hint="eastAsia" w:ascii="宋体" w:hAnsi="宋体"/>
                <w:bCs/>
                <w:color w:val="auto"/>
                <w:sz w:val="24"/>
                <w:highlight w:val="none"/>
              </w:rPr>
              <w:t>详见本磋商文件第六章</w:t>
            </w:r>
          </w:p>
        </w:tc>
      </w:tr>
      <w:tr w14:paraId="56A89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AF5631E">
            <w:pPr>
              <w:jc w:val="center"/>
              <w:rPr>
                <w:rFonts w:ascii="宋体" w:hAnsi="宋体"/>
                <w:bCs/>
                <w:snapToGrid w:val="0"/>
                <w:color w:val="auto"/>
                <w:sz w:val="24"/>
                <w:highlight w:val="none"/>
              </w:rPr>
            </w:pPr>
            <w:r>
              <w:rPr>
                <w:rFonts w:hint="eastAsia" w:ascii="宋体" w:hAnsi="宋体"/>
                <w:bCs/>
                <w:snapToGrid w:val="0"/>
                <w:color w:val="auto"/>
                <w:sz w:val="24"/>
                <w:highlight w:val="none"/>
              </w:rPr>
              <w:t>15</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58628ED">
            <w:pPr>
              <w:rPr>
                <w:rFonts w:ascii="宋体" w:hAnsi="宋体"/>
                <w:bCs/>
                <w:color w:val="auto"/>
                <w:sz w:val="24"/>
                <w:highlight w:val="none"/>
              </w:rPr>
            </w:pPr>
            <w:r>
              <w:rPr>
                <w:rFonts w:hint="eastAsia" w:ascii="宋体" w:hAnsi="宋体"/>
                <w:bCs/>
                <w:color w:val="auto"/>
                <w:sz w:val="24"/>
                <w:highlight w:val="none"/>
              </w:rPr>
              <w:t>签订合同</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616AE19D">
            <w:pPr>
              <w:rPr>
                <w:rFonts w:ascii="宋体" w:hAnsi="宋体"/>
                <w:bCs/>
                <w:color w:val="auto"/>
                <w:sz w:val="24"/>
                <w:highlight w:val="none"/>
              </w:rPr>
            </w:pPr>
            <w:r>
              <w:rPr>
                <w:rFonts w:hint="eastAsia" w:ascii="宋体" w:hAnsi="宋体"/>
                <w:bCs/>
                <w:color w:val="auto"/>
                <w:sz w:val="24"/>
                <w:highlight w:val="none"/>
              </w:rPr>
              <w:t>成交通知书发出之日起30日内，按照磋商文件确定的事项签订采购合同</w:t>
            </w:r>
          </w:p>
        </w:tc>
      </w:tr>
      <w:tr w14:paraId="7784D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14:paraId="5EDBEDF0">
            <w:pPr>
              <w:jc w:val="center"/>
              <w:rPr>
                <w:rFonts w:ascii="宋体" w:hAnsi="宋体"/>
                <w:bCs/>
                <w:snapToGrid w:val="0"/>
                <w:color w:val="auto"/>
                <w:sz w:val="24"/>
                <w:highlight w:val="none"/>
              </w:rPr>
            </w:pPr>
            <w:r>
              <w:rPr>
                <w:rFonts w:hint="eastAsia" w:ascii="宋体" w:hAnsi="宋体"/>
                <w:bCs/>
                <w:snapToGrid w:val="0"/>
                <w:color w:val="auto"/>
                <w:sz w:val="24"/>
                <w:highlight w:val="none"/>
              </w:rPr>
              <w:t>16</w:t>
            </w:r>
          </w:p>
        </w:tc>
        <w:tc>
          <w:tcPr>
            <w:tcW w:w="1731" w:type="dxa"/>
            <w:tcBorders>
              <w:top w:val="single" w:color="auto" w:sz="4" w:space="0"/>
              <w:left w:val="single" w:color="auto" w:sz="4" w:space="0"/>
              <w:bottom w:val="double" w:color="auto" w:sz="4" w:space="0"/>
              <w:right w:val="single" w:color="auto" w:sz="4" w:space="0"/>
            </w:tcBorders>
            <w:noWrap w:val="0"/>
            <w:vAlign w:val="center"/>
          </w:tcPr>
          <w:p w14:paraId="52E4AE7E">
            <w:pPr>
              <w:rPr>
                <w:rFonts w:ascii="宋体" w:hAnsi="宋体"/>
                <w:bCs/>
                <w:snapToGrid w:val="0"/>
                <w:color w:val="auto"/>
                <w:sz w:val="24"/>
                <w:highlight w:val="none"/>
              </w:rPr>
            </w:pPr>
            <w:r>
              <w:rPr>
                <w:rFonts w:hint="eastAsia" w:ascii="宋体" w:hAnsi="宋体"/>
                <w:bCs/>
                <w:snapToGrid w:val="0"/>
                <w:color w:val="auto"/>
                <w:sz w:val="24"/>
                <w:highlight w:val="none"/>
              </w:rPr>
              <w:t>发布媒体</w:t>
            </w:r>
          </w:p>
        </w:tc>
        <w:tc>
          <w:tcPr>
            <w:tcW w:w="7401" w:type="dxa"/>
            <w:gridSpan w:val="3"/>
            <w:tcBorders>
              <w:top w:val="single" w:color="auto" w:sz="4" w:space="0"/>
              <w:left w:val="single" w:color="auto" w:sz="4" w:space="0"/>
              <w:bottom w:val="double" w:color="auto" w:sz="4" w:space="0"/>
              <w:right w:val="double" w:color="auto" w:sz="4" w:space="0"/>
            </w:tcBorders>
            <w:noWrap w:val="0"/>
            <w:vAlign w:val="center"/>
          </w:tcPr>
          <w:p w14:paraId="7558514C">
            <w:pPr>
              <w:rPr>
                <w:rFonts w:hint="eastAsia" w:ascii="宋体" w:hAnsi="宋体" w:eastAsia="宋体"/>
                <w:bCs/>
                <w:color w:val="auto"/>
                <w:sz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网站http://zchq.lsu.edu.cn</w:t>
            </w:r>
          </w:p>
        </w:tc>
      </w:tr>
      <w:bookmarkEnd w:id="23"/>
      <w:bookmarkEnd w:id="24"/>
    </w:tbl>
    <w:p w14:paraId="5D55DDF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3.为保证在竞争性磋商时间前收到您的报名资料，请按要求准备好以上相关资料后尽快送达或邮寄至本公司采购部，</w:t>
      </w:r>
      <w:r>
        <w:rPr>
          <w:rFonts w:hint="eastAsia" w:asciiTheme="minorEastAsia" w:hAnsiTheme="minorEastAsia" w:eastAsiaTheme="minorEastAsia" w:cstheme="minorEastAsia"/>
          <w:b/>
          <w:bCs w:val="0"/>
          <w:color w:val="auto"/>
          <w:sz w:val="24"/>
          <w:szCs w:val="24"/>
          <w:highlight w:val="none"/>
          <w:lang w:val="en-US" w:eastAsia="zh-CN"/>
        </w:rPr>
        <w:t>如邮寄请于发件后联系收件人确认邮件是否收到，如因发件人自身问题造成采购方未能在规定期限内收到报名文件，责任自负。</w:t>
      </w:r>
    </w:p>
    <w:p w14:paraId="013552DD">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邮寄地址：浙江省丽水市莲都区丽水学院（教8C）402室</w:t>
      </w:r>
    </w:p>
    <w:p w14:paraId="3D9D2F8E">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联系电话：0578-2271378  收件人：黄老师     联系电话：18805880026</w:t>
      </w:r>
    </w:p>
    <w:p w14:paraId="3EC3AA8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27DACA80">
      <w:pPr>
        <w:bidi w:val="0"/>
        <w:jc w:val="right"/>
        <w:rPr>
          <w:rFonts w:hint="eastAsia"/>
          <w:color w:val="auto"/>
          <w:highlight w:val="none"/>
          <w:lang w:eastAsia="zh-CN"/>
        </w:rPr>
      </w:pPr>
      <w:r>
        <w:rPr>
          <w:rFonts w:hint="eastAsia"/>
          <w:color w:val="auto"/>
          <w:highlight w:val="none"/>
          <w:lang w:eastAsia="zh-CN"/>
        </w:rPr>
        <w:t>丽水市农村电子商务有限公司</w:t>
      </w:r>
    </w:p>
    <w:p w14:paraId="1C63D29E">
      <w:pPr>
        <w:bidi w:val="0"/>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2024年12月31日</w:t>
      </w:r>
    </w:p>
    <w:p w14:paraId="3B71E7C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42609FDC">
      <w:pPr>
        <w:pStyle w:val="4"/>
        <w:bidi w:val="0"/>
        <w:ind w:left="0" w:leftChars="0" w:firstLine="301" w:firstLineChars="100"/>
        <w:jc w:val="center"/>
        <w:outlineLvl w:val="1"/>
        <w:rPr>
          <w:rFonts w:hint="default"/>
          <w:color w:val="auto"/>
          <w:highlight w:val="none"/>
          <w:lang w:val="en-US" w:eastAsia="zh-CN"/>
        </w:rPr>
      </w:pPr>
      <w:bookmarkStart w:id="25"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14:paraId="6D82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15" w:type="dxa"/>
            <w:vMerge w:val="restart"/>
            <w:textDirection w:val="tbRlV"/>
            <w:vAlign w:val="center"/>
          </w:tcPr>
          <w:p w14:paraId="09EA6919">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eastAsia="zh-CN"/>
              </w:rPr>
              <w:t>企业（个体工商户或自然人）</w:t>
            </w:r>
            <w:r>
              <w:rPr>
                <w:rFonts w:hint="eastAsia" w:ascii="宋体" w:hAnsi="宋体" w:eastAsia="宋体" w:cs="宋体"/>
                <w:color w:val="auto"/>
                <w:sz w:val="24"/>
                <w:szCs w:val="24"/>
                <w:highlight w:val="none"/>
              </w:rPr>
              <w:t>基本情况表</w:t>
            </w:r>
          </w:p>
        </w:tc>
        <w:tc>
          <w:tcPr>
            <w:tcW w:w="2192" w:type="dxa"/>
            <w:gridSpan w:val="2"/>
            <w:vAlign w:val="center"/>
          </w:tcPr>
          <w:p w14:paraId="4B8148B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14:paraId="6E1090B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DA2BB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05F952E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2CCA73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4937AE13">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14:paraId="108DD172">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14:paraId="1FAB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5" w:type="dxa"/>
            <w:vMerge w:val="continue"/>
            <w:vAlign w:val="center"/>
          </w:tcPr>
          <w:p w14:paraId="39521BD3">
            <w:pPr>
              <w:widowControl/>
              <w:jc w:val="left"/>
              <w:rPr>
                <w:rFonts w:hint="eastAsia" w:ascii="宋体" w:hAnsi="宋体" w:eastAsia="宋体" w:cs="宋体"/>
                <w:color w:val="auto"/>
                <w:sz w:val="28"/>
                <w:szCs w:val="28"/>
                <w:highlight w:val="none"/>
              </w:rPr>
            </w:pPr>
          </w:p>
        </w:tc>
        <w:tc>
          <w:tcPr>
            <w:tcW w:w="2192" w:type="dxa"/>
            <w:gridSpan w:val="2"/>
            <w:vAlign w:val="center"/>
          </w:tcPr>
          <w:p w14:paraId="1824646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14:paraId="32690CC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56E3E4C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法定代表人(经营者或自然人）姓名</w:t>
            </w:r>
          </w:p>
        </w:tc>
        <w:tc>
          <w:tcPr>
            <w:tcW w:w="2450" w:type="dxa"/>
          </w:tcPr>
          <w:p w14:paraId="68729F31">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57B1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1ED519C0">
            <w:pPr>
              <w:widowControl/>
              <w:jc w:val="left"/>
              <w:rPr>
                <w:rFonts w:hint="eastAsia" w:ascii="宋体" w:hAnsi="宋体" w:eastAsia="宋体" w:cs="宋体"/>
                <w:color w:val="auto"/>
                <w:sz w:val="28"/>
                <w:szCs w:val="28"/>
                <w:highlight w:val="none"/>
              </w:rPr>
            </w:pPr>
          </w:p>
        </w:tc>
        <w:tc>
          <w:tcPr>
            <w:tcW w:w="2192" w:type="dxa"/>
            <w:gridSpan w:val="2"/>
            <w:vAlign w:val="center"/>
          </w:tcPr>
          <w:p w14:paraId="574D889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14:paraId="01C5890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28DF5E6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EA424F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041101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2C610F3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14:paraId="5FD064DC">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0A09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1105C0D6">
            <w:pPr>
              <w:widowControl/>
              <w:jc w:val="left"/>
              <w:rPr>
                <w:rFonts w:hint="eastAsia" w:ascii="宋体" w:hAnsi="宋体" w:eastAsia="宋体" w:cs="宋体"/>
                <w:color w:val="auto"/>
                <w:sz w:val="28"/>
                <w:szCs w:val="28"/>
                <w:highlight w:val="none"/>
              </w:rPr>
            </w:pPr>
          </w:p>
        </w:tc>
        <w:tc>
          <w:tcPr>
            <w:tcW w:w="1006" w:type="dxa"/>
            <w:vMerge w:val="restart"/>
            <w:vAlign w:val="center"/>
          </w:tcPr>
          <w:p w14:paraId="38BF524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14:paraId="24F3F56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14:paraId="35EAF30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14:paraId="09EC57B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07A9B3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F180B3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2E177A27">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44CB61A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450" w:type="dxa"/>
          </w:tcPr>
          <w:p w14:paraId="560CA73C">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13FC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31C9B081">
            <w:pPr>
              <w:widowControl/>
              <w:jc w:val="left"/>
              <w:rPr>
                <w:rFonts w:hint="eastAsia" w:ascii="宋体" w:hAnsi="宋体" w:eastAsia="宋体" w:cs="宋体"/>
                <w:color w:val="auto"/>
                <w:sz w:val="28"/>
                <w:szCs w:val="28"/>
                <w:highlight w:val="none"/>
              </w:rPr>
            </w:pPr>
          </w:p>
        </w:tc>
        <w:tc>
          <w:tcPr>
            <w:tcW w:w="1006" w:type="dxa"/>
            <w:vMerge w:val="continue"/>
            <w:vAlign w:val="center"/>
          </w:tcPr>
          <w:p w14:paraId="00A823AE">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14:paraId="7C0682E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14:paraId="311639D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D8FC47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F0994A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7E2A79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302A204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14:paraId="40A92E69">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100F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915" w:type="dxa"/>
            <w:vMerge w:val="continue"/>
            <w:vAlign w:val="center"/>
          </w:tcPr>
          <w:p w14:paraId="7A7E309F">
            <w:pPr>
              <w:widowControl/>
              <w:jc w:val="left"/>
              <w:rPr>
                <w:rFonts w:hint="eastAsia" w:ascii="宋体" w:hAnsi="宋体" w:eastAsia="宋体" w:cs="宋体"/>
                <w:color w:val="auto"/>
                <w:sz w:val="28"/>
                <w:szCs w:val="28"/>
                <w:highlight w:val="none"/>
              </w:rPr>
            </w:pPr>
          </w:p>
        </w:tc>
        <w:tc>
          <w:tcPr>
            <w:tcW w:w="2192" w:type="dxa"/>
            <w:gridSpan w:val="2"/>
            <w:vAlign w:val="center"/>
          </w:tcPr>
          <w:p w14:paraId="7CC30987">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14:paraId="3410F89E">
            <w:pPr>
              <w:spacing w:line="240" w:lineRule="exact"/>
              <w:jc w:val="center"/>
              <w:rPr>
                <w:rFonts w:hint="eastAsia" w:ascii="宋体" w:hAnsi="宋体" w:eastAsia="宋体" w:cs="宋体"/>
                <w:color w:val="auto"/>
                <w:sz w:val="24"/>
                <w:szCs w:val="24"/>
                <w:highlight w:val="none"/>
              </w:rPr>
            </w:pPr>
          </w:p>
          <w:p w14:paraId="007199C4">
            <w:pPr>
              <w:spacing w:line="240" w:lineRule="exact"/>
              <w:jc w:val="center"/>
              <w:rPr>
                <w:rFonts w:hint="eastAsia" w:ascii="宋体" w:hAnsi="宋体" w:eastAsia="宋体" w:cs="宋体"/>
                <w:color w:val="auto"/>
                <w:sz w:val="24"/>
                <w:szCs w:val="24"/>
                <w:highlight w:val="none"/>
              </w:rPr>
            </w:pPr>
          </w:p>
          <w:p w14:paraId="30A99760">
            <w:pPr>
              <w:spacing w:line="240" w:lineRule="exact"/>
              <w:jc w:val="center"/>
              <w:rPr>
                <w:rFonts w:hint="eastAsia" w:ascii="宋体" w:hAnsi="宋体" w:eastAsia="宋体" w:cs="宋体"/>
                <w:color w:val="auto"/>
                <w:sz w:val="24"/>
                <w:szCs w:val="24"/>
                <w:highlight w:val="none"/>
              </w:rPr>
            </w:pPr>
          </w:p>
          <w:p w14:paraId="3D9DDA30">
            <w:pPr>
              <w:spacing w:line="240" w:lineRule="exact"/>
              <w:jc w:val="center"/>
              <w:rPr>
                <w:rFonts w:hint="eastAsia" w:ascii="宋体" w:hAnsi="宋体" w:eastAsia="宋体" w:cs="宋体"/>
                <w:color w:val="auto"/>
                <w:sz w:val="24"/>
                <w:szCs w:val="24"/>
                <w:highlight w:val="none"/>
              </w:rPr>
            </w:pPr>
          </w:p>
          <w:p w14:paraId="11872C0C">
            <w:pPr>
              <w:spacing w:line="240" w:lineRule="exact"/>
              <w:rPr>
                <w:rFonts w:hint="eastAsia" w:ascii="宋体" w:hAnsi="宋体" w:eastAsia="宋体" w:cs="宋体"/>
                <w:color w:val="auto"/>
                <w:sz w:val="24"/>
                <w:szCs w:val="24"/>
                <w:highlight w:val="none"/>
              </w:rPr>
            </w:pPr>
          </w:p>
        </w:tc>
      </w:tr>
    </w:tbl>
    <w:p w14:paraId="6A089731">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14:paraId="51BBB01E">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14:paraId="181ED3FD">
      <w:pPr>
        <w:pStyle w:val="12"/>
        <w:spacing w:line="480" w:lineRule="auto"/>
        <w:ind w:firstLine="3360" w:firstLineChars="12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w:t>
      </w:r>
      <w:r>
        <w:rPr>
          <w:rFonts w:hint="eastAsia" w:asciiTheme="minorEastAsia" w:hAnsiTheme="minorEastAsia" w:eastAsiaTheme="minorEastAsia" w:cstheme="minorEastAsia"/>
          <w:color w:val="auto"/>
          <w:spacing w:val="20"/>
          <w:sz w:val="24"/>
          <w:highlight w:val="none"/>
          <w:lang w:val="en-US" w:eastAsia="zh-CN"/>
        </w:rPr>
        <w:t>报名人</w:t>
      </w:r>
      <w:r>
        <w:rPr>
          <w:rFonts w:hint="eastAsia" w:asciiTheme="minorEastAsia" w:hAnsiTheme="minorEastAsia" w:eastAsiaTheme="minorEastAsia" w:cstheme="minorEastAsia"/>
          <w:color w:val="auto"/>
          <w:spacing w:val="20"/>
          <w:sz w:val="24"/>
          <w:highlight w:val="none"/>
          <w:lang w:eastAsia="zh-CN"/>
        </w:rPr>
        <w:t>）签字或盖章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14:paraId="1674C82B">
      <w:pPr>
        <w:pStyle w:val="12"/>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14:paraId="69ACF72F">
      <w:pPr>
        <w:pStyle w:val="12"/>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56F10599">
      <w:pPr>
        <w:rPr>
          <w:rFonts w:hint="eastAsia"/>
          <w:color w:val="auto"/>
          <w:highlight w:val="none"/>
        </w:rPr>
      </w:pPr>
      <w:r>
        <w:rPr>
          <w:rFonts w:hint="eastAsia"/>
          <w:color w:val="auto"/>
          <w:highlight w:val="none"/>
        </w:rPr>
        <w:br w:type="page"/>
      </w:r>
    </w:p>
    <w:bookmarkEnd w:id="25"/>
    <w:p w14:paraId="2F507F02">
      <w:pPr>
        <w:pStyle w:val="4"/>
        <w:bidi w:val="0"/>
        <w:ind w:left="0" w:leftChars="0" w:firstLine="301" w:firstLineChars="100"/>
        <w:outlineLvl w:val="1"/>
        <w:rPr>
          <w:rFonts w:hint="default"/>
          <w:color w:val="auto"/>
          <w:highlight w:val="none"/>
          <w:lang w:val="en-US" w:eastAsia="zh-CN"/>
        </w:rPr>
      </w:pPr>
      <w:bookmarkStart w:id="26" w:name="_Toc12654"/>
      <w:r>
        <w:rPr>
          <w:rFonts w:hint="eastAsia"/>
          <w:color w:val="auto"/>
          <w:highlight w:val="none"/>
          <w:lang w:eastAsia="zh-CN"/>
        </w:rPr>
        <w:t>一</w:t>
      </w:r>
      <w:r>
        <w:rPr>
          <w:rFonts w:hint="eastAsia"/>
          <w:color w:val="auto"/>
          <w:highlight w:val="none"/>
          <w:lang w:val="en-US" w:eastAsia="zh-CN"/>
        </w:rPr>
        <w:t xml:space="preserve">   总则</w:t>
      </w:r>
      <w:bookmarkEnd w:id="26"/>
    </w:p>
    <w:p w14:paraId="26F14828">
      <w:pPr>
        <w:bidi w:val="0"/>
        <w:ind w:firstLine="420" w:firstLineChars="0"/>
        <w:rPr>
          <w:color w:val="auto"/>
          <w:highlight w:val="none"/>
        </w:rPr>
      </w:pPr>
      <w:r>
        <w:rPr>
          <w:color w:val="auto"/>
          <w:highlight w:val="none"/>
        </w:rPr>
        <w:t xml:space="preserve">1. </w:t>
      </w:r>
      <w:r>
        <w:rPr>
          <w:rFonts w:hint="eastAsia"/>
          <w:color w:val="auto"/>
          <w:highlight w:val="none"/>
        </w:rPr>
        <w:t>适用范围</w:t>
      </w:r>
    </w:p>
    <w:p w14:paraId="4AAF7182">
      <w:pPr>
        <w:bidi w:val="0"/>
        <w:ind w:firstLine="420" w:firstLineChars="0"/>
        <w:rPr>
          <w:rFonts w:hint="eastAsia"/>
          <w:color w:val="auto"/>
          <w:highlight w:val="none"/>
        </w:rPr>
      </w:pPr>
      <w:r>
        <w:rPr>
          <w:color w:val="auto"/>
          <w:highlight w:val="none"/>
        </w:rPr>
        <w:t>1</w:t>
      </w:r>
      <w:r>
        <w:rPr>
          <w:rFonts w:hint="eastAsia"/>
          <w:color w:val="auto"/>
          <w:highlight w:val="none"/>
        </w:rPr>
        <w:t>.1</w:t>
      </w:r>
      <w:r>
        <w:rPr>
          <w:color w:val="auto"/>
          <w:highlight w:val="none"/>
        </w:rPr>
        <w:t xml:space="preserve"> </w:t>
      </w:r>
      <w:r>
        <w:rPr>
          <w:rFonts w:hint="eastAsia"/>
          <w:color w:val="auto"/>
          <w:highlight w:val="none"/>
        </w:rPr>
        <w:t>磋商文件适用于本次所述项目的采购行为（法律、法规另有规定的，从其规定）。</w:t>
      </w:r>
    </w:p>
    <w:p w14:paraId="43F7E341">
      <w:pPr>
        <w:bidi w:val="0"/>
        <w:ind w:firstLine="420" w:firstLineChars="0"/>
        <w:rPr>
          <w:color w:val="auto"/>
          <w:highlight w:val="none"/>
        </w:rPr>
      </w:pPr>
      <w:r>
        <w:rPr>
          <w:color w:val="auto"/>
          <w:highlight w:val="none"/>
        </w:rPr>
        <w:t xml:space="preserve">2. </w:t>
      </w:r>
      <w:r>
        <w:rPr>
          <w:rFonts w:hint="eastAsia"/>
          <w:color w:val="auto"/>
          <w:highlight w:val="none"/>
        </w:rPr>
        <w:t>定义</w:t>
      </w:r>
    </w:p>
    <w:p w14:paraId="658F9754">
      <w:pPr>
        <w:bidi w:val="0"/>
        <w:ind w:firstLine="420" w:firstLineChars="0"/>
        <w:rPr>
          <w:rFonts w:hint="eastAsia"/>
          <w:color w:val="auto"/>
          <w:highlight w:val="none"/>
        </w:rPr>
      </w:pPr>
      <w:r>
        <w:rPr>
          <w:color w:val="auto"/>
          <w:highlight w:val="none"/>
        </w:rPr>
        <w:t>2.</w:t>
      </w:r>
      <w:r>
        <w:rPr>
          <w:rFonts w:hint="eastAsia"/>
          <w:color w:val="auto"/>
          <w:highlight w:val="none"/>
        </w:rPr>
        <w:t>1</w:t>
      </w:r>
      <w:r>
        <w:rPr>
          <w:color w:val="auto"/>
          <w:highlight w:val="none"/>
        </w:rPr>
        <w:t xml:space="preserve"> </w:t>
      </w:r>
      <w:r>
        <w:rPr>
          <w:rFonts w:hint="eastAsia"/>
          <w:color w:val="auto"/>
          <w:highlight w:val="none"/>
        </w:rPr>
        <w:t>“采购人”系指</w:t>
      </w:r>
      <w:r>
        <w:rPr>
          <w:rFonts w:hint="eastAsia"/>
          <w:color w:val="auto"/>
          <w:highlight w:val="none"/>
          <w:lang w:eastAsia="zh-CN"/>
        </w:rPr>
        <w:t>丽水市农村电子商务有限公司</w:t>
      </w:r>
      <w:r>
        <w:rPr>
          <w:rFonts w:hint="eastAsia"/>
          <w:color w:val="auto"/>
          <w:highlight w:val="none"/>
        </w:rPr>
        <w:t>。</w:t>
      </w:r>
    </w:p>
    <w:p w14:paraId="333B027F">
      <w:pPr>
        <w:bidi w:val="0"/>
        <w:ind w:firstLine="420" w:firstLineChars="0"/>
        <w:rPr>
          <w:rFonts w:hint="eastAsia"/>
          <w:color w:val="auto"/>
          <w:highlight w:val="none"/>
        </w:rPr>
      </w:pPr>
      <w:r>
        <w:rPr>
          <w:color w:val="auto"/>
          <w:highlight w:val="none"/>
        </w:rPr>
        <w:t>2.</w:t>
      </w:r>
      <w:r>
        <w:rPr>
          <w:rFonts w:hint="eastAsia"/>
          <w:color w:val="auto"/>
          <w:highlight w:val="none"/>
          <w:lang w:val="en-US" w:eastAsia="zh-CN"/>
        </w:rPr>
        <w:t>2</w:t>
      </w:r>
      <w:r>
        <w:rPr>
          <w:color w:val="auto"/>
          <w:highlight w:val="none"/>
        </w:rPr>
        <w:t xml:space="preserve"> </w:t>
      </w:r>
      <w:r>
        <w:rPr>
          <w:rFonts w:hint="eastAsia"/>
          <w:color w:val="auto"/>
          <w:highlight w:val="none"/>
        </w:rPr>
        <w:t>“供应商”系指符合本项目供应商应具备的资格要求的供应商，并报名参与项目的供应商。</w:t>
      </w:r>
    </w:p>
    <w:p w14:paraId="4B080312">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3</w:t>
      </w:r>
      <w:r>
        <w:rPr>
          <w:color w:val="auto"/>
          <w:highlight w:val="none"/>
        </w:rPr>
        <w:t xml:space="preserve"> </w:t>
      </w:r>
      <w:r>
        <w:rPr>
          <w:rFonts w:hint="eastAsia"/>
          <w:color w:val="auto"/>
          <w:highlight w:val="none"/>
        </w:rPr>
        <w:t>“负责人”系指法人企业的法定代表人，或其他组织为</w:t>
      </w:r>
      <w:r>
        <w:rPr>
          <w:color w:val="auto"/>
          <w:highlight w:val="none"/>
        </w:rPr>
        <w:t>法律、行政法规规定代表单位行使职权的主要负责人</w:t>
      </w:r>
      <w:r>
        <w:rPr>
          <w:rFonts w:hint="eastAsia"/>
          <w:color w:val="auto"/>
          <w:highlight w:val="none"/>
        </w:rPr>
        <w:t>。</w:t>
      </w:r>
    </w:p>
    <w:p w14:paraId="75E658F6">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4</w:t>
      </w:r>
      <w:r>
        <w:rPr>
          <w:color w:val="auto"/>
          <w:highlight w:val="none"/>
        </w:rPr>
        <w:t xml:space="preserve"> </w:t>
      </w:r>
      <w:r>
        <w:rPr>
          <w:rFonts w:hint="eastAsia"/>
          <w:color w:val="auto"/>
          <w:highlight w:val="none"/>
        </w:rPr>
        <w:t>“合同”系指采购人与成交人双方签署的规定双方权利与义务的协议，以及所有附件、附录、磋商文件和响应文件所提到的构成合同的所有文件。</w:t>
      </w:r>
    </w:p>
    <w:p w14:paraId="4B37F841">
      <w:pPr>
        <w:bidi w:val="0"/>
        <w:ind w:firstLine="420" w:firstLineChars="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w:t>
      </w:r>
      <w:r>
        <w:rPr>
          <w:rFonts w:hint="eastAsia"/>
          <w:color w:val="auto"/>
          <w:highlight w:val="none"/>
        </w:rPr>
        <w:t>“产品”系指供应商按磋商文件规定，须向采购人提供的一切产品（包括：虚拟产品），以及产品相关的保险、税金、备品备件、附件、耗材、工具、手册及其它有关技术资料和材料等。</w:t>
      </w:r>
    </w:p>
    <w:p w14:paraId="20309DB3">
      <w:pPr>
        <w:bidi w:val="0"/>
        <w:ind w:firstLine="420" w:firstLineChars="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w:t>
      </w:r>
      <w:r>
        <w:rPr>
          <w:rFonts w:hint="eastAsia"/>
          <w:color w:val="auto"/>
          <w:highlight w:val="none"/>
        </w:rPr>
        <w:t>“服务”系指供应商按磋商文件规定应承担的送货上门、安装、调试、技术协助、维修、产品三包制度、校准、培训、技术指导以及其他类似的附随义务。</w:t>
      </w:r>
    </w:p>
    <w:p w14:paraId="57D16AA3">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7</w:t>
      </w:r>
      <w:r>
        <w:rPr>
          <w:color w:val="auto"/>
          <w:highlight w:val="none"/>
        </w:rPr>
        <w:t xml:space="preserve"> </w:t>
      </w:r>
      <w:r>
        <w:rPr>
          <w:rFonts w:hint="eastAsia"/>
          <w:color w:val="auto"/>
          <w:highlight w:val="none"/>
        </w:rPr>
        <w:t>“▲” 系指实质性要求条款，不允许负偏离。</w:t>
      </w:r>
    </w:p>
    <w:p w14:paraId="1B6A59F6">
      <w:pPr>
        <w:bidi w:val="0"/>
        <w:ind w:firstLine="420" w:firstLineChars="0"/>
        <w:rPr>
          <w:color w:val="auto"/>
          <w:highlight w:val="none"/>
        </w:rPr>
      </w:pPr>
      <w:r>
        <w:rPr>
          <w:color w:val="auto"/>
          <w:highlight w:val="none"/>
        </w:rPr>
        <w:t>3.</w:t>
      </w:r>
      <w:r>
        <w:rPr>
          <w:rFonts w:hint="eastAsia"/>
          <w:color w:val="auto"/>
          <w:highlight w:val="none"/>
        </w:rPr>
        <w:t>供应商基本要求</w:t>
      </w:r>
    </w:p>
    <w:p w14:paraId="3E8B4DD9">
      <w:pPr>
        <w:bidi w:val="0"/>
        <w:ind w:firstLine="420" w:firstLineChars="0"/>
        <w:rPr>
          <w:rFonts w:hint="eastAsia"/>
          <w:color w:val="auto"/>
          <w:highlight w:val="none"/>
          <w:lang w:eastAsia="zh-CN"/>
        </w:rPr>
      </w:pPr>
      <w:bookmarkStart w:id="27" w:name="_Toc22601"/>
      <w:r>
        <w:rPr>
          <w:rFonts w:hint="eastAsia"/>
          <w:color w:val="auto"/>
          <w:highlight w:val="none"/>
        </w:rPr>
        <w:t>3.1 符合本文件</w:t>
      </w:r>
      <w:r>
        <w:rPr>
          <w:rFonts w:hint="eastAsia"/>
          <w:color w:val="auto"/>
          <w:highlight w:val="none"/>
          <w:lang w:val="en-US" w:eastAsia="zh-CN"/>
        </w:rPr>
        <w:t>里的相关要求</w:t>
      </w:r>
      <w:r>
        <w:rPr>
          <w:rFonts w:hint="eastAsia"/>
          <w:color w:val="auto"/>
          <w:highlight w:val="none"/>
          <w:lang w:eastAsia="zh-CN"/>
        </w:rPr>
        <w:t>。</w:t>
      </w:r>
      <w:bookmarkEnd w:id="27"/>
    </w:p>
    <w:p w14:paraId="5F1FA8C5">
      <w:pPr>
        <w:bidi w:val="0"/>
        <w:ind w:firstLine="420" w:firstLineChars="0"/>
        <w:rPr>
          <w:rFonts w:hint="eastAsia"/>
          <w:color w:val="auto"/>
          <w:highlight w:val="none"/>
        </w:rPr>
      </w:pPr>
      <w:bookmarkStart w:id="28" w:name="_Toc23598"/>
      <w:r>
        <w:rPr>
          <w:rFonts w:hint="eastAsia"/>
          <w:color w:val="auto"/>
          <w:highlight w:val="none"/>
        </w:rPr>
        <w:t>3.2 供应商应遵守有关的法律、法规和规章条例。</w:t>
      </w:r>
      <w:bookmarkEnd w:id="28"/>
    </w:p>
    <w:p w14:paraId="75209E1E">
      <w:pPr>
        <w:bidi w:val="0"/>
        <w:ind w:firstLine="420" w:firstLineChars="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联合体说明</w:t>
      </w:r>
    </w:p>
    <w:p w14:paraId="5FF2D7F5">
      <w:pPr>
        <w:bidi w:val="0"/>
        <w:ind w:firstLine="420" w:firstLineChars="0"/>
        <w:rPr>
          <w:rFonts w:hint="eastAsia"/>
          <w:color w:val="auto"/>
          <w:highlight w:val="none"/>
        </w:rPr>
      </w:pPr>
      <w:bookmarkStart w:id="29" w:name="_Toc8784"/>
      <w:r>
        <w:rPr>
          <w:rFonts w:hint="eastAsia"/>
          <w:color w:val="auto"/>
          <w:highlight w:val="none"/>
        </w:rPr>
        <w:t>4.1本项目不接受联合体参加磋商。</w:t>
      </w:r>
      <w:bookmarkEnd w:id="29"/>
    </w:p>
    <w:p w14:paraId="78243EA4">
      <w:pPr>
        <w:bidi w:val="0"/>
        <w:ind w:firstLine="420" w:firstLineChars="0"/>
        <w:rPr>
          <w:rFonts w:hint="eastAsia"/>
          <w:color w:val="auto"/>
          <w:highlight w:val="none"/>
        </w:rPr>
      </w:pPr>
      <w:r>
        <w:rPr>
          <w:rFonts w:hint="eastAsia"/>
          <w:color w:val="auto"/>
          <w:highlight w:val="none"/>
        </w:rPr>
        <w:t>5</w:t>
      </w:r>
      <w:r>
        <w:rPr>
          <w:color w:val="auto"/>
          <w:highlight w:val="none"/>
        </w:rPr>
        <w:t>.</w:t>
      </w:r>
      <w:r>
        <w:rPr>
          <w:rFonts w:hint="eastAsia"/>
          <w:color w:val="auto"/>
          <w:highlight w:val="none"/>
        </w:rPr>
        <w:t>特别说明</w:t>
      </w:r>
    </w:p>
    <w:p w14:paraId="7208B7D9">
      <w:pPr>
        <w:bidi w:val="0"/>
        <w:ind w:firstLine="420" w:firstLineChars="0"/>
        <w:rPr>
          <w:rFonts w:hint="eastAsia"/>
          <w:color w:val="auto"/>
          <w:highlight w:val="none"/>
        </w:rPr>
      </w:pPr>
      <w:r>
        <w:rPr>
          <w:rFonts w:hint="eastAsia"/>
          <w:color w:val="auto"/>
          <w:highlight w:val="none"/>
        </w:rPr>
        <w:t>▲5.1</w:t>
      </w:r>
      <w:r>
        <w:rPr>
          <w:color w:val="auto"/>
          <w:highlight w:val="none"/>
        </w:rPr>
        <w:t>单位负责人为同一人或者存在直接控股、管理关系的不同供应商，不得参加同一合同项下的采购活动。</w:t>
      </w:r>
    </w:p>
    <w:p w14:paraId="5E774739">
      <w:pPr>
        <w:bidi w:val="0"/>
        <w:ind w:firstLine="420" w:firstLineChars="0"/>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为采购项目提供整体设计、规范编制或者项目管理、监理、检测等服务的供应商，不得再参加该采购项目的其他采购活动。</w:t>
      </w:r>
    </w:p>
    <w:p w14:paraId="0FF06AFE">
      <w:pPr>
        <w:bidi w:val="0"/>
        <w:ind w:firstLine="420" w:firstLineChars="0"/>
        <w:rPr>
          <w:rFonts w:hint="eastAsia"/>
          <w:color w:val="auto"/>
          <w:highlight w:val="none"/>
        </w:rPr>
      </w:pPr>
      <w:bookmarkStart w:id="30" w:name="_Toc26857"/>
      <w:r>
        <w:rPr>
          <w:rFonts w:hint="eastAsia"/>
          <w:color w:val="auto"/>
          <w:highlight w:val="none"/>
        </w:rPr>
        <w:t>5.3 供应商自行承担所有与磋商有关的全部费用。</w:t>
      </w:r>
      <w:bookmarkEnd w:id="30"/>
    </w:p>
    <w:p w14:paraId="17676C58">
      <w:pPr>
        <w:pStyle w:val="4"/>
        <w:bidi w:val="0"/>
        <w:ind w:left="0" w:leftChars="0" w:firstLine="301" w:firstLineChars="100"/>
        <w:outlineLvl w:val="1"/>
        <w:rPr>
          <w:color w:val="auto"/>
          <w:highlight w:val="none"/>
        </w:rPr>
      </w:pPr>
      <w:bookmarkStart w:id="31" w:name="_Toc390938576"/>
      <w:bookmarkStart w:id="32" w:name="_Toc24277"/>
      <w:bookmarkStart w:id="33" w:name="_Toc495479093"/>
      <w:bookmarkStart w:id="34" w:name="_Toc166442545"/>
      <w:r>
        <w:rPr>
          <w:rFonts w:hint="eastAsia"/>
          <w:color w:val="auto"/>
          <w:highlight w:val="none"/>
        </w:rPr>
        <w:t>二</w:t>
      </w:r>
      <w:r>
        <w:rPr>
          <w:color w:val="auto"/>
          <w:highlight w:val="none"/>
        </w:rPr>
        <w:t xml:space="preserve">  </w:t>
      </w:r>
      <w:r>
        <w:rPr>
          <w:rFonts w:hint="eastAsia"/>
          <w:color w:val="auto"/>
          <w:highlight w:val="none"/>
        </w:rPr>
        <w:t xml:space="preserve"> 磋商响应文件说明</w:t>
      </w:r>
      <w:bookmarkEnd w:id="31"/>
      <w:bookmarkEnd w:id="32"/>
      <w:bookmarkEnd w:id="33"/>
      <w:bookmarkEnd w:id="34"/>
    </w:p>
    <w:p w14:paraId="46CBB48F">
      <w:pPr>
        <w:bidi w:val="0"/>
        <w:ind w:firstLine="420" w:firstLineChars="0"/>
        <w:rPr>
          <w:color w:val="auto"/>
          <w:highlight w:val="none"/>
        </w:rPr>
      </w:pPr>
      <w:r>
        <w:rPr>
          <w:rFonts w:hint="eastAsia"/>
          <w:color w:val="auto"/>
          <w:highlight w:val="none"/>
        </w:rPr>
        <w:t>6</w:t>
      </w:r>
      <w:r>
        <w:rPr>
          <w:color w:val="auto"/>
          <w:highlight w:val="none"/>
        </w:rPr>
        <w:t>.</w:t>
      </w:r>
      <w:r>
        <w:rPr>
          <w:rFonts w:hint="eastAsia"/>
          <w:color w:val="auto"/>
          <w:highlight w:val="none"/>
        </w:rPr>
        <w:t xml:space="preserve"> 响应文件的构成</w:t>
      </w:r>
    </w:p>
    <w:p w14:paraId="04D9EF3B">
      <w:pPr>
        <w:bidi w:val="0"/>
        <w:ind w:firstLine="420" w:firstLineChars="0"/>
        <w:rPr>
          <w:color w:val="auto"/>
          <w:highlight w:val="none"/>
        </w:rPr>
      </w:pPr>
      <w:r>
        <w:rPr>
          <w:rFonts w:hint="eastAsia"/>
          <w:color w:val="auto"/>
          <w:highlight w:val="none"/>
        </w:rPr>
        <w:t>6</w:t>
      </w:r>
      <w:r>
        <w:rPr>
          <w:color w:val="auto"/>
          <w:highlight w:val="none"/>
        </w:rPr>
        <w:t>.1</w:t>
      </w:r>
      <w:r>
        <w:rPr>
          <w:rFonts w:hint="eastAsia"/>
          <w:color w:val="auto"/>
          <w:highlight w:val="none"/>
        </w:rPr>
        <w:t>磋商文件用以阐明所需货物及服务、磋商、磋商程序和合同条款等。本磋商文件由下述部分组成：</w:t>
      </w:r>
    </w:p>
    <w:p w14:paraId="0B92D80D">
      <w:pPr>
        <w:bidi w:val="0"/>
        <w:ind w:firstLine="420" w:firstLineChars="0"/>
        <w:rPr>
          <w:rFonts w:hint="eastAsia"/>
          <w:color w:val="auto"/>
          <w:highlight w:val="none"/>
        </w:rPr>
      </w:pPr>
      <w:bookmarkStart w:id="35" w:name="_Toc8665"/>
      <w:r>
        <w:rPr>
          <w:rFonts w:hint="eastAsia"/>
          <w:color w:val="auto"/>
          <w:highlight w:val="none"/>
        </w:rPr>
        <w:t>6.1.1竞争性磋商公告</w:t>
      </w:r>
      <w:bookmarkEnd w:id="35"/>
    </w:p>
    <w:p w14:paraId="6D1F4D17">
      <w:pPr>
        <w:bidi w:val="0"/>
        <w:ind w:firstLine="420" w:firstLineChars="0"/>
        <w:rPr>
          <w:rFonts w:hint="eastAsia"/>
          <w:color w:val="auto"/>
          <w:highlight w:val="none"/>
        </w:rPr>
      </w:pPr>
      <w:bookmarkStart w:id="36" w:name="_Toc9378"/>
      <w:r>
        <w:rPr>
          <w:rFonts w:hint="eastAsia"/>
          <w:color w:val="auto"/>
          <w:highlight w:val="none"/>
        </w:rPr>
        <w:t>6.1.2竞争性磋商供应商须知</w:t>
      </w:r>
      <w:bookmarkEnd w:id="36"/>
    </w:p>
    <w:p w14:paraId="3E0E49E9">
      <w:pPr>
        <w:bidi w:val="0"/>
        <w:ind w:firstLine="420" w:firstLineChars="0"/>
        <w:rPr>
          <w:rFonts w:hint="eastAsia"/>
          <w:color w:val="auto"/>
          <w:highlight w:val="none"/>
        </w:rPr>
      </w:pPr>
      <w:bookmarkStart w:id="37" w:name="_Toc19000"/>
      <w:r>
        <w:rPr>
          <w:rFonts w:hint="eastAsia"/>
          <w:color w:val="auto"/>
          <w:highlight w:val="none"/>
        </w:rPr>
        <w:t>6.1.3采购需求</w:t>
      </w:r>
      <w:bookmarkEnd w:id="37"/>
    </w:p>
    <w:p w14:paraId="13A58CAF">
      <w:pPr>
        <w:bidi w:val="0"/>
        <w:ind w:firstLine="420" w:firstLineChars="0"/>
        <w:rPr>
          <w:rFonts w:hint="eastAsia"/>
          <w:color w:val="auto"/>
          <w:highlight w:val="none"/>
        </w:rPr>
      </w:pPr>
      <w:bookmarkStart w:id="38" w:name="_Toc23385"/>
      <w:r>
        <w:rPr>
          <w:rFonts w:hint="eastAsia"/>
          <w:color w:val="auto"/>
          <w:highlight w:val="none"/>
        </w:rPr>
        <w:t>6.1.4采购合同格式（范本）</w:t>
      </w:r>
      <w:bookmarkEnd w:id="38"/>
    </w:p>
    <w:p w14:paraId="6A96253B">
      <w:pPr>
        <w:bidi w:val="0"/>
        <w:ind w:firstLine="420" w:firstLineChars="0"/>
        <w:rPr>
          <w:rFonts w:hint="eastAsia"/>
          <w:color w:val="auto"/>
          <w:highlight w:val="none"/>
        </w:rPr>
      </w:pPr>
      <w:bookmarkStart w:id="39" w:name="_Toc16190"/>
      <w:r>
        <w:rPr>
          <w:rFonts w:hint="eastAsia"/>
          <w:color w:val="auto"/>
          <w:highlight w:val="none"/>
        </w:rPr>
        <w:t>6.1.5磋商相关文件格式</w:t>
      </w:r>
      <w:bookmarkEnd w:id="39"/>
    </w:p>
    <w:p w14:paraId="749866B8">
      <w:pPr>
        <w:bidi w:val="0"/>
        <w:ind w:firstLine="420" w:firstLineChars="0"/>
        <w:rPr>
          <w:rFonts w:hint="eastAsia"/>
          <w:color w:val="auto"/>
          <w:highlight w:val="none"/>
        </w:rPr>
      </w:pPr>
      <w:bookmarkStart w:id="40" w:name="_Toc14054"/>
      <w:r>
        <w:rPr>
          <w:rFonts w:hint="eastAsia"/>
          <w:color w:val="auto"/>
          <w:highlight w:val="none"/>
        </w:rPr>
        <w:t>6.1.6磋商办法和细则</w:t>
      </w:r>
      <w:bookmarkEnd w:id="40"/>
    </w:p>
    <w:p w14:paraId="2E7D3772">
      <w:pPr>
        <w:bidi w:val="0"/>
        <w:ind w:firstLine="420" w:firstLineChars="0"/>
        <w:rPr>
          <w:rFonts w:hint="eastAsia"/>
          <w:color w:val="auto"/>
          <w:highlight w:val="none"/>
        </w:rPr>
      </w:pPr>
      <w:bookmarkStart w:id="41" w:name="_Toc27227"/>
      <w:r>
        <w:rPr>
          <w:rFonts w:hint="eastAsia"/>
          <w:color w:val="auto"/>
          <w:highlight w:val="none"/>
        </w:rPr>
        <w:t>6.1.7与本项目有关的磋商文件澄清、答复、更正、补充的内容</w:t>
      </w:r>
      <w:bookmarkEnd w:id="41"/>
    </w:p>
    <w:p w14:paraId="1655EF58">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7.竞争性磋商供应商的风险</w:t>
      </w:r>
    </w:p>
    <w:p w14:paraId="2B0743F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供应商应认真阅读磋商文件中的所有条款。供应商没有按照磋商文件的要求提供全部资料，或者供应商没有对磋商文件在各方面作出实质性响应是供应商的风险，并可能导致其磋商被拒绝。</w:t>
      </w:r>
    </w:p>
    <w:p w14:paraId="28240691">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rPr>
        <w:t>磋商文件的澄清和修改</w:t>
      </w:r>
    </w:p>
    <w:p w14:paraId="36F809DC">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磋商文件澄清、答复、修改、补充的内容为磋商文件的组成部分。</w:t>
      </w:r>
    </w:p>
    <w:p w14:paraId="0AE67318">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8.2</w:t>
      </w:r>
      <w:r>
        <w:rPr>
          <w:rFonts w:hint="eastAsia" w:ascii="宋体" w:hAnsi="宋体"/>
          <w:bCs/>
          <w:color w:val="auto"/>
          <w:sz w:val="24"/>
          <w:highlight w:val="none"/>
        </w:rPr>
        <w:t>报名供应商认真阅读</w:t>
      </w:r>
      <w:r>
        <w:rPr>
          <w:rFonts w:hint="eastAsia" w:ascii="宋体" w:hAnsi="宋体"/>
          <w:color w:val="auto"/>
          <w:sz w:val="24"/>
          <w:highlight w:val="none"/>
        </w:rPr>
        <w:t>磋商</w:t>
      </w:r>
      <w:r>
        <w:rPr>
          <w:rFonts w:hint="eastAsia" w:ascii="宋体" w:hAnsi="宋体"/>
          <w:bCs/>
          <w:color w:val="auto"/>
          <w:sz w:val="24"/>
          <w:highlight w:val="none"/>
        </w:rPr>
        <w:t>文件，如有疑问应于</w:t>
      </w:r>
      <w:r>
        <w:rPr>
          <w:rFonts w:hint="eastAsia" w:ascii="宋体" w:hAnsi="宋体"/>
          <w:b/>
          <w:snapToGrid w:val="0"/>
          <w:color w:val="auto"/>
          <w:sz w:val="24"/>
          <w:highlight w:val="none"/>
          <w:u w:val="single"/>
        </w:rPr>
        <w:t>提交响应文件的截止时间5日前</w:t>
      </w:r>
      <w:r>
        <w:rPr>
          <w:rFonts w:hint="eastAsia" w:ascii="宋体" w:hAnsi="宋体"/>
          <w:bCs/>
          <w:color w:val="auto"/>
          <w:sz w:val="24"/>
          <w:highlight w:val="none"/>
        </w:rPr>
        <w:t>向</w:t>
      </w:r>
      <w:r>
        <w:rPr>
          <w:rFonts w:hint="eastAsia" w:ascii="宋体" w:hAnsi="宋体"/>
          <w:bCs/>
          <w:color w:val="auto"/>
          <w:sz w:val="24"/>
          <w:highlight w:val="none"/>
          <w:lang w:eastAsia="zh-CN"/>
        </w:rPr>
        <w:t>采购人</w:t>
      </w:r>
      <w:r>
        <w:rPr>
          <w:rFonts w:hint="eastAsia" w:ascii="宋体" w:hAnsi="宋体"/>
          <w:bCs/>
          <w:color w:val="auto"/>
          <w:sz w:val="24"/>
          <w:highlight w:val="none"/>
        </w:rPr>
        <w:t>提出澄清申请。</w:t>
      </w:r>
      <w:r>
        <w:rPr>
          <w:rFonts w:hint="eastAsia" w:ascii="宋体" w:hAnsi="宋体"/>
          <w:bCs/>
          <w:color w:val="auto"/>
          <w:sz w:val="24"/>
          <w:highlight w:val="none"/>
          <w:lang w:eastAsia="zh-CN"/>
        </w:rPr>
        <w:t>采购人</w:t>
      </w:r>
      <w:r>
        <w:rPr>
          <w:rFonts w:hint="eastAsia" w:ascii="宋体" w:hAnsi="宋体"/>
          <w:bCs/>
          <w:color w:val="auto"/>
          <w:sz w:val="24"/>
          <w:highlight w:val="none"/>
        </w:rPr>
        <w:t>对已发出的磋商文件进行必要澄清或修改的，</w:t>
      </w:r>
      <w:r>
        <w:rPr>
          <w:rFonts w:hint="eastAsia" w:ascii="宋体" w:hAnsi="宋体"/>
          <w:color w:val="auto"/>
          <w:sz w:val="24"/>
          <w:highlight w:val="none"/>
        </w:rPr>
        <w:t>在提交响应文件的截止时间5日前, 以网站公布的形式通知所有获取竞争性磋商文件的供应商,并对其具有约束力。不足5日的，</w:t>
      </w:r>
      <w:r>
        <w:rPr>
          <w:rFonts w:hint="eastAsia" w:ascii="宋体" w:hAnsi="宋体"/>
          <w:color w:val="auto"/>
          <w:sz w:val="24"/>
          <w:highlight w:val="none"/>
          <w:lang w:eastAsia="zh-CN"/>
        </w:rPr>
        <w:t>采购人</w:t>
      </w:r>
      <w:r>
        <w:rPr>
          <w:rFonts w:hint="eastAsia" w:ascii="宋体" w:hAnsi="宋体"/>
          <w:color w:val="auto"/>
          <w:sz w:val="24"/>
          <w:highlight w:val="none"/>
        </w:rPr>
        <w:t>有权顺延提交响应文件的截止时间。</w:t>
      </w:r>
    </w:p>
    <w:p w14:paraId="79F25A51">
      <w:pPr>
        <w:pStyle w:val="4"/>
        <w:bidi w:val="0"/>
        <w:ind w:left="0" w:leftChars="0" w:firstLine="301" w:firstLineChars="100"/>
        <w:outlineLvl w:val="1"/>
        <w:rPr>
          <w:color w:val="auto"/>
          <w:highlight w:val="none"/>
        </w:rPr>
      </w:pPr>
      <w:bookmarkStart w:id="42" w:name="_Toc13157"/>
      <w:bookmarkStart w:id="43" w:name="_Toc166442546"/>
      <w:bookmarkStart w:id="44" w:name="_Toc390938577"/>
      <w:bookmarkStart w:id="45" w:name="_Toc495479094"/>
      <w:r>
        <w:rPr>
          <w:rFonts w:hint="eastAsia"/>
          <w:color w:val="auto"/>
          <w:highlight w:val="none"/>
        </w:rPr>
        <w:t>三</w:t>
      </w:r>
      <w:r>
        <w:rPr>
          <w:color w:val="auto"/>
          <w:highlight w:val="none"/>
        </w:rPr>
        <w:t xml:space="preserve">   </w:t>
      </w:r>
      <w:r>
        <w:rPr>
          <w:rFonts w:hint="eastAsia"/>
          <w:color w:val="auto"/>
          <w:highlight w:val="none"/>
        </w:rPr>
        <w:t>响应文件的编制</w:t>
      </w:r>
      <w:bookmarkEnd w:id="42"/>
      <w:bookmarkEnd w:id="43"/>
      <w:bookmarkEnd w:id="44"/>
      <w:bookmarkEnd w:id="45"/>
    </w:p>
    <w:p w14:paraId="748F55E6">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14:paraId="7455730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供应商应仔细阅读磋商文件的所有内容，按照磋商文件的要求提交响应文件，并对所提供的全部资料的真实性承担法律责任。</w:t>
      </w:r>
    </w:p>
    <w:p w14:paraId="72A0C14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14:paraId="50C24A6F">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响应文件的组成</w:t>
      </w:r>
    </w:p>
    <w:p w14:paraId="414FC587">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1提交的响应文件应分为</w:t>
      </w:r>
      <w:r>
        <w:rPr>
          <w:rFonts w:hint="eastAsia" w:ascii="宋体" w:hAnsi="宋体"/>
          <w:b/>
          <w:color w:val="auto"/>
          <w:kern w:val="0"/>
          <w:sz w:val="24"/>
          <w:highlight w:val="none"/>
        </w:rPr>
        <w:t>资格</w:t>
      </w:r>
      <w:r>
        <w:rPr>
          <w:rFonts w:ascii="宋体" w:hAnsi="宋体"/>
          <w:b/>
          <w:color w:val="auto"/>
          <w:kern w:val="0"/>
          <w:sz w:val="24"/>
          <w:highlight w:val="none"/>
        </w:rPr>
        <w:t>审查文件</w:t>
      </w:r>
      <w:r>
        <w:rPr>
          <w:rFonts w:hint="eastAsia" w:ascii="宋体" w:hAnsi="宋体"/>
          <w:b/>
          <w:color w:val="auto"/>
          <w:kern w:val="0"/>
          <w:sz w:val="24"/>
          <w:highlight w:val="none"/>
        </w:rPr>
        <w:t>、</w:t>
      </w:r>
      <w:r>
        <w:rPr>
          <w:rFonts w:hint="eastAsia" w:ascii="宋体" w:hAnsi="宋体"/>
          <w:b/>
          <w:color w:val="auto"/>
          <w:sz w:val="24"/>
          <w:highlight w:val="none"/>
        </w:rPr>
        <w:t>资信及商务文件、技术文件、报价文件</w:t>
      </w:r>
      <w:r>
        <w:rPr>
          <w:rFonts w:hint="eastAsia" w:ascii="宋体" w:hAnsi="宋体"/>
          <w:b/>
          <w:color w:val="auto"/>
          <w:kern w:val="0"/>
          <w:sz w:val="24"/>
          <w:highlight w:val="none"/>
        </w:rPr>
        <w:t>四</w:t>
      </w:r>
      <w:r>
        <w:rPr>
          <w:rFonts w:hint="eastAsia" w:ascii="宋体" w:hAnsi="宋体"/>
          <w:b/>
          <w:color w:val="auto"/>
          <w:sz w:val="24"/>
          <w:highlight w:val="none"/>
        </w:rPr>
        <w:t>部分</w:t>
      </w:r>
      <w:r>
        <w:rPr>
          <w:rFonts w:hint="eastAsia" w:ascii="宋体" w:hAnsi="宋体"/>
          <w:color w:val="auto"/>
          <w:sz w:val="24"/>
          <w:highlight w:val="none"/>
        </w:rPr>
        <w:t>，</w:t>
      </w:r>
      <w:r>
        <w:rPr>
          <w:rFonts w:ascii="宋体" w:hAnsi="宋体"/>
          <w:color w:val="auto"/>
          <w:sz w:val="24"/>
          <w:highlight w:val="none"/>
        </w:rPr>
        <w:t>响应文件应</w:t>
      </w:r>
      <w:r>
        <w:rPr>
          <w:rFonts w:hint="eastAsia" w:ascii="宋体" w:hAnsi="宋体"/>
          <w:color w:val="auto"/>
          <w:sz w:val="24"/>
          <w:highlight w:val="none"/>
        </w:rPr>
        <w:t>全部单独密封。</w:t>
      </w:r>
    </w:p>
    <w:p w14:paraId="26012BD5">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11.响应文件（资格</w:t>
      </w:r>
      <w:r>
        <w:rPr>
          <w:rFonts w:ascii="宋体" w:hAnsi="宋体"/>
          <w:b/>
          <w:color w:val="auto"/>
          <w:sz w:val="24"/>
          <w:highlight w:val="none"/>
        </w:rPr>
        <w:t>审查文件、</w:t>
      </w:r>
      <w:r>
        <w:rPr>
          <w:rFonts w:hint="eastAsia" w:ascii="宋体" w:hAnsi="宋体"/>
          <w:b/>
          <w:color w:val="auto"/>
          <w:sz w:val="24"/>
          <w:highlight w:val="none"/>
        </w:rPr>
        <w:t>资信及商务文件、技术文件、报价文件）编制的内容和要求</w:t>
      </w:r>
    </w:p>
    <w:p w14:paraId="197BEA1D">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11.1资格审查文件编制的内容和要求：详见第五章格式</w:t>
      </w:r>
    </w:p>
    <w:p w14:paraId="610126B2">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11.2资信及商务文件编制内容和要求：详见第五章格式</w:t>
      </w:r>
    </w:p>
    <w:p w14:paraId="597038CB">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11.3技术文件的编制内容和要求</w:t>
      </w:r>
    </w:p>
    <w:p w14:paraId="5CFAB0FB">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.1按磋商文件“第五章 磋商相关文件格式”所列的内容和格式。</w:t>
      </w:r>
    </w:p>
    <w:p w14:paraId="625A9E34">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.2供应商应对照磋商文件 “第三章 采购需求”所列的内容提供完整产品、服务、技术指标等。</w:t>
      </w:r>
    </w:p>
    <w:p w14:paraId="699181BE">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项目承诺：磋商文件规定的要求仅为基本要求，供应商可以作出优于或高于磋商文件中所要求的承诺。</w:t>
      </w:r>
    </w:p>
    <w:p w14:paraId="1D01CF9A">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供应商认为有必要提交的其他技术证明资料。</w:t>
      </w:r>
    </w:p>
    <w:p w14:paraId="24D52529">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11.4报价文件的编制内容和要求</w:t>
      </w:r>
    </w:p>
    <w:p w14:paraId="634D7136">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磋商文件“第五章 磋商相关文件格式”所列的内容和格式的要求，以及供应商认为有必要提供的其它文件。</w:t>
      </w:r>
    </w:p>
    <w:p w14:paraId="5B0DBBD6">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磋商文件“第三章 采购需求”所列的相关内容编制。</w:t>
      </w:r>
    </w:p>
    <w:p w14:paraId="7C9CF934">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磋商报价</w:t>
      </w:r>
    </w:p>
    <w:p w14:paraId="27698BE4">
      <w:pPr>
        <w:spacing w:line="360" w:lineRule="auto"/>
        <w:ind w:firstLine="420" w:firstLineChars="0"/>
        <w:rPr>
          <w:rFonts w:hint="eastAsia" w:ascii="宋体" w:hAnsi="宋体"/>
          <w:bCs/>
          <w:color w:val="auto"/>
          <w:sz w:val="24"/>
          <w:highlight w:val="none"/>
        </w:rPr>
      </w:pPr>
      <w:r>
        <w:rPr>
          <w:rFonts w:hint="eastAsia" w:ascii="宋体" w:hAnsi="宋体"/>
          <w:b/>
          <w:bCs/>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1.</w:t>
      </w:r>
      <w:r>
        <w:rPr>
          <w:rFonts w:ascii="宋体" w:hAnsi="宋体"/>
          <w:b/>
          <w:color w:val="auto"/>
          <w:sz w:val="24"/>
          <w:highlight w:val="none"/>
        </w:rPr>
        <w:t>4</w:t>
      </w:r>
      <w:r>
        <w:rPr>
          <w:rFonts w:hint="eastAsia" w:ascii="宋体" w:hAnsi="宋体"/>
          <w:b/>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供应商应在磋商文件所附的报价书上写明报价，只允许有一个报价,采购人不接受任何选择性的报价。</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高于采购文件中规定的最高限价的作无效标处理。</w:t>
      </w:r>
      <w:r>
        <w:rPr>
          <w:rFonts w:hint="eastAsia" w:ascii="宋体" w:hAnsi="宋体"/>
          <w:bCs/>
          <w:color w:val="auto"/>
          <w:sz w:val="24"/>
          <w:highlight w:val="none"/>
        </w:rPr>
        <w:t xml:space="preserve"> </w:t>
      </w:r>
    </w:p>
    <w:p w14:paraId="699AE66B">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最终报价是履行合同的最终价格，除磋商文件特殊说明外，应包括</w:t>
      </w:r>
      <w:r>
        <w:rPr>
          <w:rFonts w:hint="eastAsia" w:ascii="宋体" w:hAnsi="宋体"/>
          <w:bCs/>
          <w:color w:val="auto"/>
          <w:sz w:val="24"/>
          <w:highlight w:val="none"/>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color w:val="auto"/>
          <w:sz w:val="24"/>
          <w:highlight w:val="none"/>
        </w:rPr>
        <w:t>采购人不再另行支付任何费用。</w:t>
      </w:r>
    </w:p>
    <w:p w14:paraId="0B9F14F2">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5 排版</w:t>
      </w:r>
      <w:r>
        <w:rPr>
          <w:rFonts w:ascii="宋体" w:hAnsi="宋体"/>
          <w:color w:val="auto"/>
          <w:sz w:val="24"/>
          <w:highlight w:val="none"/>
        </w:rPr>
        <w:t>：</w:t>
      </w:r>
      <w:r>
        <w:rPr>
          <w:rFonts w:hint="eastAsia" w:ascii="宋体" w:hAnsi="宋体"/>
          <w:color w:val="auto"/>
          <w:kern w:val="0"/>
          <w:sz w:val="24"/>
          <w:highlight w:val="none"/>
        </w:rPr>
        <w:t>所有文字及表格建议采用黑色，正文字体采用宋体小四号字体，标题字体采用宋体小二号字体。页码应逐页连续编注，建议纸质文件纸张采用白色标准A4纸。</w:t>
      </w:r>
    </w:p>
    <w:p w14:paraId="6D7B866B">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 xml:space="preserve">6 </w:t>
      </w:r>
      <w:r>
        <w:rPr>
          <w:rFonts w:hint="eastAsia" w:ascii="宋体" w:hAnsi="宋体"/>
          <w:b/>
          <w:color w:val="auto"/>
          <w:sz w:val="24"/>
          <w:highlight w:val="none"/>
        </w:rPr>
        <w:t>封面</w:t>
      </w:r>
      <w:r>
        <w:rPr>
          <w:rFonts w:hint="eastAsia" w:ascii="宋体" w:hAnsi="宋体"/>
          <w:color w:val="auto"/>
          <w:sz w:val="24"/>
          <w:highlight w:val="none"/>
        </w:rPr>
        <w:t>：按照</w:t>
      </w:r>
      <w:r>
        <w:rPr>
          <w:rFonts w:ascii="宋体" w:hAnsi="宋体"/>
          <w:color w:val="auto"/>
          <w:sz w:val="24"/>
          <w:highlight w:val="none"/>
        </w:rPr>
        <w:t>磋商文件</w:t>
      </w:r>
      <w:r>
        <w:rPr>
          <w:rFonts w:hint="eastAsia" w:ascii="宋体" w:hAnsi="宋体"/>
          <w:color w:val="auto"/>
          <w:sz w:val="24"/>
          <w:highlight w:val="none"/>
        </w:rPr>
        <w:t>规定的要求制作</w:t>
      </w:r>
      <w:r>
        <w:rPr>
          <w:rFonts w:ascii="宋体" w:hAnsi="宋体"/>
          <w:color w:val="auto"/>
          <w:sz w:val="24"/>
          <w:highlight w:val="none"/>
        </w:rPr>
        <w:t>封面，并按</w:t>
      </w:r>
      <w:r>
        <w:rPr>
          <w:rFonts w:hint="eastAsia" w:ascii="宋体" w:hAnsi="宋体"/>
          <w:color w:val="auto"/>
          <w:sz w:val="24"/>
          <w:highlight w:val="none"/>
        </w:rPr>
        <w:t>第五章格式</w:t>
      </w:r>
      <w:r>
        <w:rPr>
          <w:rFonts w:ascii="宋体" w:hAnsi="宋体"/>
          <w:color w:val="auto"/>
          <w:sz w:val="24"/>
          <w:highlight w:val="none"/>
        </w:rPr>
        <w:t>要求加盖供应商公章和其负责人</w:t>
      </w:r>
      <w:r>
        <w:rPr>
          <w:rFonts w:hint="eastAsia" w:ascii="宋体" w:hAnsi="宋体"/>
          <w:color w:val="auto"/>
          <w:sz w:val="24"/>
          <w:highlight w:val="none"/>
        </w:rPr>
        <w:t>（</w:t>
      </w:r>
      <w:r>
        <w:rPr>
          <w:rFonts w:ascii="宋体" w:hAnsi="宋体"/>
          <w:color w:val="auto"/>
          <w:sz w:val="24"/>
          <w:highlight w:val="none"/>
        </w:rPr>
        <w:t>或</w:t>
      </w:r>
      <w:r>
        <w:rPr>
          <w:rFonts w:hint="eastAsia" w:ascii="宋体" w:hAnsi="宋体"/>
          <w:color w:val="auto"/>
          <w:sz w:val="24"/>
          <w:highlight w:val="none"/>
        </w:rPr>
        <w:t>委托代理人）签字或盖</w:t>
      </w:r>
      <w:r>
        <w:rPr>
          <w:rFonts w:ascii="宋体" w:hAnsi="宋体"/>
          <w:color w:val="auto"/>
          <w:sz w:val="24"/>
          <w:highlight w:val="none"/>
        </w:rPr>
        <w:t>章。</w:t>
      </w:r>
    </w:p>
    <w:p w14:paraId="020EADD3">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响应文件格式</w:t>
      </w:r>
    </w:p>
    <w:p w14:paraId="2192ED69">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12.1竞争性磋商供应商应按竞争性磋商文件规定的文件格式、内容和要求制作响应文件。</w:t>
      </w:r>
    </w:p>
    <w:p w14:paraId="4F9F4616">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符合磋商文件规定的技术响应文件</w:t>
      </w:r>
    </w:p>
    <w:p w14:paraId="39ADCA11">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.1</w:t>
      </w:r>
      <w:r>
        <w:rPr>
          <w:rFonts w:hint="eastAsia" w:ascii="宋体" w:hAnsi="宋体"/>
          <w:color w:val="auto"/>
          <w:sz w:val="24"/>
          <w:highlight w:val="none"/>
        </w:rPr>
        <w:t>竞争性磋商供应商须提交证明其拟供货物及服务符合竞争性磋商文件规定的技术响应文件。</w:t>
      </w:r>
    </w:p>
    <w:p w14:paraId="15C15CA5">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.2</w:t>
      </w:r>
      <w:r>
        <w:rPr>
          <w:rFonts w:hint="eastAsia" w:ascii="宋体" w:hAnsi="宋体"/>
          <w:color w:val="auto"/>
          <w:sz w:val="24"/>
          <w:highlight w:val="none"/>
        </w:rPr>
        <w:t>上述文件可以是文字资料、图纸和数据。</w:t>
      </w:r>
    </w:p>
    <w:p w14:paraId="4C89FBAA">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w:t>
      </w:r>
      <w:r>
        <w:rPr>
          <w:rFonts w:hint="eastAsia" w:ascii="宋体" w:hAnsi="宋体"/>
          <w:b/>
          <w:color w:val="auto"/>
          <w:sz w:val="24"/>
          <w:highlight w:val="none"/>
        </w:rPr>
        <w:t>竞争性磋商有效期</w:t>
      </w:r>
    </w:p>
    <w:p w14:paraId="70707AC5">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r>
        <w:rPr>
          <w:rFonts w:hint="eastAsia" w:ascii="宋体" w:hAnsi="宋体"/>
          <w:color w:val="auto"/>
          <w:sz w:val="24"/>
          <w:highlight w:val="none"/>
        </w:rPr>
        <w:t>。</w:t>
      </w:r>
    </w:p>
    <w:p w14:paraId="0672795F">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响应文件的签署及规定</w:t>
      </w:r>
    </w:p>
    <w:p w14:paraId="297189D5">
      <w:pPr>
        <w:spacing w:line="360" w:lineRule="auto"/>
        <w:ind w:firstLine="420" w:firstLineChars="0"/>
        <w:rPr>
          <w:rFonts w:hint="eastAsia" w:ascii="宋体" w:hAnsi="宋体"/>
          <w:color w:val="auto"/>
          <w:sz w:val="24"/>
          <w:highlight w:val="none"/>
        </w:rPr>
      </w:pPr>
      <w:bookmarkStart w:id="46" w:name="_Toc390938578"/>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供应商应按磋商文件规定的内容和要求编制响应文件，每套响应文件须清楚的标明“</w:t>
      </w:r>
      <w:r>
        <w:rPr>
          <w:rFonts w:hint="eastAsia" w:ascii="宋体" w:hAnsi="宋体"/>
          <w:color w:val="auto"/>
          <w:kern w:val="0"/>
          <w:sz w:val="24"/>
          <w:highlight w:val="none"/>
        </w:rPr>
        <w:t>资格</w:t>
      </w:r>
      <w:r>
        <w:rPr>
          <w:rFonts w:ascii="宋体" w:hAnsi="宋体"/>
          <w:color w:val="auto"/>
          <w:kern w:val="0"/>
          <w:sz w:val="24"/>
          <w:highlight w:val="none"/>
        </w:rPr>
        <w:t>审查文件</w:t>
      </w:r>
      <w:r>
        <w:rPr>
          <w:rFonts w:hint="eastAsia" w:ascii="宋体" w:hAnsi="宋体"/>
          <w:color w:val="auto"/>
          <w:kern w:val="0"/>
          <w:sz w:val="24"/>
          <w:highlight w:val="none"/>
        </w:rPr>
        <w:t>”、“</w:t>
      </w:r>
      <w:r>
        <w:rPr>
          <w:rFonts w:hint="eastAsia" w:ascii="宋体" w:hAnsi="宋体"/>
          <w:color w:val="auto"/>
          <w:sz w:val="24"/>
          <w:highlight w:val="none"/>
        </w:rPr>
        <w:t>资信及商务文件”、“技术文件”、“报价文件”、“正本”、“副本”的字样。若正本和副本有差异，以正本为准。</w:t>
      </w:r>
    </w:p>
    <w:p w14:paraId="7122CAF7">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响应文件的正本需打印或印刷，并由负责人（或委托代理人）在响应文件相关位置签字或盖章。响应文件的副本可采用正本的复印件。</w:t>
      </w:r>
    </w:p>
    <w:p w14:paraId="6D18517A">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电报、电话、传真形式的磋商概不接受。</w:t>
      </w:r>
      <w:bookmarkEnd w:id="46"/>
      <w:bookmarkStart w:id="47" w:name="_Toc107820049"/>
      <w:bookmarkStart w:id="48" w:name="_Toc56928685"/>
      <w:bookmarkStart w:id="49" w:name="_Toc390938579"/>
    </w:p>
    <w:p w14:paraId="32B54E69">
      <w:pPr>
        <w:pStyle w:val="4"/>
        <w:bidi w:val="0"/>
        <w:ind w:left="0" w:leftChars="0" w:firstLine="301" w:firstLineChars="100"/>
        <w:outlineLvl w:val="1"/>
        <w:rPr>
          <w:color w:val="auto"/>
          <w:highlight w:val="none"/>
        </w:rPr>
      </w:pPr>
      <w:bookmarkStart w:id="50" w:name="_Toc495479096"/>
      <w:bookmarkStart w:id="51" w:name="_Toc22010"/>
      <w:bookmarkStart w:id="52" w:name="_Toc166442547"/>
      <w:r>
        <w:rPr>
          <w:rFonts w:hint="eastAsia"/>
          <w:color w:val="auto"/>
          <w:highlight w:val="none"/>
        </w:rPr>
        <w:t>四</w:t>
      </w:r>
      <w:r>
        <w:rPr>
          <w:color w:val="auto"/>
          <w:highlight w:val="none"/>
        </w:rPr>
        <w:t xml:space="preserve">  </w:t>
      </w:r>
      <w:r>
        <w:rPr>
          <w:rFonts w:hint="eastAsia"/>
          <w:color w:val="auto"/>
          <w:highlight w:val="none"/>
        </w:rPr>
        <w:t xml:space="preserve"> 响应文件的包装、提交</w:t>
      </w:r>
      <w:bookmarkEnd w:id="47"/>
      <w:bookmarkEnd w:id="48"/>
      <w:r>
        <w:rPr>
          <w:rFonts w:hint="eastAsia"/>
          <w:color w:val="auto"/>
          <w:highlight w:val="none"/>
        </w:rPr>
        <w:t>、修改和撤回</w:t>
      </w:r>
      <w:bookmarkEnd w:id="49"/>
      <w:bookmarkEnd w:id="50"/>
      <w:bookmarkEnd w:id="51"/>
      <w:bookmarkEnd w:id="52"/>
    </w:p>
    <w:p w14:paraId="356D284E">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响应文件的包装、密封、</w:t>
      </w:r>
      <w:r>
        <w:rPr>
          <w:rFonts w:hint="eastAsia" w:ascii="宋体" w:hAnsi="宋体" w:cs="宋体"/>
          <w:b/>
          <w:color w:val="auto"/>
          <w:sz w:val="24"/>
          <w:highlight w:val="none"/>
        </w:rPr>
        <w:t>标记</w:t>
      </w:r>
    </w:p>
    <w:p w14:paraId="08CBFA40">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s="宋体"/>
          <w:color w:val="auto"/>
          <w:sz w:val="24"/>
          <w:highlight w:val="none"/>
        </w:rPr>
        <w:t>响应文件按资格审查文件、资信及商务文件、技术文件、报价文件四部分单独密封封装成响应文件。</w:t>
      </w:r>
    </w:p>
    <w:p w14:paraId="0A526DD2">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响应文件封面及响应文件外层包装制作要求:详见第五章提供的格式。</w:t>
      </w:r>
    </w:p>
    <w:p w14:paraId="5F39629C">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16.3 响应文件统一左侧装订，采用不可拆卸方式装订。</w:t>
      </w:r>
    </w:p>
    <w:p w14:paraId="00AEF76F">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超过截止时间送达或未按规定签字、盖章、密封的响应文件将被拒绝。由供应商标记错误造成响应文件被误投或提前拆封的风险由供应商承担。</w:t>
      </w:r>
    </w:p>
    <w:p w14:paraId="350428BC">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 对以下不符合密封、装订、包装要求的响应文件由现场工作人员退还供应商代表人；</w:t>
      </w:r>
    </w:p>
    <w:p w14:paraId="5E39559B">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16.5.1</w:t>
      </w:r>
      <w:r>
        <w:rPr>
          <w:rFonts w:ascii="宋体" w:hAnsi="宋体"/>
          <w:color w:val="auto"/>
          <w:sz w:val="24"/>
          <w:highlight w:val="none"/>
        </w:rPr>
        <w:t xml:space="preserve"> </w:t>
      </w:r>
      <w:r>
        <w:rPr>
          <w:rFonts w:hint="eastAsia" w:ascii="宋体" w:hAnsi="宋体"/>
          <w:color w:val="auto"/>
          <w:sz w:val="24"/>
          <w:highlight w:val="none"/>
        </w:rPr>
        <w:t>未按磋商文件规定要求密封的；</w:t>
      </w:r>
    </w:p>
    <w:p w14:paraId="271940A6">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16.5.2</w:t>
      </w:r>
      <w:r>
        <w:rPr>
          <w:rFonts w:ascii="宋体" w:hAnsi="宋体"/>
          <w:color w:val="auto"/>
          <w:sz w:val="24"/>
          <w:highlight w:val="none"/>
        </w:rPr>
        <w:t xml:space="preserve"> </w:t>
      </w:r>
      <w:r>
        <w:rPr>
          <w:rFonts w:hint="eastAsia" w:ascii="宋体" w:hAnsi="宋体"/>
          <w:color w:val="auto"/>
          <w:sz w:val="24"/>
          <w:highlight w:val="none"/>
        </w:rPr>
        <w:t>未按磋商文件要求的份数提交的采购响应文件；</w:t>
      </w:r>
    </w:p>
    <w:p w14:paraId="41BD2F9E">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16.5.3</w:t>
      </w:r>
      <w:r>
        <w:rPr>
          <w:rFonts w:ascii="宋体" w:hAnsi="宋体"/>
          <w:color w:val="auto"/>
          <w:sz w:val="24"/>
          <w:highlight w:val="none"/>
        </w:rPr>
        <w:t xml:space="preserve"> </w:t>
      </w:r>
      <w:r>
        <w:rPr>
          <w:rFonts w:hint="eastAsia" w:ascii="宋体" w:hAnsi="宋体"/>
          <w:color w:val="auto"/>
          <w:sz w:val="24"/>
          <w:highlight w:val="none"/>
        </w:rPr>
        <w:t>响应文件中的资格</w:t>
      </w:r>
      <w:r>
        <w:rPr>
          <w:rFonts w:ascii="宋体" w:hAnsi="宋体"/>
          <w:color w:val="auto"/>
          <w:sz w:val="24"/>
          <w:highlight w:val="none"/>
        </w:rPr>
        <w:t>审查文件</w:t>
      </w:r>
      <w:r>
        <w:rPr>
          <w:rFonts w:hint="eastAsia" w:ascii="宋体" w:hAnsi="宋体"/>
          <w:color w:val="auto"/>
          <w:sz w:val="24"/>
          <w:highlight w:val="none"/>
        </w:rPr>
        <w:t>、资信及商务文件、技术文件、报价文件出现包装混装。</w:t>
      </w:r>
    </w:p>
    <w:p w14:paraId="66C61F8F">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17</w:t>
      </w:r>
      <w:r>
        <w:rPr>
          <w:rFonts w:ascii="宋体" w:hAnsi="宋体"/>
          <w:b/>
          <w:color w:val="auto"/>
          <w:sz w:val="24"/>
          <w:highlight w:val="none"/>
        </w:rPr>
        <w:t>.</w:t>
      </w:r>
      <w:r>
        <w:rPr>
          <w:rFonts w:hint="eastAsia" w:ascii="宋体" w:hAnsi="宋体"/>
          <w:b/>
          <w:color w:val="auto"/>
          <w:sz w:val="24"/>
          <w:highlight w:val="none"/>
        </w:rPr>
        <w:t>响应文件的提交</w:t>
      </w:r>
    </w:p>
    <w:p w14:paraId="456F4584">
      <w:pPr>
        <w:spacing w:line="360" w:lineRule="auto"/>
        <w:ind w:firstLine="420" w:firstLineChars="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在提交响应文件截止时间前，竞争性磋商供应商应按磋商文件规定的时间和地点提交响应文件；在提交响应文件截止时间后，采购</w:t>
      </w:r>
      <w:r>
        <w:rPr>
          <w:rFonts w:hint="eastAsia" w:ascii="宋体" w:hAnsi="宋体"/>
          <w:color w:val="auto"/>
          <w:sz w:val="24"/>
          <w:highlight w:val="none"/>
          <w:lang w:eastAsia="zh-CN"/>
        </w:rPr>
        <w:t>人</w:t>
      </w:r>
      <w:r>
        <w:rPr>
          <w:rFonts w:hint="eastAsia" w:ascii="宋体" w:hAnsi="宋体"/>
          <w:color w:val="auto"/>
          <w:sz w:val="24"/>
          <w:highlight w:val="none"/>
        </w:rPr>
        <w:t>将拒收竞争性磋商供应商的响应文件。</w:t>
      </w:r>
    </w:p>
    <w:p w14:paraId="3D56B76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17.2工作人员将做好响应文件签收手续，明确响应文件的提交时间、响应文件的份数、提交人等信息。</w:t>
      </w:r>
    </w:p>
    <w:p w14:paraId="4ADDCC62">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18</w:t>
      </w:r>
      <w:r>
        <w:rPr>
          <w:rFonts w:ascii="宋体" w:hAnsi="宋体"/>
          <w:b/>
          <w:color w:val="auto"/>
          <w:sz w:val="24"/>
          <w:highlight w:val="none"/>
        </w:rPr>
        <w:t>.</w:t>
      </w:r>
      <w:r>
        <w:rPr>
          <w:rFonts w:hint="eastAsia" w:ascii="宋体" w:hAnsi="宋体"/>
          <w:b/>
          <w:color w:val="auto"/>
          <w:sz w:val="24"/>
          <w:highlight w:val="none"/>
        </w:rPr>
        <w:t>响应文件的修改和撤回</w:t>
      </w:r>
    </w:p>
    <w:p w14:paraId="0CFB009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在提交响应文件截止时间前，竞争性磋商供应商可对已提交的响应文件进行修改或撤回,修改或撤回的意思应以书面形式通知</w:t>
      </w:r>
      <w:r>
        <w:rPr>
          <w:rFonts w:hint="eastAsia" w:ascii="宋体" w:hAnsi="宋体"/>
          <w:color w:val="auto"/>
          <w:sz w:val="24"/>
          <w:highlight w:val="none"/>
          <w:lang w:eastAsia="zh-CN"/>
        </w:rPr>
        <w:t>采购人</w:t>
      </w:r>
      <w:r>
        <w:rPr>
          <w:rFonts w:hint="eastAsia" w:ascii="宋体" w:hAnsi="宋体"/>
          <w:color w:val="auto"/>
          <w:sz w:val="24"/>
          <w:highlight w:val="none"/>
        </w:rPr>
        <w:t>。</w:t>
      </w:r>
    </w:p>
    <w:p w14:paraId="5D02A895">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修改后重新提交的响应文件应按磋商文件的规定编制、密封、标记和提交。</w:t>
      </w:r>
    </w:p>
    <w:p w14:paraId="08212708">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在提交响应文件截止时间后,供应商不得修改、撤回已提交的响应文件。</w:t>
      </w:r>
    </w:p>
    <w:p w14:paraId="2FB82411">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18.4响应文件不得涂改，若有修改错漏处，须加盖供应商公章或者负责人或委托代理人签字或盖章。响应文件因字迹潦草或表达不清所引起的后果由供应商负责。</w:t>
      </w:r>
    </w:p>
    <w:p w14:paraId="7DC9FBC3">
      <w:pPr>
        <w:pStyle w:val="4"/>
        <w:bidi w:val="0"/>
        <w:ind w:left="0" w:leftChars="0" w:firstLine="301" w:firstLineChars="100"/>
        <w:outlineLvl w:val="1"/>
        <w:rPr>
          <w:color w:val="auto"/>
          <w:highlight w:val="none"/>
        </w:rPr>
      </w:pPr>
      <w:bookmarkStart w:id="53" w:name="_Toc107820050"/>
      <w:bookmarkStart w:id="54" w:name="_Toc495479097"/>
      <w:bookmarkStart w:id="55" w:name="_Toc15694"/>
      <w:bookmarkStart w:id="56" w:name="_Toc390938580"/>
      <w:bookmarkStart w:id="57" w:name="_Toc166442548"/>
      <w:r>
        <w:rPr>
          <w:rFonts w:hint="eastAsia"/>
          <w:color w:val="auto"/>
          <w:highlight w:val="none"/>
        </w:rPr>
        <w:t>五</w:t>
      </w:r>
      <w:r>
        <w:rPr>
          <w:color w:val="auto"/>
          <w:highlight w:val="none"/>
        </w:rPr>
        <w:t xml:space="preserve">  </w:t>
      </w:r>
      <w:r>
        <w:rPr>
          <w:rFonts w:hint="eastAsia"/>
          <w:color w:val="auto"/>
          <w:highlight w:val="none"/>
        </w:rPr>
        <w:t xml:space="preserve"> </w:t>
      </w:r>
      <w:bookmarkEnd w:id="53"/>
      <w:r>
        <w:rPr>
          <w:rFonts w:hint="eastAsia"/>
          <w:color w:val="auto"/>
          <w:highlight w:val="none"/>
        </w:rPr>
        <w:t>磋商会议和磋商</w:t>
      </w:r>
      <w:bookmarkEnd w:id="54"/>
      <w:bookmarkEnd w:id="55"/>
      <w:bookmarkEnd w:id="56"/>
      <w:bookmarkEnd w:id="57"/>
    </w:p>
    <w:p w14:paraId="086A0775">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19．磋商会议</w:t>
      </w:r>
    </w:p>
    <w:p w14:paraId="784237A3">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在磋商文件规定的时间和地点组织磋商会。磋商时所有供应商应到场，竞争性磋商供应商如不派代表参加的，事后不得对采购相关人员、磋商过程和磋商结果提出异议。</w:t>
      </w:r>
    </w:p>
    <w:p w14:paraId="36589A06">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.2 </w:t>
      </w:r>
      <w:r>
        <w:rPr>
          <w:rFonts w:hint="eastAsia" w:ascii="宋体" w:hAnsi="宋体"/>
          <w:color w:val="auto"/>
          <w:sz w:val="24"/>
          <w:highlight w:val="none"/>
        </w:rPr>
        <w:t>磋商会由</w:t>
      </w:r>
      <w:r>
        <w:rPr>
          <w:rFonts w:hint="eastAsia" w:ascii="宋体" w:hAnsi="宋体"/>
          <w:color w:val="auto"/>
          <w:sz w:val="24"/>
          <w:highlight w:val="none"/>
          <w:lang w:eastAsia="zh-CN"/>
        </w:rPr>
        <w:t>采购人</w:t>
      </w:r>
      <w:r>
        <w:rPr>
          <w:rFonts w:hint="eastAsia" w:ascii="宋体" w:hAnsi="宋体"/>
          <w:color w:val="auto"/>
          <w:sz w:val="24"/>
          <w:highlight w:val="none"/>
        </w:rPr>
        <w:t>主持，主持人介绍供应商名单，宣读日程安排，宣布评审期间的有关事项。</w:t>
      </w:r>
    </w:p>
    <w:p w14:paraId="438890C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w:t>
      </w:r>
      <w:r>
        <w:rPr>
          <w:rFonts w:hint="eastAsia" w:ascii="宋体" w:hAnsi="宋体"/>
          <w:color w:val="auto"/>
          <w:sz w:val="24"/>
          <w:highlight w:val="none"/>
          <w:lang w:eastAsia="zh-CN"/>
        </w:rPr>
        <w:t>采购人</w:t>
      </w:r>
      <w:r>
        <w:rPr>
          <w:rFonts w:hint="eastAsia" w:ascii="宋体" w:hAnsi="宋体"/>
          <w:color w:val="auto"/>
          <w:sz w:val="24"/>
          <w:highlight w:val="none"/>
        </w:rPr>
        <w:t>书面提出回避申请，并说明理由。</w:t>
      </w:r>
    </w:p>
    <w:p w14:paraId="47100ACD">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s="宋体"/>
          <w:color w:val="auto"/>
          <w:sz w:val="24"/>
          <w:highlight w:val="none"/>
        </w:rPr>
        <w:t>纸质响应文件经供应商或者其推选的代表检查响应文件密封情况，经供应商确认无误后，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按纸质响应文件递交的先后顺序开启响应文件。</w:t>
      </w:r>
    </w:p>
    <w:p w14:paraId="36808EF4">
      <w:pPr>
        <w:spacing w:line="360" w:lineRule="auto"/>
        <w:ind w:firstLine="420" w:firstLineChars="0"/>
        <w:rPr>
          <w:rFonts w:hint="eastAsia" w:ascii="宋体" w:hAnsi="宋体" w:cs="宋体"/>
          <w:color w:val="auto"/>
          <w:sz w:val="24"/>
          <w:highlight w:val="none"/>
        </w:rPr>
      </w:pPr>
      <w:r>
        <w:rPr>
          <w:rFonts w:hint="eastAsia" w:ascii="宋体" w:hAnsi="宋体"/>
          <w:color w:val="auto"/>
          <w:sz w:val="24"/>
          <w:highlight w:val="none"/>
        </w:rPr>
        <w:t>19</w:t>
      </w:r>
      <w:r>
        <w:rPr>
          <w:rFonts w:ascii="宋体" w:hAnsi="宋体"/>
          <w:color w:val="auto"/>
          <w:sz w:val="24"/>
          <w:highlight w:val="none"/>
        </w:rPr>
        <w:t>.3.1</w:t>
      </w:r>
      <w:r>
        <w:rPr>
          <w:rFonts w:hint="eastAsia" w:ascii="宋体" w:hAnsi="宋体" w:cs="宋体"/>
          <w:color w:val="auto"/>
          <w:sz w:val="24"/>
          <w:highlight w:val="none"/>
        </w:rPr>
        <w:t>响应文件正、副份数不符合要求的，如实记录并当场退还至供应商；</w:t>
      </w:r>
    </w:p>
    <w:p w14:paraId="6A886913">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因响应</w:t>
      </w:r>
      <w:r>
        <w:rPr>
          <w:rFonts w:ascii="宋体" w:hAnsi="宋体"/>
          <w:color w:val="auto"/>
          <w:sz w:val="24"/>
          <w:highlight w:val="none"/>
        </w:rPr>
        <w:t>文件份数不</w:t>
      </w:r>
      <w:r>
        <w:rPr>
          <w:rFonts w:hint="eastAsia" w:ascii="宋体" w:hAnsi="宋体"/>
          <w:color w:val="auto"/>
          <w:sz w:val="24"/>
          <w:highlight w:val="none"/>
        </w:rPr>
        <w:t>符合要求</w:t>
      </w:r>
      <w:r>
        <w:rPr>
          <w:rFonts w:ascii="宋体" w:hAnsi="宋体"/>
          <w:color w:val="auto"/>
          <w:sz w:val="24"/>
          <w:highlight w:val="none"/>
        </w:rPr>
        <w:t>造成</w:t>
      </w:r>
      <w:r>
        <w:rPr>
          <w:rFonts w:hint="eastAsia" w:ascii="宋体" w:hAnsi="宋体"/>
          <w:color w:val="auto"/>
          <w:sz w:val="24"/>
          <w:highlight w:val="none"/>
        </w:rPr>
        <w:t>供应商不足</w:t>
      </w:r>
      <w:r>
        <w:rPr>
          <w:rFonts w:ascii="宋体" w:hAnsi="宋体"/>
          <w:color w:val="auto"/>
          <w:sz w:val="24"/>
          <w:highlight w:val="none"/>
        </w:rPr>
        <w:t>三家</w:t>
      </w:r>
      <w:r>
        <w:rPr>
          <w:rFonts w:hint="eastAsia" w:ascii="宋体" w:hAnsi="宋体"/>
          <w:color w:val="auto"/>
          <w:sz w:val="24"/>
          <w:highlight w:val="none"/>
        </w:rPr>
        <w:t>，</w:t>
      </w:r>
      <w:r>
        <w:rPr>
          <w:rFonts w:hint="eastAsia" w:ascii="宋体" w:hAnsi="宋体" w:cs="宋体"/>
          <w:color w:val="auto"/>
          <w:kern w:val="0"/>
          <w:sz w:val="24"/>
          <w:highlight w:val="none"/>
        </w:rPr>
        <w:t>按相关规定重新组织采购活动。</w:t>
      </w:r>
    </w:p>
    <w:p w14:paraId="43FAFA0E">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14:paraId="1E7FAE36">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 xml:space="preserve">.4.1 </w:t>
      </w:r>
      <w:r>
        <w:rPr>
          <w:rFonts w:hint="eastAsia" w:ascii="宋体" w:hAnsi="宋体"/>
          <w:color w:val="auto"/>
          <w:kern w:val="0"/>
          <w:sz w:val="24"/>
          <w:highlight w:val="none"/>
          <w:lang w:eastAsia="zh-CN"/>
        </w:rPr>
        <w:t>采购人</w:t>
      </w:r>
      <w:r>
        <w:rPr>
          <w:rFonts w:ascii="宋体" w:hAnsi="宋体"/>
          <w:color w:val="auto"/>
          <w:kern w:val="0"/>
          <w:sz w:val="24"/>
          <w:highlight w:val="none"/>
        </w:rPr>
        <w:t>按纸质</w:t>
      </w:r>
      <w:r>
        <w:rPr>
          <w:rFonts w:hint="eastAsia" w:ascii="宋体" w:hAnsi="宋体"/>
          <w:color w:val="auto"/>
          <w:kern w:val="0"/>
          <w:sz w:val="24"/>
          <w:highlight w:val="none"/>
        </w:rPr>
        <w:t>响应</w:t>
      </w:r>
      <w:r>
        <w:rPr>
          <w:rFonts w:ascii="宋体" w:hAnsi="宋体"/>
          <w:color w:val="auto"/>
          <w:kern w:val="0"/>
          <w:sz w:val="24"/>
          <w:highlight w:val="none"/>
        </w:rPr>
        <w:t>文件递交</w:t>
      </w:r>
      <w:r>
        <w:rPr>
          <w:rFonts w:hint="eastAsia" w:ascii="宋体" w:hAnsi="宋体"/>
          <w:color w:val="auto"/>
          <w:kern w:val="0"/>
          <w:sz w:val="24"/>
          <w:highlight w:val="none"/>
        </w:rPr>
        <w:t>的顺序</w:t>
      </w:r>
      <w:r>
        <w:rPr>
          <w:rFonts w:ascii="宋体" w:hAnsi="宋体"/>
          <w:color w:val="auto"/>
          <w:kern w:val="0"/>
          <w:sz w:val="24"/>
          <w:highlight w:val="none"/>
        </w:rPr>
        <w:t>宣布</w:t>
      </w:r>
      <w:r>
        <w:rPr>
          <w:rFonts w:hint="eastAsia" w:ascii="宋体" w:hAnsi="宋体" w:cs="宋体"/>
          <w:color w:val="auto"/>
          <w:kern w:val="0"/>
          <w:sz w:val="24"/>
          <w:highlight w:val="none"/>
        </w:rPr>
        <w:t>供应商名称和磋商文件规定的需要宣布的其他内容。</w:t>
      </w:r>
    </w:p>
    <w:p w14:paraId="51B813DF">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.4.2 </w:t>
      </w:r>
      <w:r>
        <w:rPr>
          <w:rFonts w:hint="eastAsia" w:ascii="宋体" w:hAnsi="宋体"/>
          <w:color w:val="auto"/>
          <w:kern w:val="0"/>
          <w:sz w:val="24"/>
          <w:highlight w:val="none"/>
          <w:lang w:eastAsia="zh-CN"/>
        </w:rPr>
        <w:t>采购人</w:t>
      </w:r>
      <w:r>
        <w:rPr>
          <w:rFonts w:ascii="宋体" w:hAnsi="宋体"/>
          <w:color w:val="auto"/>
          <w:kern w:val="0"/>
          <w:sz w:val="24"/>
          <w:highlight w:val="none"/>
        </w:rPr>
        <w:t>做好</w:t>
      </w:r>
      <w:r>
        <w:rPr>
          <w:rFonts w:hint="eastAsia" w:ascii="宋体" w:hAnsi="宋体"/>
          <w:color w:val="auto"/>
          <w:kern w:val="0"/>
          <w:sz w:val="24"/>
          <w:highlight w:val="none"/>
        </w:rPr>
        <w:t>磋商记录。供应商代表对磋商记录进行当场校验核对，并签字确认。供应商代表未到场签字确认或者拒绝签字确认的，不影响评审过程，但有可能影响供应商诚信。</w:t>
      </w:r>
    </w:p>
    <w:p w14:paraId="33098025">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.5 磋商</w:t>
      </w:r>
      <w:r>
        <w:rPr>
          <w:rFonts w:ascii="宋体" w:hAnsi="宋体"/>
          <w:color w:val="auto"/>
          <w:kern w:val="0"/>
          <w:sz w:val="24"/>
          <w:highlight w:val="none"/>
        </w:rPr>
        <w:t>会议结束。</w:t>
      </w:r>
    </w:p>
    <w:p w14:paraId="7FCA96E9">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0</w:t>
      </w:r>
      <w:r>
        <w:rPr>
          <w:rFonts w:ascii="宋体" w:hAnsi="宋体"/>
          <w:b/>
          <w:color w:val="auto"/>
          <w:sz w:val="24"/>
          <w:highlight w:val="none"/>
        </w:rPr>
        <w:t xml:space="preserve">. </w:t>
      </w:r>
      <w:r>
        <w:rPr>
          <w:rFonts w:hint="eastAsia" w:ascii="宋体" w:hAnsi="宋体"/>
          <w:b/>
          <w:color w:val="auto"/>
          <w:sz w:val="24"/>
          <w:highlight w:val="none"/>
        </w:rPr>
        <w:t>资格审查</w:t>
      </w:r>
    </w:p>
    <w:p w14:paraId="333109C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.1 </w:t>
      </w:r>
      <w:r>
        <w:rPr>
          <w:rFonts w:hint="eastAsia" w:ascii="宋体" w:hAnsi="宋体"/>
          <w:color w:val="auto"/>
          <w:sz w:val="24"/>
          <w:highlight w:val="none"/>
        </w:rPr>
        <w:t>采购人按响应文件递交顺序</w:t>
      </w:r>
      <w:r>
        <w:rPr>
          <w:rFonts w:ascii="宋体" w:hAnsi="宋体"/>
          <w:color w:val="auto"/>
          <w:sz w:val="24"/>
          <w:highlight w:val="none"/>
        </w:rPr>
        <w:t>对</w:t>
      </w:r>
      <w:r>
        <w:rPr>
          <w:rFonts w:hint="eastAsia" w:ascii="宋体" w:hAnsi="宋体"/>
          <w:color w:val="auto"/>
          <w:sz w:val="24"/>
          <w:highlight w:val="none"/>
        </w:rPr>
        <w:t>供应商</w:t>
      </w:r>
      <w:r>
        <w:rPr>
          <w:rFonts w:ascii="宋体" w:hAnsi="宋体"/>
          <w:color w:val="auto"/>
          <w:sz w:val="24"/>
          <w:highlight w:val="none"/>
        </w:rPr>
        <w:t>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14:paraId="4DE668B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经资格</w:t>
      </w:r>
      <w:r>
        <w:rPr>
          <w:rFonts w:ascii="宋体" w:hAnsi="宋体"/>
          <w:color w:val="auto"/>
          <w:sz w:val="24"/>
          <w:highlight w:val="none"/>
        </w:rPr>
        <w:t>审查后</w:t>
      </w:r>
      <w:r>
        <w:rPr>
          <w:rFonts w:hint="eastAsia" w:ascii="宋体" w:hAnsi="宋体"/>
          <w:color w:val="auto"/>
          <w:sz w:val="24"/>
          <w:highlight w:val="none"/>
        </w:rPr>
        <w:t>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不得进入磋商，并按相关规定重新组织采购。</w:t>
      </w:r>
    </w:p>
    <w:p w14:paraId="5D1FBEE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磋商流程：详见第六章</w:t>
      </w:r>
    </w:p>
    <w:p w14:paraId="11DA6276">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rPr>
        <w:t>响应文件的澄清</w:t>
      </w:r>
    </w:p>
    <w:p w14:paraId="4AFFEB8A">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2"/>
          <w:highlight w:val="none"/>
        </w:rPr>
        <w:t>22.1</w:t>
      </w:r>
      <w:r>
        <w:rPr>
          <w:rFonts w:ascii="宋体" w:hAnsi="宋体"/>
          <w:color w:val="auto"/>
          <w:sz w:val="24"/>
          <w:szCs w:val="22"/>
          <w:highlight w:val="none"/>
        </w:rPr>
        <w:t xml:space="preserve"> </w:t>
      </w:r>
      <w:r>
        <w:rPr>
          <w:rFonts w:hint="eastAsia" w:ascii="宋体" w:hAnsi="宋体"/>
          <w:color w:val="auto"/>
          <w:sz w:val="24"/>
          <w:szCs w:val="22"/>
          <w:highlight w:val="none"/>
        </w:rPr>
        <w:t>对响应文件中含义不明确、同类问题表述不一致或者有明显文字和计算错误的内容，</w:t>
      </w:r>
      <w:r>
        <w:rPr>
          <w:rFonts w:hint="eastAsia" w:ascii="宋体" w:hAnsi="宋体"/>
          <w:color w:val="auto"/>
          <w:sz w:val="24"/>
          <w:highlight w:val="none"/>
        </w:rPr>
        <w:t>磋商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14:paraId="76EC64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22.2</w:t>
      </w:r>
      <w:r>
        <w:rPr>
          <w:rFonts w:ascii="宋体" w:hAnsi="宋体"/>
          <w:color w:val="auto"/>
          <w:sz w:val="24"/>
          <w:highlight w:val="none"/>
        </w:rPr>
        <w:t xml:space="preserve"> </w:t>
      </w:r>
      <w:r>
        <w:rPr>
          <w:rFonts w:hint="eastAsia" w:ascii="宋体" w:hAnsi="宋体"/>
          <w:color w:val="auto"/>
          <w:sz w:val="24"/>
          <w:highlight w:val="none"/>
        </w:rPr>
        <w:t>磋商过程</w:t>
      </w:r>
      <w:r>
        <w:rPr>
          <w:rFonts w:ascii="宋体" w:hAnsi="宋体"/>
          <w:color w:val="auto"/>
          <w:sz w:val="24"/>
          <w:highlight w:val="none"/>
        </w:rPr>
        <w:t>中，实行性变动的</w:t>
      </w:r>
      <w:r>
        <w:rPr>
          <w:rFonts w:hint="eastAsia" w:ascii="宋体" w:hAnsi="宋体"/>
          <w:color w:val="auto"/>
          <w:sz w:val="24"/>
          <w:highlight w:val="none"/>
        </w:rPr>
        <w:t>内容</w:t>
      </w:r>
      <w:r>
        <w:rPr>
          <w:rFonts w:ascii="宋体" w:hAnsi="宋体"/>
          <w:color w:val="auto"/>
          <w:sz w:val="24"/>
          <w:highlight w:val="none"/>
        </w:rPr>
        <w:t>，经采购人</w:t>
      </w:r>
      <w:r>
        <w:rPr>
          <w:rFonts w:hint="eastAsia" w:ascii="宋体" w:hAnsi="宋体"/>
          <w:color w:val="auto"/>
          <w:sz w:val="24"/>
          <w:highlight w:val="none"/>
        </w:rPr>
        <w:t>代表确认后，</w:t>
      </w:r>
      <w:r>
        <w:rPr>
          <w:rFonts w:ascii="宋体" w:hAnsi="宋体"/>
          <w:color w:val="auto"/>
          <w:sz w:val="24"/>
          <w:highlight w:val="none"/>
        </w:rPr>
        <w:t>磋商小组可以根据磋商文件和磋商情况</w:t>
      </w:r>
      <w:r>
        <w:rPr>
          <w:rFonts w:hint="eastAsia" w:ascii="宋体" w:hAnsi="宋体"/>
          <w:color w:val="auto"/>
          <w:sz w:val="24"/>
          <w:highlight w:val="none"/>
        </w:rPr>
        <w:t>实质性</w:t>
      </w:r>
      <w:r>
        <w:rPr>
          <w:rFonts w:ascii="宋体" w:hAnsi="宋体"/>
          <w:color w:val="auto"/>
          <w:sz w:val="24"/>
          <w:highlight w:val="none"/>
        </w:rPr>
        <w:t>变动</w:t>
      </w:r>
      <w:r>
        <w:rPr>
          <w:rFonts w:hint="eastAsia" w:ascii="宋体" w:hAnsi="宋体"/>
          <w:color w:val="auto"/>
          <w:sz w:val="24"/>
          <w:highlight w:val="none"/>
        </w:rPr>
        <w:t>采购</w:t>
      </w:r>
      <w:r>
        <w:rPr>
          <w:rFonts w:ascii="宋体" w:hAnsi="宋体"/>
          <w:color w:val="auto"/>
          <w:sz w:val="24"/>
          <w:highlight w:val="none"/>
        </w:rPr>
        <w:t>需求中的技术、服务要求以及合同草案条款，但不得变动磋商文件中其他内容</w:t>
      </w:r>
      <w:r>
        <w:rPr>
          <w:rFonts w:hint="eastAsia" w:ascii="宋体" w:hAnsi="宋体"/>
          <w:color w:val="auto"/>
          <w:sz w:val="24"/>
          <w:highlight w:val="none"/>
        </w:rPr>
        <w:t>。</w:t>
      </w:r>
      <w:r>
        <w:rPr>
          <w:rFonts w:ascii="宋体" w:hAnsi="宋体"/>
          <w:color w:val="auto"/>
          <w:sz w:val="24"/>
          <w:highlight w:val="none"/>
        </w:rPr>
        <w:t>否则</w:t>
      </w:r>
      <w:r>
        <w:rPr>
          <w:rFonts w:hint="eastAsia" w:ascii="宋体" w:hAnsi="宋体"/>
          <w:color w:val="auto"/>
          <w:sz w:val="24"/>
          <w:highlight w:val="none"/>
        </w:rPr>
        <w:t>磋商</w:t>
      </w:r>
      <w:r>
        <w:rPr>
          <w:rFonts w:ascii="宋体" w:hAnsi="宋体"/>
          <w:color w:val="auto"/>
          <w:sz w:val="24"/>
          <w:highlight w:val="none"/>
        </w:rPr>
        <w:t>小组不得变动</w:t>
      </w:r>
      <w:r>
        <w:rPr>
          <w:rFonts w:hint="eastAsia" w:ascii="宋体" w:hAnsi="宋体"/>
          <w:color w:val="auto"/>
          <w:sz w:val="24"/>
          <w:highlight w:val="none"/>
        </w:rPr>
        <w:t>磋商</w:t>
      </w:r>
      <w:r>
        <w:rPr>
          <w:rFonts w:ascii="宋体" w:hAnsi="宋体"/>
          <w:color w:val="auto"/>
          <w:sz w:val="24"/>
          <w:highlight w:val="none"/>
        </w:rPr>
        <w:t>文件中的实质性内容。</w:t>
      </w:r>
      <w:r>
        <w:rPr>
          <w:rFonts w:hint="eastAsia" w:ascii="宋体" w:hAnsi="宋体"/>
          <w:color w:val="auto"/>
          <w:sz w:val="24"/>
          <w:highlight w:val="none"/>
        </w:rPr>
        <w:t>供应商应当</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变动</w:t>
      </w:r>
      <w:r>
        <w:rPr>
          <w:rFonts w:hint="eastAsia" w:ascii="宋体" w:hAnsi="宋体"/>
          <w:color w:val="auto"/>
          <w:sz w:val="24"/>
          <w:highlight w:val="none"/>
        </w:rPr>
        <w:t>情况</w:t>
      </w:r>
      <w:r>
        <w:rPr>
          <w:rFonts w:ascii="宋体" w:hAnsi="宋体"/>
          <w:color w:val="auto"/>
          <w:sz w:val="24"/>
          <w:highlight w:val="none"/>
        </w:rPr>
        <w:t>和</w:t>
      </w:r>
      <w:r>
        <w:rPr>
          <w:rFonts w:hint="eastAsia" w:ascii="宋体" w:hAnsi="宋体"/>
          <w:color w:val="auto"/>
          <w:sz w:val="24"/>
          <w:highlight w:val="none"/>
        </w:rPr>
        <w:t>磋商</w:t>
      </w:r>
      <w:r>
        <w:rPr>
          <w:rFonts w:ascii="宋体" w:hAnsi="宋体"/>
          <w:color w:val="auto"/>
          <w:sz w:val="24"/>
          <w:highlight w:val="none"/>
        </w:rPr>
        <w:t>小组的要求重新提交</w:t>
      </w:r>
      <w:r>
        <w:rPr>
          <w:rFonts w:hint="eastAsia" w:ascii="宋体" w:hAnsi="宋体"/>
          <w:color w:val="auto"/>
          <w:sz w:val="24"/>
          <w:highlight w:val="none"/>
        </w:rPr>
        <w:t>响应</w:t>
      </w:r>
      <w:r>
        <w:rPr>
          <w:rFonts w:ascii="宋体" w:hAnsi="宋体"/>
          <w:color w:val="auto"/>
          <w:sz w:val="24"/>
          <w:highlight w:val="none"/>
        </w:rPr>
        <w:t>内容，响应内容须</w:t>
      </w:r>
      <w:r>
        <w:rPr>
          <w:rFonts w:hint="eastAsia" w:ascii="宋体" w:hAnsi="宋体"/>
          <w:color w:val="auto"/>
          <w:sz w:val="24"/>
          <w:highlight w:val="none"/>
        </w:rPr>
        <w:t>由负责人或委托代理人签字。</w:t>
      </w:r>
    </w:p>
    <w:p w14:paraId="169BCF4F">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 xml:space="preserve">3 </w:t>
      </w:r>
      <w:r>
        <w:rPr>
          <w:rFonts w:hint="eastAsia" w:ascii="宋体" w:hAnsi="宋体"/>
          <w:color w:val="auto"/>
          <w:sz w:val="24"/>
          <w:highlight w:val="none"/>
        </w:rPr>
        <w:t>报价算术错误将按以下方法修正：</w:t>
      </w:r>
    </w:p>
    <w:p w14:paraId="72DBD8B4">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报价文件</w:t>
      </w:r>
      <w:r>
        <w:rPr>
          <w:rFonts w:hint="eastAsia" w:ascii="宋体" w:hAnsi="宋体"/>
          <w:bCs/>
          <w:color w:val="auto"/>
          <w:sz w:val="24"/>
          <w:highlight w:val="none"/>
        </w:rPr>
        <w:t>中明细表相应内容不一致的，以开标一览表（报价表）为准；</w:t>
      </w:r>
    </w:p>
    <w:p w14:paraId="7BAC09CE">
      <w:pPr>
        <w:spacing w:line="360" w:lineRule="auto"/>
        <w:ind w:firstLine="436" w:firstLineChars="182"/>
        <w:rPr>
          <w:rFonts w:hint="eastAsia"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14:paraId="348B694D">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7796920D">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1AA1D972">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010B0850">
      <w:pPr>
        <w:spacing w:line="360" w:lineRule="auto"/>
        <w:ind w:firstLine="436" w:firstLineChars="182"/>
        <w:rPr>
          <w:rFonts w:hint="eastAsia"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响应文件</w:t>
      </w:r>
      <w:r>
        <w:rPr>
          <w:rFonts w:hint="eastAsia" w:ascii="宋体" w:hAnsi="宋体"/>
          <w:bCs/>
          <w:color w:val="auto"/>
          <w:sz w:val="24"/>
          <w:highlight w:val="none"/>
        </w:rPr>
        <w:t>的解释发生异议的，以中文文本为准</w:t>
      </w:r>
      <w:r>
        <w:rPr>
          <w:rFonts w:ascii="宋体" w:hAnsi="宋体"/>
          <w:bCs/>
          <w:color w:val="auto"/>
          <w:sz w:val="24"/>
          <w:highlight w:val="none"/>
        </w:rPr>
        <w:t>。</w:t>
      </w:r>
    </w:p>
    <w:p w14:paraId="0C02CD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▲修正错误的磋商最终报价，经供应商的负责人（或委托代理人）同意签字确认后产生约束力。调整后的磋商最终报价对供应商具有约束作用。若供应商不接受修正后的磋商最终报价，则其响应</w:t>
      </w:r>
      <w:r>
        <w:rPr>
          <w:rFonts w:ascii="宋体" w:hAnsi="宋体"/>
          <w:color w:val="auto"/>
          <w:sz w:val="24"/>
          <w:highlight w:val="none"/>
        </w:rPr>
        <w:t>文件</w:t>
      </w:r>
      <w:r>
        <w:rPr>
          <w:rFonts w:hint="eastAsia" w:ascii="宋体" w:hAnsi="宋体"/>
          <w:color w:val="auto"/>
          <w:sz w:val="24"/>
          <w:highlight w:val="none"/>
        </w:rPr>
        <w:t>将作为无效响应处理。</w:t>
      </w:r>
    </w:p>
    <w:p w14:paraId="1E9AAF1F">
      <w:pPr>
        <w:spacing w:line="360" w:lineRule="auto"/>
        <w:ind w:firstLine="361" w:firstLineChars="15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对响应文件的比较和评估</w:t>
      </w:r>
    </w:p>
    <w:p w14:paraId="7A638B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w:t>
      </w:r>
      <w:r>
        <w:rPr>
          <w:rFonts w:ascii="宋体" w:hAnsi="宋体"/>
          <w:color w:val="auto"/>
          <w:sz w:val="24"/>
          <w:highlight w:val="none"/>
        </w:rPr>
        <w:t xml:space="preserve"> </w:t>
      </w:r>
      <w:r>
        <w:rPr>
          <w:rFonts w:hint="eastAsia" w:ascii="宋体" w:hAnsi="宋体"/>
          <w:color w:val="auto"/>
          <w:sz w:val="24"/>
          <w:highlight w:val="none"/>
        </w:rPr>
        <w:t>磋商小组根据磋商文件</w:t>
      </w:r>
      <w:r>
        <w:rPr>
          <w:rFonts w:ascii="宋体" w:hAnsi="宋体"/>
          <w:color w:val="auto"/>
          <w:sz w:val="24"/>
          <w:highlight w:val="none"/>
        </w:rPr>
        <w:t>规定的评审办法和标准、对符合性审查</w:t>
      </w:r>
      <w:r>
        <w:rPr>
          <w:rFonts w:hint="eastAsia" w:ascii="宋体" w:hAnsi="宋体"/>
          <w:color w:val="auto"/>
          <w:sz w:val="24"/>
          <w:highlight w:val="none"/>
        </w:rPr>
        <w:t>合格供应商</w:t>
      </w:r>
      <w:r>
        <w:rPr>
          <w:rFonts w:ascii="宋体" w:hAnsi="宋体"/>
          <w:color w:val="auto"/>
          <w:sz w:val="24"/>
          <w:highlight w:val="none"/>
        </w:rPr>
        <w:t>的</w:t>
      </w:r>
      <w:r>
        <w:rPr>
          <w:rFonts w:hint="eastAsia" w:ascii="宋体" w:hAnsi="宋体"/>
          <w:color w:val="auto"/>
          <w:sz w:val="24"/>
          <w:highlight w:val="none"/>
        </w:rPr>
        <w:t>响应文件、</w:t>
      </w:r>
      <w:r>
        <w:rPr>
          <w:rFonts w:ascii="宋体" w:hAnsi="宋体"/>
          <w:color w:val="auto"/>
          <w:sz w:val="24"/>
          <w:highlight w:val="none"/>
        </w:rPr>
        <w:t>澄清答复内容</w:t>
      </w:r>
      <w:r>
        <w:rPr>
          <w:rFonts w:hint="eastAsia" w:ascii="宋体" w:hAnsi="宋体"/>
          <w:color w:val="auto"/>
          <w:sz w:val="24"/>
          <w:highlight w:val="none"/>
        </w:rPr>
        <w:t>及</w:t>
      </w:r>
      <w:r>
        <w:rPr>
          <w:rFonts w:ascii="宋体" w:hAnsi="宋体"/>
          <w:color w:val="auto"/>
          <w:sz w:val="24"/>
          <w:highlight w:val="none"/>
        </w:rPr>
        <w:t>重新承诺情况进行商务和技术评估，综合比较与评价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公正的原则对响应文件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6CE710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23.2磋商报告</w:t>
      </w:r>
    </w:p>
    <w:p w14:paraId="57F0CF6F">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磋商小组</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全体</w:t>
      </w:r>
      <w:r>
        <w:rPr>
          <w:rFonts w:hint="eastAsia" w:ascii="宋体" w:hAnsi="宋体"/>
          <w:color w:val="auto"/>
          <w:sz w:val="24"/>
          <w:highlight w:val="none"/>
        </w:rPr>
        <w:t>磋商小组</w:t>
      </w:r>
      <w:r>
        <w:rPr>
          <w:rFonts w:ascii="宋体" w:hAnsi="宋体"/>
          <w:color w:val="auto"/>
          <w:sz w:val="24"/>
          <w:highlight w:val="none"/>
        </w:rPr>
        <w:t>成员签字的原始</w:t>
      </w:r>
      <w:r>
        <w:rPr>
          <w:rFonts w:hint="eastAsia" w:ascii="宋体" w:hAnsi="宋体"/>
          <w:color w:val="auto"/>
          <w:sz w:val="24"/>
          <w:highlight w:val="none"/>
        </w:rPr>
        <w:t>评审</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评</w:t>
      </w:r>
      <w:r>
        <w:rPr>
          <w:rFonts w:hint="eastAsia" w:ascii="宋体" w:hAnsi="宋体"/>
          <w:color w:val="auto"/>
          <w:sz w:val="24"/>
          <w:highlight w:val="none"/>
        </w:rPr>
        <w:t>审</w:t>
      </w:r>
      <w:r>
        <w:rPr>
          <w:rFonts w:ascii="宋体" w:hAnsi="宋体"/>
          <w:color w:val="auto"/>
          <w:sz w:val="24"/>
          <w:highlight w:val="none"/>
        </w:rPr>
        <w:t>结果</w:t>
      </w:r>
      <w:r>
        <w:rPr>
          <w:rFonts w:hint="eastAsia" w:ascii="宋体" w:hAnsi="宋体"/>
          <w:color w:val="auto"/>
          <w:sz w:val="24"/>
          <w:highlight w:val="none"/>
        </w:rPr>
        <w:t>编写磋商</w:t>
      </w:r>
      <w:r>
        <w:rPr>
          <w:rFonts w:ascii="宋体" w:hAnsi="宋体"/>
          <w:color w:val="auto"/>
          <w:sz w:val="24"/>
          <w:highlight w:val="none"/>
        </w:rPr>
        <w:t>报告</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推荐成交</w:t>
      </w:r>
      <w:r>
        <w:rPr>
          <w:rFonts w:ascii="宋体" w:hAnsi="宋体"/>
          <w:color w:val="auto"/>
          <w:sz w:val="24"/>
          <w:highlight w:val="none"/>
        </w:rPr>
        <w:t>候选人</w:t>
      </w:r>
      <w:r>
        <w:rPr>
          <w:rFonts w:hint="eastAsia" w:ascii="宋体" w:hAnsi="宋体"/>
          <w:color w:val="auto"/>
          <w:sz w:val="24"/>
          <w:highlight w:val="none"/>
        </w:rPr>
        <w:t>，评审</w:t>
      </w:r>
      <w:r>
        <w:rPr>
          <w:rFonts w:ascii="宋体" w:hAnsi="宋体"/>
          <w:color w:val="auto"/>
          <w:sz w:val="24"/>
          <w:highlight w:val="none"/>
        </w:rPr>
        <w:t>报告由磋商小组成员签字</w:t>
      </w:r>
      <w:r>
        <w:rPr>
          <w:rFonts w:hint="eastAsia" w:ascii="宋体" w:hAnsi="宋体"/>
          <w:color w:val="auto"/>
          <w:sz w:val="24"/>
          <w:highlight w:val="none"/>
        </w:rPr>
        <w:t>确认</w:t>
      </w:r>
      <w:r>
        <w:rPr>
          <w:rFonts w:ascii="宋体" w:hAnsi="宋体"/>
          <w:color w:val="auto"/>
          <w:sz w:val="24"/>
          <w:highlight w:val="none"/>
        </w:rPr>
        <w:t>。</w:t>
      </w:r>
    </w:p>
    <w:p w14:paraId="589F916D">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保密和磋商过程的监控</w:t>
      </w:r>
    </w:p>
    <w:p w14:paraId="7BFE0F1A">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4</w:t>
      </w:r>
      <w:r>
        <w:rPr>
          <w:rFonts w:ascii="宋体" w:hAnsi="宋体"/>
          <w:bCs/>
          <w:color w:val="auto"/>
          <w:sz w:val="24"/>
          <w:highlight w:val="none"/>
        </w:rPr>
        <w:t>.1</w:t>
      </w:r>
      <w:r>
        <w:rPr>
          <w:rFonts w:hint="eastAsia" w:ascii="宋体" w:hAnsi="宋体"/>
          <w:bCs/>
          <w:color w:val="auto"/>
          <w:sz w:val="24"/>
          <w:highlight w:val="none"/>
        </w:rPr>
        <w:t>自</w:t>
      </w:r>
      <w:r>
        <w:rPr>
          <w:rFonts w:hint="eastAsia" w:ascii="宋体" w:hAnsi="宋体"/>
          <w:color w:val="auto"/>
          <w:sz w:val="24"/>
          <w:highlight w:val="none"/>
        </w:rPr>
        <w:t>磋商</w:t>
      </w:r>
      <w:r>
        <w:rPr>
          <w:rFonts w:hint="eastAsia" w:ascii="宋体" w:hAnsi="宋体"/>
          <w:bCs/>
          <w:color w:val="auto"/>
          <w:sz w:val="24"/>
          <w:highlight w:val="none"/>
        </w:rPr>
        <w:t>时间起至成交公告发布时间止,凡属于审查、澄清、评估和比较</w:t>
      </w:r>
      <w:r>
        <w:rPr>
          <w:rFonts w:hint="eastAsia" w:ascii="宋体" w:hAnsi="宋体"/>
          <w:color w:val="auto"/>
          <w:sz w:val="24"/>
          <w:highlight w:val="none"/>
        </w:rPr>
        <w:t>磋商</w:t>
      </w:r>
      <w:r>
        <w:rPr>
          <w:rFonts w:hint="eastAsia" w:ascii="宋体" w:hAnsi="宋体"/>
          <w:bCs/>
          <w:color w:val="auto"/>
          <w:sz w:val="24"/>
          <w:highlight w:val="none"/>
        </w:rPr>
        <w:t>的有关资料且与授予合同有关的信息都不得向任何竞争性</w:t>
      </w:r>
      <w:r>
        <w:rPr>
          <w:rFonts w:hint="eastAsia" w:ascii="宋体" w:hAnsi="宋体"/>
          <w:color w:val="auto"/>
          <w:sz w:val="24"/>
          <w:highlight w:val="none"/>
        </w:rPr>
        <w:t>磋商</w:t>
      </w:r>
      <w:r>
        <w:rPr>
          <w:rFonts w:hint="eastAsia" w:ascii="宋体" w:hAnsi="宋体"/>
          <w:bCs/>
          <w:color w:val="auto"/>
          <w:sz w:val="24"/>
          <w:highlight w:val="none"/>
        </w:rPr>
        <w:t>供应商或与上述评审过程无关的人员透露。</w:t>
      </w:r>
    </w:p>
    <w:p w14:paraId="032FE283">
      <w:pPr>
        <w:pStyle w:val="4"/>
        <w:bidi w:val="0"/>
        <w:outlineLvl w:val="1"/>
        <w:rPr>
          <w:rFonts w:hint="eastAsia"/>
          <w:color w:val="auto"/>
          <w:highlight w:val="none"/>
        </w:rPr>
      </w:pPr>
      <w:bookmarkStart w:id="58" w:name="_Toc166442549"/>
      <w:bookmarkStart w:id="59" w:name="_Toc495479098"/>
      <w:bookmarkStart w:id="60" w:name="_Toc393"/>
      <w:bookmarkStart w:id="61" w:name="_Toc9511017"/>
      <w:bookmarkStart w:id="62" w:name="_Toc390938581"/>
      <w:bookmarkStart w:id="63" w:name="_Toc390938582"/>
      <w:r>
        <w:rPr>
          <w:rFonts w:hint="eastAsia"/>
          <w:color w:val="auto"/>
          <w:highlight w:val="none"/>
        </w:rPr>
        <w:t>六   磋商无效的情形</w:t>
      </w:r>
      <w:bookmarkEnd w:id="58"/>
      <w:bookmarkEnd w:id="59"/>
      <w:bookmarkEnd w:id="60"/>
      <w:bookmarkEnd w:id="61"/>
      <w:bookmarkEnd w:id="62"/>
    </w:p>
    <w:p w14:paraId="1788C2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 实质上没有响应磋商文件要求的响应文件将被视为无效。供应商如有下列情形之一的，其磋商将被拒绝，响应文件无效：</w:t>
      </w:r>
    </w:p>
    <w:p w14:paraId="4AB020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ascii="宋体" w:hAnsi="宋体"/>
          <w:color w:val="auto"/>
          <w:sz w:val="24"/>
          <w:highlight w:val="none"/>
        </w:rPr>
        <w:t xml:space="preserve"> </w:t>
      </w:r>
      <w:r>
        <w:rPr>
          <w:rFonts w:hint="eastAsia" w:ascii="宋体" w:hAnsi="宋体"/>
          <w:color w:val="auto"/>
          <w:sz w:val="24"/>
          <w:highlight w:val="none"/>
        </w:rPr>
        <w:t>电报、电话、传真形式的响应文件；</w:t>
      </w:r>
    </w:p>
    <w:p w14:paraId="004B5F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供应商没有按磋商文件规定的时间和地点提交响应文件的；</w:t>
      </w:r>
    </w:p>
    <w:p w14:paraId="50F307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w:t>
      </w:r>
      <w:r>
        <w:rPr>
          <w:rFonts w:ascii="宋体" w:hAnsi="宋体"/>
          <w:color w:val="auto"/>
          <w:sz w:val="24"/>
          <w:highlight w:val="none"/>
        </w:rPr>
        <w:t xml:space="preserve"> </w:t>
      </w:r>
      <w:r>
        <w:rPr>
          <w:rFonts w:hint="eastAsia" w:ascii="宋体" w:hAnsi="宋体"/>
          <w:color w:val="auto"/>
          <w:sz w:val="24"/>
          <w:highlight w:val="none"/>
        </w:rPr>
        <w:t>未按磋商文件规定要求签署、盖章的；</w:t>
      </w:r>
    </w:p>
    <w:p w14:paraId="198608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 响应文件无负责人或者委托代理人签字或盖章的；</w:t>
      </w:r>
    </w:p>
    <w:p w14:paraId="0FACF1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25.5 开启响应文件后，纸质响应文件无法区分正、副本的；</w:t>
      </w:r>
    </w:p>
    <w:p w14:paraId="3F9D74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25.6 开启响应</w:t>
      </w:r>
      <w:r>
        <w:rPr>
          <w:rFonts w:ascii="宋体" w:hAnsi="宋体"/>
          <w:color w:val="auto"/>
          <w:sz w:val="24"/>
          <w:highlight w:val="none"/>
        </w:rPr>
        <w:t>文件后，</w:t>
      </w:r>
      <w:r>
        <w:rPr>
          <w:rFonts w:hint="eastAsia" w:ascii="宋体" w:hAnsi="宋体"/>
          <w:color w:val="auto"/>
          <w:sz w:val="24"/>
          <w:highlight w:val="none"/>
        </w:rPr>
        <w:t>响应</w:t>
      </w:r>
      <w:r>
        <w:rPr>
          <w:rFonts w:ascii="宋体" w:hAnsi="宋体"/>
          <w:color w:val="auto"/>
          <w:sz w:val="24"/>
          <w:highlight w:val="none"/>
        </w:rPr>
        <w:t>文件</w:t>
      </w:r>
      <w:r>
        <w:rPr>
          <w:rFonts w:hint="eastAsia" w:ascii="宋体" w:hAnsi="宋体"/>
          <w:color w:val="auto"/>
          <w:sz w:val="24"/>
          <w:highlight w:val="none"/>
          <w:lang w:val="en-US" w:eastAsia="zh-CN"/>
        </w:rPr>
        <w:t>份</w:t>
      </w:r>
      <w:r>
        <w:rPr>
          <w:rFonts w:hint="eastAsia" w:ascii="宋体" w:hAnsi="宋体"/>
          <w:color w:val="auto"/>
          <w:sz w:val="24"/>
          <w:highlight w:val="none"/>
        </w:rPr>
        <w:t>数</w:t>
      </w:r>
      <w:r>
        <w:rPr>
          <w:rFonts w:ascii="宋体" w:hAnsi="宋体"/>
          <w:color w:val="auto"/>
          <w:sz w:val="24"/>
          <w:highlight w:val="none"/>
        </w:rPr>
        <w:t>不满足</w:t>
      </w:r>
      <w:r>
        <w:rPr>
          <w:rFonts w:hint="eastAsia" w:ascii="宋体" w:hAnsi="宋体"/>
          <w:color w:val="auto"/>
          <w:sz w:val="24"/>
          <w:highlight w:val="none"/>
        </w:rPr>
        <w:t>磋商文件</w:t>
      </w:r>
      <w:r>
        <w:rPr>
          <w:rFonts w:ascii="宋体" w:hAnsi="宋体"/>
          <w:color w:val="auto"/>
          <w:sz w:val="24"/>
          <w:highlight w:val="none"/>
        </w:rPr>
        <w:t>要求的</w:t>
      </w:r>
      <w:r>
        <w:rPr>
          <w:rFonts w:hint="eastAsia" w:ascii="宋体" w:hAnsi="宋体"/>
          <w:color w:val="auto"/>
          <w:sz w:val="24"/>
          <w:highlight w:val="none"/>
        </w:rPr>
        <w:t>；</w:t>
      </w:r>
    </w:p>
    <w:p w14:paraId="452AA5C5">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不具备响应文件规定资格要求的；</w:t>
      </w:r>
    </w:p>
    <w:p w14:paraId="2CAAB6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25.8</w:t>
      </w:r>
      <w:r>
        <w:rPr>
          <w:rFonts w:ascii="宋体" w:hAnsi="宋体"/>
          <w:color w:val="auto"/>
          <w:sz w:val="24"/>
          <w:highlight w:val="none"/>
        </w:rPr>
        <w:t xml:space="preserve"> </w:t>
      </w:r>
      <w:r>
        <w:rPr>
          <w:rFonts w:hint="eastAsia" w:ascii="宋体" w:hAnsi="宋体"/>
          <w:color w:val="auto"/>
          <w:sz w:val="24"/>
          <w:highlight w:val="none"/>
        </w:rPr>
        <w:t>磋商有效期不足的；</w:t>
      </w:r>
    </w:p>
    <w:p w14:paraId="6FDF63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25.9磋商小组在符合性审查中，发现与磋商文件有重大偏离、未满足“▲”实质性要求的，经采购人代表确认后不作变动的；</w:t>
      </w:r>
    </w:p>
    <w:p w14:paraId="35C6D0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 xml:space="preserve"> </w:t>
      </w:r>
      <w:r>
        <w:rPr>
          <w:rFonts w:hint="eastAsia" w:ascii="宋体" w:hAnsi="宋体"/>
          <w:color w:val="auto"/>
          <w:sz w:val="24"/>
          <w:highlight w:val="none"/>
        </w:rPr>
        <w:t>响应文件出现两个或两个以上投标方案的；</w:t>
      </w:r>
    </w:p>
    <w:p w14:paraId="1A5C3B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25.11 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7A2B372B">
      <w:pPr>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2</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w:t>
      </w:r>
    </w:p>
    <w:p w14:paraId="3411A6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报价文件内容与对应资信商务及技术文件内容不一致的；</w:t>
      </w:r>
    </w:p>
    <w:p w14:paraId="1B589E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4</w:t>
      </w:r>
      <w:r>
        <w:rPr>
          <w:rFonts w:hint="eastAsia" w:ascii="宋体" w:hAnsi="宋体"/>
          <w:color w:val="auto"/>
          <w:sz w:val="24"/>
          <w:highlight w:val="none"/>
        </w:rPr>
        <w:t>磋商报价存在漏项或报价数量少于采购要求的；</w:t>
      </w:r>
    </w:p>
    <w:p w14:paraId="3402758E">
      <w:pPr>
        <w:spacing w:line="360" w:lineRule="auto"/>
        <w:ind w:firstLine="482" w:firstLineChars="200"/>
        <w:rPr>
          <w:rFonts w:hint="eastAsia" w:ascii="宋体" w:hAnsi="宋体"/>
          <w:b/>
          <w:color w:val="auto"/>
          <w:sz w:val="24"/>
          <w:highlight w:val="none"/>
          <w:lang w:eastAsia="zh-CN"/>
        </w:rPr>
      </w:pPr>
      <w:r>
        <w:rPr>
          <w:rFonts w:hint="eastAsia" w:ascii="宋体" w:hAnsi="宋体"/>
          <w:b/>
          <w:color w:val="auto"/>
          <w:sz w:val="24"/>
          <w:highlight w:val="none"/>
        </w:rPr>
        <w:t>25.1</w:t>
      </w:r>
      <w:r>
        <w:rPr>
          <w:rFonts w:hint="eastAsia" w:ascii="宋体" w:hAnsi="宋体"/>
          <w:b/>
          <w:color w:val="auto"/>
          <w:sz w:val="24"/>
          <w:highlight w:val="none"/>
          <w:lang w:val="en-US" w:eastAsia="zh-CN"/>
        </w:rPr>
        <w:t>5</w:t>
      </w:r>
      <w:r>
        <w:rPr>
          <w:rFonts w:hint="eastAsia" w:ascii="宋体" w:hAnsi="宋体"/>
          <w:b/>
          <w:color w:val="auto"/>
          <w:sz w:val="24"/>
          <w:highlight w:val="none"/>
        </w:rPr>
        <w:t>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处理</w:t>
      </w:r>
      <w:r>
        <w:rPr>
          <w:rFonts w:hint="eastAsia" w:ascii="宋体" w:hAnsi="宋体"/>
          <w:b/>
          <w:color w:val="auto"/>
          <w:sz w:val="24"/>
          <w:highlight w:val="none"/>
          <w:lang w:eastAsia="zh-CN"/>
        </w:rPr>
        <w:t>；</w:t>
      </w:r>
    </w:p>
    <w:p w14:paraId="4FF2BC84">
      <w:pPr>
        <w:spacing w:line="360" w:lineRule="auto"/>
        <w:ind w:firstLine="482" w:firstLineChars="200"/>
        <w:rPr>
          <w:color w:val="auto"/>
          <w:highlight w:val="none"/>
        </w:rPr>
      </w:pPr>
      <w:r>
        <w:rPr>
          <w:rFonts w:hint="eastAsia" w:ascii="宋体" w:hAnsi="宋体"/>
          <w:b/>
          <w:bCs/>
          <w:color w:val="auto"/>
          <w:sz w:val="24"/>
          <w:highlight w:val="none"/>
        </w:rPr>
        <w:t>25.1</w:t>
      </w:r>
      <w:r>
        <w:rPr>
          <w:rFonts w:hint="eastAsia" w:ascii="宋体" w:hAnsi="宋体"/>
          <w:b/>
          <w:bCs/>
          <w:color w:val="auto"/>
          <w:sz w:val="24"/>
          <w:highlight w:val="none"/>
          <w:lang w:val="en-US" w:eastAsia="zh-CN"/>
        </w:rPr>
        <w:t>6</w:t>
      </w:r>
      <w:r>
        <w:rPr>
          <w:rFonts w:hint="eastAsia" w:ascii="宋体" w:hAnsi="宋体"/>
          <w:b/>
          <w:bCs/>
          <w:color w:val="auto"/>
          <w:sz w:val="24"/>
          <w:highlight w:val="none"/>
        </w:rPr>
        <w:t>报价文件中出现“0元”或“免费赠送”等形式的无偿报价的；</w:t>
      </w:r>
    </w:p>
    <w:p w14:paraId="4BC3B5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7</w:t>
      </w:r>
      <w:r>
        <w:rPr>
          <w:rFonts w:hint="eastAsia" w:ascii="宋体" w:hAnsi="宋体"/>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7B2C67E">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25.1</w:t>
      </w:r>
      <w:r>
        <w:rPr>
          <w:rFonts w:hint="eastAsia" w:ascii="宋体" w:hAnsi="宋体"/>
          <w:color w:val="auto"/>
          <w:kern w:val="0"/>
          <w:sz w:val="24"/>
          <w:highlight w:val="none"/>
          <w:lang w:val="en-US" w:eastAsia="zh-CN"/>
        </w:rPr>
        <w:t>8</w:t>
      </w:r>
      <w:r>
        <w:rPr>
          <w:rFonts w:hint="eastAsia" w:ascii="宋体" w:hAnsi="宋体"/>
          <w:color w:val="auto"/>
          <w:sz w:val="24"/>
          <w:highlight w:val="none"/>
        </w:rPr>
        <w:t>提供虚假材料谋取成交的；</w:t>
      </w:r>
    </w:p>
    <w:p w14:paraId="0A0B78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19</w:t>
      </w:r>
      <w:r>
        <w:rPr>
          <w:rFonts w:hint="eastAsia" w:ascii="宋体" w:hAnsi="宋体"/>
          <w:color w:val="auto"/>
          <w:sz w:val="24"/>
          <w:highlight w:val="none"/>
        </w:rPr>
        <w:t>磋商文件规定的其他响应文件无效情形。</w:t>
      </w:r>
    </w:p>
    <w:bookmarkEnd w:id="63"/>
    <w:p w14:paraId="3124987D">
      <w:pPr>
        <w:pStyle w:val="4"/>
        <w:bidi w:val="0"/>
        <w:outlineLvl w:val="1"/>
        <w:rPr>
          <w:rFonts w:hint="eastAsia"/>
          <w:color w:val="auto"/>
          <w:highlight w:val="none"/>
        </w:rPr>
      </w:pPr>
      <w:bookmarkStart w:id="64" w:name="_Toc20452"/>
      <w:bookmarkStart w:id="65" w:name="_Toc495479099"/>
      <w:bookmarkStart w:id="66" w:name="_Toc166442550"/>
      <w:bookmarkStart w:id="67" w:name="_Toc9511018"/>
      <w:bookmarkStart w:id="68" w:name="_Toc390938583"/>
      <w:r>
        <w:rPr>
          <w:rFonts w:hint="eastAsia"/>
          <w:color w:val="auto"/>
          <w:highlight w:val="none"/>
        </w:rPr>
        <w:t>七   法律责任</w:t>
      </w:r>
      <w:bookmarkEnd w:id="64"/>
      <w:bookmarkEnd w:id="65"/>
      <w:bookmarkEnd w:id="66"/>
      <w:bookmarkEnd w:id="67"/>
    </w:p>
    <w:p w14:paraId="2FBB27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26.</w:t>
      </w:r>
      <w:r>
        <w:rPr>
          <w:color w:val="auto"/>
          <w:highlight w:val="none"/>
        </w:rPr>
        <w:t xml:space="preserve"> </w:t>
      </w:r>
      <w:r>
        <w:rPr>
          <w:rFonts w:hint="eastAsia"/>
          <w:color w:val="auto"/>
          <w:highlight w:val="none"/>
        </w:rPr>
        <w:t>供应商有下列情形之一的，</w:t>
      </w:r>
      <w:r>
        <w:rPr>
          <w:rFonts w:hint="eastAsia"/>
          <w:color w:val="auto"/>
          <w:highlight w:val="none"/>
          <w:lang w:val="en-US" w:eastAsia="zh-CN"/>
        </w:rPr>
        <w:t>依照相关法规追究相关</w:t>
      </w:r>
      <w:r>
        <w:rPr>
          <w:rFonts w:hint="eastAsia"/>
          <w:color w:val="auto"/>
          <w:highlight w:val="none"/>
        </w:rPr>
        <w:t>责任：</w:t>
      </w:r>
    </w:p>
    <w:p w14:paraId="060561A5">
      <w:pPr>
        <w:spacing w:line="360" w:lineRule="auto"/>
        <w:ind w:firstLine="480" w:firstLineChars="200"/>
        <w:rPr>
          <w:rFonts w:hint="eastAsia" w:ascii="宋体" w:hAnsi="宋体"/>
          <w:bCs/>
          <w:color w:val="auto"/>
          <w:sz w:val="24"/>
          <w:highlight w:val="none"/>
        </w:rPr>
      </w:pPr>
      <w:bookmarkStart w:id="69" w:name="_Toc13983"/>
      <w:r>
        <w:rPr>
          <w:rFonts w:hint="eastAsia" w:ascii="宋体" w:hAnsi="宋体"/>
          <w:bCs/>
          <w:color w:val="auto"/>
          <w:sz w:val="24"/>
          <w:highlight w:val="none"/>
        </w:rPr>
        <w:t>26.1 提供虚假材料谋取成交的；</w:t>
      </w:r>
      <w:bookmarkEnd w:id="69"/>
    </w:p>
    <w:p w14:paraId="484A295A">
      <w:pPr>
        <w:spacing w:line="360" w:lineRule="auto"/>
        <w:ind w:firstLine="480" w:firstLineChars="200"/>
        <w:rPr>
          <w:rFonts w:hint="eastAsia" w:ascii="宋体" w:hAnsi="宋体"/>
          <w:bCs/>
          <w:color w:val="auto"/>
          <w:sz w:val="24"/>
          <w:highlight w:val="none"/>
        </w:rPr>
      </w:pPr>
      <w:bookmarkStart w:id="70" w:name="_Toc25658"/>
      <w:r>
        <w:rPr>
          <w:rFonts w:hint="eastAsia" w:ascii="宋体" w:hAnsi="宋体"/>
          <w:bCs/>
          <w:color w:val="auto"/>
          <w:sz w:val="24"/>
          <w:highlight w:val="none"/>
        </w:rPr>
        <w:t>26.2 采取不正当手段诋毁、排挤其他供应商的；</w:t>
      </w:r>
      <w:bookmarkEnd w:id="70"/>
    </w:p>
    <w:p w14:paraId="6C0B561F">
      <w:pPr>
        <w:spacing w:line="360" w:lineRule="auto"/>
        <w:ind w:firstLine="480" w:firstLineChars="200"/>
        <w:rPr>
          <w:rFonts w:hint="eastAsia" w:ascii="宋体" w:hAnsi="宋体"/>
          <w:bCs/>
          <w:color w:val="auto"/>
          <w:sz w:val="24"/>
          <w:highlight w:val="none"/>
        </w:rPr>
      </w:pPr>
      <w:bookmarkStart w:id="71" w:name="_Toc28789"/>
      <w:r>
        <w:rPr>
          <w:rFonts w:hint="eastAsia" w:ascii="宋体" w:hAnsi="宋体"/>
          <w:bCs/>
          <w:color w:val="auto"/>
          <w:sz w:val="24"/>
          <w:highlight w:val="none"/>
        </w:rPr>
        <w:t>26.3 与采购人、其他供应商恶意串通的；</w:t>
      </w:r>
      <w:bookmarkEnd w:id="71"/>
    </w:p>
    <w:p w14:paraId="13B623DA">
      <w:pPr>
        <w:spacing w:line="360" w:lineRule="auto"/>
        <w:ind w:firstLine="480" w:firstLineChars="200"/>
        <w:rPr>
          <w:rFonts w:hint="eastAsia" w:ascii="宋体" w:hAnsi="宋体"/>
          <w:bCs/>
          <w:color w:val="auto"/>
          <w:sz w:val="24"/>
          <w:highlight w:val="none"/>
        </w:rPr>
      </w:pPr>
      <w:bookmarkStart w:id="72" w:name="_Toc7503"/>
      <w:r>
        <w:rPr>
          <w:rFonts w:hint="eastAsia" w:ascii="宋体" w:hAnsi="宋体"/>
          <w:bCs/>
          <w:color w:val="auto"/>
          <w:sz w:val="24"/>
          <w:highlight w:val="none"/>
        </w:rPr>
        <w:t>26.4 向采购人行贿或者提供其他不正当利益的；</w:t>
      </w:r>
      <w:bookmarkEnd w:id="72"/>
    </w:p>
    <w:p w14:paraId="53321465">
      <w:pPr>
        <w:spacing w:line="360" w:lineRule="auto"/>
        <w:ind w:firstLine="480" w:firstLineChars="200"/>
        <w:rPr>
          <w:rFonts w:hint="eastAsia" w:ascii="宋体" w:hAnsi="宋体"/>
          <w:bCs/>
          <w:color w:val="auto"/>
          <w:sz w:val="24"/>
          <w:highlight w:val="none"/>
        </w:rPr>
      </w:pPr>
      <w:bookmarkStart w:id="73" w:name="_Toc12306"/>
      <w:r>
        <w:rPr>
          <w:rFonts w:hint="eastAsia" w:ascii="宋体" w:hAnsi="宋体"/>
          <w:bCs/>
          <w:color w:val="auto"/>
          <w:sz w:val="24"/>
          <w:highlight w:val="none"/>
        </w:rPr>
        <w:t>26.5 在采购过程中与采购人进行协商磋商的；</w:t>
      </w:r>
      <w:bookmarkEnd w:id="73"/>
    </w:p>
    <w:p w14:paraId="3BD36A73">
      <w:pPr>
        <w:spacing w:line="360" w:lineRule="auto"/>
        <w:ind w:firstLine="480" w:firstLineChars="200"/>
        <w:rPr>
          <w:rFonts w:hint="eastAsia" w:ascii="宋体" w:hAnsi="宋体"/>
          <w:bCs/>
          <w:color w:val="auto"/>
          <w:sz w:val="24"/>
          <w:highlight w:val="none"/>
        </w:rPr>
      </w:pPr>
      <w:bookmarkStart w:id="74" w:name="_Toc16905"/>
      <w:r>
        <w:rPr>
          <w:rFonts w:hint="eastAsia" w:ascii="宋体" w:hAnsi="宋体"/>
          <w:bCs/>
          <w:color w:val="auto"/>
          <w:sz w:val="24"/>
          <w:highlight w:val="none"/>
        </w:rPr>
        <w:t>26.6 拒绝有关部门监督检查或者提供虚假情况的；</w:t>
      </w:r>
      <w:bookmarkEnd w:id="74"/>
    </w:p>
    <w:p w14:paraId="1396365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供应商有前款26.1至26.5项情形之一的，成交无效。</w:t>
      </w:r>
    </w:p>
    <w:p w14:paraId="4BD623C2">
      <w:pPr>
        <w:numPr>
          <w:ilvl w:val="0"/>
          <w:numId w:val="5"/>
        </w:num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供应商有下列情形之一的，依照政府采购法第七十七条第一款的规定追究法律责任：</w:t>
      </w:r>
    </w:p>
    <w:p w14:paraId="27C6C877">
      <w:pPr>
        <w:spacing w:line="360" w:lineRule="auto"/>
        <w:ind w:firstLine="480" w:firstLineChars="200"/>
        <w:rPr>
          <w:rFonts w:hint="eastAsia" w:ascii="宋体" w:hAnsi="宋体"/>
          <w:bCs/>
          <w:color w:val="auto"/>
          <w:sz w:val="24"/>
          <w:highlight w:val="none"/>
        </w:rPr>
      </w:pPr>
      <w:bookmarkStart w:id="75" w:name="_Toc10961"/>
      <w:r>
        <w:rPr>
          <w:rFonts w:hint="eastAsia" w:ascii="宋体" w:hAnsi="宋体"/>
          <w:bCs/>
          <w:color w:val="auto"/>
          <w:sz w:val="24"/>
          <w:highlight w:val="none"/>
        </w:rPr>
        <w:t>27.1 向磋商小组或者磋商小组成员行贿或者提供其他不正当利益；</w:t>
      </w:r>
      <w:bookmarkEnd w:id="75"/>
    </w:p>
    <w:p w14:paraId="55DBB124">
      <w:pPr>
        <w:spacing w:line="360" w:lineRule="auto"/>
        <w:ind w:firstLine="480" w:firstLineChars="200"/>
        <w:rPr>
          <w:rFonts w:hint="eastAsia" w:ascii="宋体" w:hAnsi="宋体"/>
          <w:bCs/>
          <w:color w:val="auto"/>
          <w:sz w:val="24"/>
          <w:highlight w:val="none"/>
        </w:rPr>
      </w:pPr>
      <w:bookmarkStart w:id="76" w:name="_Toc23584"/>
      <w:r>
        <w:rPr>
          <w:rFonts w:hint="eastAsia" w:ascii="宋体" w:hAnsi="宋体"/>
          <w:bCs/>
          <w:color w:val="auto"/>
          <w:sz w:val="24"/>
          <w:highlight w:val="none"/>
        </w:rPr>
        <w:t>27.2 成交或者成交后无正当理由拒不与采购人签订采购合同；</w:t>
      </w:r>
      <w:bookmarkEnd w:id="76"/>
    </w:p>
    <w:p w14:paraId="3017870C">
      <w:pPr>
        <w:spacing w:line="360" w:lineRule="auto"/>
        <w:ind w:firstLine="480" w:firstLineChars="200"/>
        <w:rPr>
          <w:rFonts w:hint="eastAsia" w:ascii="宋体" w:hAnsi="宋体"/>
          <w:bCs/>
          <w:color w:val="auto"/>
          <w:sz w:val="24"/>
          <w:highlight w:val="none"/>
        </w:rPr>
      </w:pPr>
      <w:bookmarkStart w:id="77" w:name="_Toc28209"/>
      <w:r>
        <w:rPr>
          <w:rFonts w:hint="eastAsia" w:ascii="宋体" w:hAnsi="宋体"/>
          <w:bCs/>
          <w:color w:val="auto"/>
          <w:sz w:val="24"/>
          <w:highlight w:val="none"/>
        </w:rPr>
        <w:t>27.3 未按照磋商文件确定的事项签订采购合同；</w:t>
      </w:r>
      <w:bookmarkEnd w:id="77"/>
    </w:p>
    <w:p w14:paraId="2361DC12">
      <w:pPr>
        <w:spacing w:line="360" w:lineRule="auto"/>
        <w:ind w:firstLine="480" w:firstLineChars="200"/>
        <w:rPr>
          <w:rFonts w:hint="eastAsia" w:ascii="宋体" w:hAnsi="宋体"/>
          <w:bCs/>
          <w:color w:val="auto"/>
          <w:sz w:val="24"/>
          <w:highlight w:val="none"/>
        </w:rPr>
      </w:pPr>
      <w:bookmarkStart w:id="78" w:name="_Toc19247"/>
      <w:r>
        <w:rPr>
          <w:rFonts w:hint="eastAsia" w:ascii="宋体" w:hAnsi="宋体"/>
          <w:bCs/>
          <w:color w:val="auto"/>
          <w:sz w:val="24"/>
          <w:highlight w:val="none"/>
        </w:rPr>
        <w:t>27.4 将采购合同转包；</w:t>
      </w:r>
      <w:bookmarkEnd w:id="78"/>
    </w:p>
    <w:p w14:paraId="71F44FB3">
      <w:pPr>
        <w:spacing w:line="360" w:lineRule="auto"/>
        <w:ind w:firstLine="480" w:firstLineChars="200"/>
        <w:rPr>
          <w:rFonts w:hint="eastAsia" w:ascii="宋体" w:hAnsi="宋体"/>
          <w:bCs/>
          <w:color w:val="auto"/>
          <w:sz w:val="24"/>
          <w:highlight w:val="none"/>
        </w:rPr>
      </w:pPr>
      <w:bookmarkStart w:id="79" w:name="_Toc11024"/>
      <w:r>
        <w:rPr>
          <w:rFonts w:hint="eastAsia" w:ascii="宋体" w:hAnsi="宋体"/>
          <w:bCs/>
          <w:color w:val="auto"/>
          <w:sz w:val="24"/>
          <w:highlight w:val="none"/>
        </w:rPr>
        <w:t>27.5 提供假冒伪劣产品；</w:t>
      </w:r>
      <w:bookmarkEnd w:id="79"/>
    </w:p>
    <w:p w14:paraId="368CF175">
      <w:pPr>
        <w:spacing w:line="360" w:lineRule="auto"/>
        <w:ind w:firstLine="480" w:firstLineChars="200"/>
        <w:rPr>
          <w:rFonts w:hint="eastAsia" w:ascii="宋体" w:hAnsi="宋体"/>
          <w:bCs/>
          <w:color w:val="auto"/>
          <w:sz w:val="24"/>
          <w:highlight w:val="none"/>
        </w:rPr>
      </w:pPr>
      <w:bookmarkStart w:id="80" w:name="_Toc21898"/>
      <w:r>
        <w:rPr>
          <w:rFonts w:hint="eastAsia" w:ascii="宋体" w:hAnsi="宋体"/>
          <w:bCs/>
          <w:color w:val="auto"/>
          <w:sz w:val="24"/>
          <w:highlight w:val="none"/>
        </w:rPr>
        <w:t>27.6 擅自变更、中止或者终止采购合同。</w:t>
      </w:r>
      <w:bookmarkEnd w:id="80"/>
    </w:p>
    <w:p w14:paraId="663F6E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 </w:t>
      </w:r>
      <w:r>
        <w:rPr>
          <w:rFonts w:hint="eastAsia"/>
          <w:color w:val="auto"/>
          <w:highlight w:val="none"/>
        </w:rPr>
        <w:t>有下列情形之一的，属于恶意串通，对供应商依照政府采购法第七十七条第一款的规定追究法律责任，对采购人及其工作人员依照政府采购法第七十二条的规定追究法律责任：</w:t>
      </w:r>
    </w:p>
    <w:p w14:paraId="7B6DB7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.1</w:t>
      </w:r>
      <w:r>
        <w:rPr>
          <w:color w:val="auto"/>
          <w:highlight w:val="none"/>
        </w:rPr>
        <w:t xml:space="preserve"> </w:t>
      </w:r>
      <w:r>
        <w:rPr>
          <w:rFonts w:hint="eastAsia"/>
          <w:color w:val="auto"/>
          <w:highlight w:val="none"/>
        </w:rPr>
        <w:t>供应商直接或者间接从采购人处获得其他供应商的相关情况并修改其响应文件；</w:t>
      </w:r>
    </w:p>
    <w:p w14:paraId="38056A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.2</w:t>
      </w:r>
      <w:r>
        <w:rPr>
          <w:color w:val="auto"/>
          <w:highlight w:val="none"/>
        </w:rPr>
        <w:t xml:space="preserve"> </w:t>
      </w:r>
      <w:r>
        <w:rPr>
          <w:rFonts w:hint="eastAsia"/>
          <w:color w:val="auto"/>
          <w:highlight w:val="none"/>
        </w:rPr>
        <w:t>供应商按照采购人的授意撤换、修改响应文件；</w:t>
      </w:r>
    </w:p>
    <w:p w14:paraId="1DBCDA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.3</w:t>
      </w:r>
      <w:r>
        <w:rPr>
          <w:color w:val="auto"/>
          <w:highlight w:val="none"/>
        </w:rPr>
        <w:t xml:space="preserve"> </w:t>
      </w:r>
      <w:r>
        <w:rPr>
          <w:rFonts w:hint="eastAsia"/>
          <w:color w:val="auto"/>
          <w:highlight w:val="none"/>
        </w:rPr>
        <w:t>供应商之间协商报价、技术方案等响应文件或者响应文件的实质性内容；</w:t>
      </w:r>
    </w:p>
    <w:p w14:paraId="08030C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.4</w:t>
      </w:r>
      <w:r>
        <w:rPr>
          <w:color w:val="auto"/>
          <w:highlight w:val="none"/>
        </w:rPr>
        <w:t xml:space="preserve"> </w:t>
      </w:r>
      <w:r>
        <w:rPr>
          <w:rFonts w:hint="eastAsia"/>
          <w:color w:val="auto"/>
          <w:highlight w:val="none"/>
        </w:rPr>
        <w:t>属于同一集团、协会、商会等组织成员的供应商按照该组织要求协同参加采购活动；</w:t>
      </w:r>
    </w:p>
    <w:p w14:paraId="2AE25ECE">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.5</w:t>
      </w:r>
      <w:r>
        <w:rPr>
          <w:color w:val="auto"/>
          <w:highlight w:val="none"/>
        </w:rPr>
        <w:t xml:space="preserve"> </w:t>
      </w:r>
      <w:r>
        <w:rPr>
          <w:rFonts w:hint="eastAsia"/>
          <w:color w:val="auto"/>
          <w:highlight w:val="none"/>
        </w:rPr>
        <w:t>供应商之间事先约定由某一特定供应商成交；</w:t>
      </w:r>
    </w:p>
    <w:p w14:paraId="1168FF1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.6</w:t>
      </w:r>
      <w:r>
        <w:rPr>
          <w:color w:val="auto"/>
          <w:highlight w:val="none"/>
        </w:rPr>
        <w:t xml:space="preserve"> </w:t>
      </w:r>
      <w:r>
        <w:rPr>
          <w:rFonts w:hint="eastAsia"/>
          <w:color w:val="auto"/>
          <w:highlight w:val="none"/>
        </w:rPr>
        <w:t>供应商之间商定部分供应商放弃参加采购活动或者放弃成交；</w:t>
      </w:r>
    </w:p>
    <w:p w14:paraId="014B8226">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.7</w:t>
      </w:r>
      <w:r>
        <w:rPr>
          <w:color w:val="auto"/>
          <w:highlight w:val="none"/>
        </w:rPr>
        <w:t xml:space="preserve"> </w:t>
      </w:r>
      <w:r>
        <w:rPr>
          <w:rFonts w:hint="eastAsia"/>
          <w:color w:val="auto"/>
          <w:highlight w:val="none"/>
        </w:rPr>
        <w:t>供应商与采购人之间、供应商相互之间，为谋求特定供应商成交或者排斥其他供应商的其他串通行为；</w:t>
      </w:r>
    </w:p>
    <w:p w14:paraId="51833F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8 </w:t>
      </w:r>
      <w:r>
        <w:rPr>
          <w:rFonts w:hint="eastAsia"/>
          <w:color w:val="auto"/>
          <w:highlight w:val="none"/>
        </w:rPr>
        <w:t>不同供应商的响应文件由同一单位或者个人编制；</w:t>
      </w:r>
    </w:p>
    <w:p w14:paraId="40865D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9 </w:t>
      </w:r>
      <w:r>
        <w:rPr>
          <w:rFonts w:hint="eastAsia"/>
          <w:color w:val="auto"/>
          <w:highlight w:val="none"/>
        </w:rPr>
        <w:t>不同供应商委托同一单位或者个人办理磋商事宜；</w:t>
      </w:r>
    </w:p>
    <w:p w14:paraId="199DB2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10 </w:t>
      </w:r>
      <w:r>
        <w:rPr>
          <w:rFonts w:hint="eastAsia"/>
          <w:color w:val="auto"/>
          <w:highlight w:val="none"/>
        </w:rPr>
        <w:t>不同供应商的响应文件载明的项目管理成员或者联系人员为同一人；</w:t>
      </w:r>
    </w:p>
    <w:p w14:paraId="5A06A6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11 </w:t>
      </w:r>
      <w:r>
        <w:rPr>
          <w:rFonts w:hint="eastAsia"/>
          <w:color w:val="auto"/>
          <w:highlight w:val="none"/>
        </w:rPr>
        <w:t>不同供应商的响应文件异常一致或者磋商报价呈规律性差异；</w:t>
      </w:r>
    </w:p>
    <w:p w14:paraId="1AEC85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12 </w:t>
      </w:r>
      <w:r>
        <w:rPr>
          <w:rFonts w:hint="eastAsia"/>
          <w:color w:val="auto"/>
          <w:highlight w:val="none"/>
        </w:rPr>
        <w:t>不同供应商的响应文件相互混装；</w:t>
      </w:r>
    </w:p>
    <w:p w14:paraId="27FCC5A7">
      <w:pPr>
        <w:pStyle w:val="4"/>
        <w:bidi w:val="0"/>
        <w:outlineLvl w:val="1"/>
        <w:rPr>
          <w:rFonts w:hint="eastAsia"/>
          <w:color w:val="auto"/>
          <w:highlight w:val="none"/>
        </w:rPr>
      </w:pPr>
      <w:bookmarkStart w:id="81" w:name="_Toc495479100"/>
      <w:bookmarkStart w:id="82" w:name="_Toc11193"/>
      <w:bookmarkStart w:id="83" w:name="_Toc166442551"/>
      <w:r>
        <w:rPr>
          <w:rFonts w:hint="eastAsia"/>
          <w:color w:val="auto"/>
          <w:highlight w:val="none"/>
        </w:rPr>
        <w:t xml:space="preserve">八   </w:t>
      </w:r>
      <w:bookmarkEnd w:id="68"/>
      <w:bookmarkEnd w:id="81"/>
      <w:r>
        <w:rPr>
          <w:rFonts w:hint="eastAsia"/>
          <w:color w:val="auto"/>
          <w:highlight w:val="none"/>
        </w:rPr>
        <w:t>澄清、修改发布媒体</w:t>
      </w:r>
      <w:bookmarkEnd w:id="82"/>
      <w:bookmarkEnd w:id="83"/>
    </w:p>
    <w:p w14:paraId="4978BC71">
      <w:pPr>
        <w:snapToGrid w:val="0"/>
        <w:spacing w:line="360" w:lineRule="auto"/>
        <w:ind w:firstLine="480" w:firstLineChars="200"/>
        <w:rPr>
          <w:rFonts w:ascii="仿宋_GB2312" w:eastAsia="仿宋_GB2312"/>
          <w:color w:val="auto"/>
          <w:kern w:val="0"/>
          <w:sz w:val="24"/>
          <w:highlight w:val="none"/>
        </w:rPr>
      </w:pPr>
      <w:bookmarkStart w:id="84" w:name="_Toc390938584"/>
      <w:bookmarkStart w:id="85" w:name="_Toc334087237"/>
      <w:bookmarkStart w:id="86" w:name="_Toc335664279"/>
      <w:bookmarkStart w:id="87" w:name="_Toc176659672"/>
      <w:bookmarkStart w:id="88" w:name="_Toc107820051"/>
      <w:r>
        <w:rPr>
          <w:rFonts w:hint="eastAsia" w:ascii="宋体" w:hAnsi="宋体"/>
          <w:color w:val="auto"/>
          <w:sz w:val="24"/>
          <w:highlight w:val="none"/>
        </w:rPr>
        <w:t>30.1针对潜在供应商提出的询问，</w:t>
      </w:r>
      <w:r>
        <w:rPr>
          <w:rFonts w:hint="eastAsia" w:ascii="宋体" w:hAnsi="宋体"/>
          <w:color w:val="auto"/>
          <w:sz w:val="24"/>
          <w:highlight w:val="none"/>
          <w:lang w:eastAsia="zh-CN"/>
        </w:rPr>
        <w:t>采购人</w:t>
      </w:r>
      <w:r>
        <w:rPr>
          <w:rFonts w:hint="eastAsia" w:ascii="宋体" w:hAnsi="宋体"/>
          <w:color w:val="auto"/>
          <w:sz w:val="24"/>
          <w:highlight w:val="none"/>
        </w:rPr>
        <w:t>一般在3个工作日内作出答复，如需澄清或</w:t>
      </w:r>
      <w:r>
        <w:rPr>
          <w:rFonts w:hint="eastAsia" w:ascii="宋体" w:hAnsi="宋体"/>
          <w:bCs/>
          <w:color w:val="auto"/>
          <w:kern w:val="0"/>
          <w:sz w:val="24"/>
          <w:highlight w:val="none"/>
        </w:rPr>
        <w:t>修改的，</w:t>
      </w:r>
      <w:r>
        <w:rPr>
          <w:rFonts w:hint="eastAsia" w:ascii="宋体" w:hAnsi="宋体"/>
          <w:bCs/>
          <w:color w:val="auto"/>
          <w:kern w:val="0"/>
          <w:sz w:val="24"/>
          <w:highlight w:val="none"/>
          <w:lang w:eastAsia="zh-CN"/>
        </w:rPr>
        <w:t>采购人</w:t>
      </w:r>
      <w:r>
        <w:rPr>
          <w:rFonts w:hint="eastAsia" w:ascii="宋体" w:hAnsi="宋体"/>
          <w:bCs/>
          <w:color w:val="auto"/>
          <w:kern w:val="0"/>
          <w:sz w:val="24"/>
          <w:highlight w:val="none"/>
        </w:rPr>
        <w:t>将在磋商截止时间五日前将澄清或修改内容在</w:t>
      </w:r>
      <w:r>
        <w:rPr>
          <w:rFonts w:hint="eastAsia" w:ascii="宋体" w:hAnsi="宋体"/>
          <w:color w:val="auto"/>
          <w:sz w:val="24"/>
          <w:highlight w:val="none"/>
        </w:rPr>
        <w:t>“</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u w:val="singl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Style w:val="38"/>
          <w:rFonts w:hint="default"/>
          <w:color w:val="auto"/>
          <w:highlight w:val="none"/>
        </w:rPr>
        <w:t>”</w:t>
      </w:r>
      <w:r>
        <w:rPr>
          <w:rFonts w:hint="eastAsia" w:ascii="宋体" w:hAnsi="宋体"/>
          <w:bCs/>
          <w:color w:val="auto"/>
          <w:kern w:val="0"/>
          <w:sz w:val="24"/>
          <w:highlight w:val="none"/>
        </w:rPr>
        <w:t>上予以公布，潜在供应商应自行关注网站更正公告等内容。</w:t>
      </w:r>
    </w:p>
    <w:p w14:paraId="182A19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30.2潜在供应商提出的询问超出授权范围的，供应商应向采购人提出。</w:t>
      </w:r>
    </w:p>
    <w:bookmarkEnd w:id="84"/>
    <w:bookmarkEnd w:id="85"/>
    <w:bookmarkEnd w:id="86"/>
    <w:bookmarkEnd w:id="87"/>
    <w:p w14:paraId="1A0B1884">
      <w:pPr>
        <w:pStyle w:val="4"/>
        <w:bidi w:val="0"/>
        <w:outlineLvl w:val="1"/>
        <w:rPr>
          <w:rFonts w:hint="eastAsia"/>
          <w:color w:val="auto"/>
          <w:highlight w:val="none"/>
        </w:rPr>
      </w:pPr>
      <w:bookmarkStart w:id="89" w:name="_Toc9511020"/>
      <w:bookmarkStart w:id="90" w:name="_Toc19592"/>
      <w:bookmarkStart w:id="91" w:name="_Toc166442552"/>
      <w:bookmarkStart w:id="92" w:name="_Toc495479101"/>
      <w:bookmarkStart w:id="93" w:name="_Toc334087238"/>
      <w:bookmarkStart w:id="94" w:name="_Toc390938585"/>
      <w:bookmarkStart w:id="95" w:name="_Toc335664280"/>
      <w:r>
        <w:rPr>
          <w:rFonts w:hint="eastAsia"/>
          <w:color w:val="auto"/>
          <w:highlight w:val="none"/>
        </w:rPr>
        <w:t>九   质疑</w:t>
      </w:r>
      <w:bookmarkEnd w:id="89"/>
      <w:bookmarkEnd w:id="90"/>
      <w:bookmarkEnd w:id="91"/>
      <w:bookmarkEnd w:id="92"/>
    </w:p>
    <w:p w14:paraId="7B956F61">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31.1供应商认为磋商文件、采购过程和成交结果使自己的权益受到损害的，可以在知道或者应知其权益受到损害之日起七个工作日内，以书面形式向采购人提出质疑。同一采购程序环节的质疑，供应商须一次性提出，否则不予以答复。</w:t>
      </w:r>
    </w:p>
    <w:p w14:paraId="337535DA">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14:paraId="60F12523">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3 </w:t>
      </w:r>
      <w:r>
        <w:rPr>
          <w:rFonts w:hint="eastAsia" w:hAnsi="宋体"/>
          <w:color w:val="auto"/>
          <w:sz w:val="24"/>
          <w:szCs w:val="21"/>
          <w:highlight w:val="none"/>
        </w:rPr>
        <w:t>质疑供应商可直接提交或邮寄方式提交质疑书（一式三份以上）。以其他方式提出的质疑，</w:t>
      </w:r>
      <w:r>
        <w:rPr>
          <w:rFonts w:hint="eastAsia" w:hAnsi="宋体"/>
          <w:color w:val="auto"/>
          <w:sz w:val="24"/>
          <w:szCs w:val="21"/>
          <w:highlight w:val="none"/>
          <w:lang w:eastAsia="zh-CN"/>
        </w:rPr>
        <w:t>采购人</w:t>
      </w:r>
      <w:r>
        <w:rPr>
          <w:rFonts w:hAnsi="宋体"/>
          <w:color w:val="auto"/>
          <w:sz w:val="24"/>
          <w:szCs w:val="21"/>
          <w:highlight w:val="none"/>
        </w:rPr>
        <w:t>可不予接受、答复。</w:t>
      </w:r>
    </w:p>
    <w:p w14:paraId="6435A5D9">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.1</w:t>
      </w:r>
      <w:r>
        <w:rPr>
          <w:rFonts w:hAnsi="宋体"/>
          <w:color w:val="auto"/>
          <w:sz w:val="24"/>
          <w:szCs w:val="21"/>
          <w:highlight w:val="none"/>
        </w:rPr>
        <w:t xml:space="preserve"> 邮寄方式送达质疑书的，以</w:t>
      </w:r>
      <w:r>
        <w:rPr>
          <w:rFonts w:hint="eastAsia" w:hAnsi="宋体"/>
          <w:color w:val="auto"/>
          <w:sz w:val="24"/>
          <w:szCs w:val="21"/>
          <w:highlight w:val="none"/>
          <w:lang w:eastAsia="zh-CN"/>
        </w:rPr>
        <w:t>采购人</w:t>
      </w:r>
      <w:r>
        <w:rPr>
          <w:rFonts w:hAnsi="宋体"/>
          <w:color w:val="auto"/>
          <w:sz w:val="24"/>
          <w:szCs w:val="21"/>
          <w:highlight w:val="none"/>
        </w:rPr>
        <w:t>实际收到邮件之日作为收到质疑的日期。</w:t>
      </w:r>
    </w:p>
    <w:p w14:paraId="2B23E006">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.2</w:t>
      </w:r>
      <w:r>
        <w:rPr>
          <w:rFonts w:hAnsi="宋体"/>
          <w:color w:val="auto"/>
          <w:sz w:val="24"/>
          <w:szCs w:val="21"/>
          <w:highlight w:val="none"/>
        </w:rPr>
        <w:t>在质疑期限届满前，质疑书已经邮寄成功的，质疑不视为过期。</w:t>
      </w:r>
    </w:p>
    <w:p w14:paraId="6D741602">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4 </w:t>
      </w:r>
      <w:r>
        <w:rPr>
          <w:rFonts w:hint="eastAsia" w:hAnsi="宋体"/>
          <w:color w:val="auto"/>
          <w:sz w:val="24"/>
          <w:szCs w:val="21"/>
          <w:highlight w:val="none"/>
        </w:rPr>
        <w:t>质疑供应商提供的相关材料中有外文资料的，应将与质疑相关的外文资料完整、客观、真实地翻译为中文，并注明翻译人员姓名、工作单位、联系方式等信息。</w:t>
      </w:r>
    </w:p>
    <w:p w14:paraId="6F09FDE0">
      <w:pPr>
        <w:pStyle w:val="12"/>
        <w:spacing w:line="360" w:lineRule="auto"/>
        <w:ind w:firstLine="480" w:firstLineChars="200"/>
        <w:rPr>
          <w:rFonts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5 </w:t>
      </w:r>
      <w:r>
        <w:rPr>
          <w:rFonts w:hint="eastAsia" w:hAnsi="宋体"/>
          <w:color w:val="auto"/>
          <w:sz w:val="24"/>
          <w:szCs w:val="21"/>
          <w:highlight w:val="none"/>
          <w:lang w:eastAsia="zh-CN"/>
        </w:rPr>
        <w:t>采购人</w:t>
      </w:r>
      <w:r>
        <w:rPr>
          <w:rFonts w:hint="eastAsia" w:hAnsi="宋体"/>
          <w:color w:val="auto"/>
          <w:sz w:val="24"/>
          <w:szCs w:val="21"/>
          <w:highlight w:val="none"/>
        </w:rPr>
        <w:t>在收到质疑供应商的书面质疑后7个工作日内作出答复，并以书面形式答复质疑供应商</w:t>
      </w:r>
      <w:r>
        <w:rPr>
          <w:rFonts w:hAnsi="宋体"/>
          <w:color w:val="auto"/>
          <w:sz w:val="24"/>
          <w:szCs w:val="21"/>
          <w:highlight w:val="none"/>
        </w:rPr>
        <w:t>。</w:t>
      </w:r>
    </w:p>
    <w:p w14:paraId="2C1EB76B">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6 </w:t>
      </w:r>
      <w:r>
        <w:rPr>
          <w:rFonts w:hint="eastAsia" w:hAnsi="宋体"/>
          <w:color w:val="auto"/>
          <w:sz w:val="24"/>
          <w:szCs w:val="21"/>
          <w:highlight w:val="none"/>
        </w:rPr>
        <w:t>质疑供应商捏造事实、提供虚假材料进行质疑的，</w:t>
      </w:r>
      <w:r>
        <w:rPr>
          <w:rFonts w:hint="eastAsia" w:hAnsi="宋体"/>
          <w:color w:val="auto"/>
          <w:sz w:val="24"/>
          <w:szCs w:val="21"/>
          <w:highlight w:val="none"/>
          <w:lang w:eastAsia="zh-CN"/>
        </w:rPr>
        <w:t>采购人</w:t>
      </w:r>
      <w:r>
        <w:rPr>
          <w:rFonts w:hint="eastAsia" w:hAnsi="宋体"/>
          <w:color w:val="auto"/>
          <w:sz w:val="24"/>
          <w:szCs w:val="21"/>
          <w:highlight w:val="none"/>
        </w:rPr>
        <w:t>报告上级主管部门，由上级主管部门审查，情况属实的，应列入不良行为记录，并在指定的媒体上公告。</w:t>
      </w:r>
    </w:p>
    <w:bookmarkEnd w:id="93"/>
    <w:bookmarkEnd w:id="94"/>
    <w:bookmarkEnd w:id="95"/>
    <w:p w14:paraId="5F863CA1">
      <w:pPr>
        <w:pStyle w:val="4"/>
        <w:bidi w:val="0"/>
        <w:outlineLvl w:val="1"/>
        <w:rPr>
          <w:rFonts w:hint="eastAsia"/>
          <w:color w:val="auto"/>
          <w:highlight w:val="none"/>
        </w:rPr>
      </w:pPr>
      <w:bookmarkStart w:id="96" w:name="_Toc21361"/>
      <w:bookmarkStart w:id="97" w:name="_Toc495479102"/>
      <w:bookmarkStart w:id="98" w:name="_Toc9511021"/>
      <w:bookmarkStart w:id="99" w:name="_Toc166442553"/>
      <w:bookmarkStart w:id="100" w:name="_Toc335664281"/>
      <w:bookmarkStart w:id="101" w:name="_Toc390938586"/>
      <w:bookmarkStart w:id="102" w:name="_Toc334087239"/>
      <w:r>
        <w:rPr>
          <w:rFonts w:hint="eastAsia"/>
          <w:color w:val="auto"/>
          <w:highlight w:val="none"/>
        </w:rPr>
        <w:t>十   投诉</w:t>
      </w:r>
      <w:bookmarkEnd w:id="96"/>
      <w:bookmarkEnd w:id="97"/>
      <w:bookmarkEnd w:id="98"/>
      <w:bookmarkEnd w:id="99"/>
    </w:p>
    <w:p w14:paraId="3E2E103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质疑供应商对</w:t>
      </w:r>
      <w:r>
        <w:rPr>
          <w:rFonts w:hint="eastAsia" w:ascii="宋体" w:hAnsi="宋体"/>
          <w:color w:val="auto"/>
          <w:sz w:val="24"/>
          <w:highlight w:val="none"/>
          <w:lang w:eastAsia="zh-CN"/>
        </w:rPr>
        <w:t>采购人</w:t>
      </w:r>
      <w:r>
        <w:rPr>
          <w:rFonts w:hint="eastAsia" w:ascii="宋体" w:hAnsi="宋体"/>
          <w:color w:val="auto"/>
          <w:sz w:val="24"/>
          <w:highlight w:val="none"/>
        </w:rPr>
        <w:t>的答复不满意或者</w:t>
      </w:r>
      <w:r>
        <w:rPr>
          <w:rFonts w:hint="eastAsia" w:ascii="宋体" w:hAnsi="宋体"/>
          <w:color w:val="auto"/>
          <w:sz w:val="24"/>
          <w:highlight w:val="none"/>
          <w:lang w:eastAsia="zh-CN"/>
        </w:rPr>
        <w:t>采购人</w:t>
      </w:r>
      <w:r>
        <w:rPr>
          <w:rFonts w:hint="eastAsia" w:ascii="宋体" w:hAnsi="宋体"/>
          <w:color w:val="auto"/>
          <w:sz w:val="24"/>
          <w:highlight w:val="none"/>
        </w:rPr>
        <w:t>未在规定时间内答复的，可以在答复期满后十五个工作日内按有关规定，书面向采购监督部门投诉。</w:t>
      </w:r>
    </w:p>
    <w:bookmarkEnd w:id="88"/>
    <w:bookmarkEnd w:id="100"/>
    <w:bookmarkEnd w:id="101"/>
    <w:bookmarkEnd w:id="102"/>
    <w:p w14:paraId="761216D8">
      <w:pPr>
        <w:pStyle w:val="4"/>
        <w:bidi w:val="0"/>
        <w:outlineLvl w:val="1"/>
        <w:rPr>
          <w:color w:val="auto"/>
          <w:highlight w:val="none"/>
        </w:rPr>
      </w:pPr>
      <w:bookmarkStart w:id="103" w:name="_Toc495479103"/>
      <w:bookmarkStart w:id="104" w:name="_Toc166442554"/>
      <w:bookmarkStart w:id="105" w:name="_Toc18535"/>
      <w:bookmarkStart w:id="106" w:name="_Toc9511022"/>
      <w:bookmarkStart w:id="107" w:name="_Toc15805937"/>
      <w:bookmarkStart w:id="108" w:name="_Toc47756031"/>
      <w:bookmarkStart w:id="109" w:name="_Toc334087240"/>
      <w:bookmarkStart w:id="110" w:name="_Toc45506731"/>
      <w:bookmarkStart w:id="111" w:name="_Toc15813254"/>
      <w:bookmarkStart w:id="112" w:name="_Toc107820052"/>
      <w:bookmarkStart w:id="113" w:name="_Toc390938587"/>
      <w:bookmarkStart w:id="114" w:name="_Toc335664282"/>
      <w:r>
        <w:rPr>
          <w:rFonts w:hint="eastAsia"/>
          <w:color w:val="auto"/>
          <w:highlight w:val="none"/>
        </w:rPr>
        <w:t>十一 授予合同</w:t>
      </w:r>
      <w:bookmarkEnd w:id="103"/>
      <w:bookmarkEnd w:id="104"/>
      <w:bookmarkEnd w:id="105"/>
      <w:bookmarkEnd w:id="106"/>
    </w:p>
    <w:p w14:paraId="4891B59C">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成交结果公告及成交通知书</w:t>
      </w:r>
    </w:p>
    <w:p w14:paraId="21E352C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3.1</w:t>
      </w:r>
      <w:r>
        <w:rPr>
          <w:rFonts w:ascii="宋体" w:hAnsi="宋体"/>
          <w:color w:val="auto"/>
          <w:sz w:val="24"/>
          <w:highlight w:val="none"/>
        </w:rPr>
        <w:t xml:space="preserve"> </w:t>
      </w:r>
      <w:r>
        <w:rPr>
          <w:rFonts w:hint="eastAsia" w:ascii="宋体" w:hAnsi="宋体"/>
          <w:color w:val="auto"/>
          <w:sz w:val="24"/>
          <w:highlight w:val="none"/>
          <w:lang w:eastAsia="zh-CN"/>
        </w:rPr>
        <w:t>采购人</w:t>
      </w:r>
      <w:r>
        <w:rPr>
          <w:rFonts w:hint="eastAsia" w:ascii="宋体" w:hAnsi="宋体"/>
          <w:color w:val="auto"/>
          <w:sz w:val="24"/>
          <w:highlight w:val="none"/>
        </w:rPr>
        <w:t>将在“</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宋体" w:hAnsi="宋体"/>
          <w:color w:val="auto"/>
          <w:sz w:val="24"/>
          <w:highlight w:val="none"/>
        </w:rPr>
        <w:t>”上发布成交结果公告，同时向成交供应商发出成交通知书。</w:t>
      </w:r>
    </w:p>
    <w:p w14:paraId="006D85A0">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授予合同时变更数量的权利</w:t>
      </w:r>
    </w:p>
    <w:p w14:paraId="784B34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.1 </w:t>
      </w:r>
      <w:r>
        <w:rPr>
          <w:rFonts w:hint="eastAsia" w:ascii="宋体" w:hAnsi="宋体"/>
          <w:color w:val="auto"/>
          <w:sz w:val="24"/>
          <w:highlight w:val="none"/>
        </w:rPr>
        <w:t>采购人需追加与合同标的相同的货物、工程或者服务，在不改变合同其他条款的前提下，可以与成交人签订补充合同，但所有补充合同的采购总额不得超过原合同采购金额的百分之十。</w:t>
      </w:r>
    </w:p>
    <w:p w14:paraId="0F8F54F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签订合同</w:t>
      </w:r>
    </w:p>
    <w:p w14:paraId="63A4CE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采购人与成交人应当在成交通知书发出之日起30日内签订采购合同。</w:t>
      </w:r>
    </w:p>
    <w:p w14:paraId="3001F45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磋商文件、成交人的响应文件及其澄清文件等，均为签订合同的依据。</w:t>
      </w:r>
    </w:p>
    <w:p w14:paraId="6949C4F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成交人不遵守磋商文件和响应文件的要约条款及所作的承诺，擅自修改报价或在成交通知书发出之日起30日内，无故拖延、拒签合同者，</w:t>
      </w:r>
      <w:r>
        <w:rPr>
          <w:rFonts w:hint="eastAsia" w:ascii="宋体" w:hAnsi="宋体"/>
          <w:color w:val="auto"/>
          <w:sz w:val="24"/>
          <w:highlight w:val="none"/>
          <w:lang w:eastAsia="zh-CN"/>
        </w:rPr>
        <w:t>采购人</w:t>
      </w:r>
      <w:r>
        <w:rPr>
          <w:rFonts w:hint="eastAsia" w:ascii="宋体" w:hAnsi="宋体"/>
          <w:color w:val="auto"/>
          <w:sz w:val="24"/>
          <w:highlight w:val="none"/>
        </w:rPr>
        <w:t>有权取消供应商的成交资格。</w:t>
      </w:r>
    </w:p>
    <w:p w14:paraId="3CFC96FB">
      <w:pPr>
        <w:tabs>
          <w:tab w:val="left" w:pos="651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按有关法律法规成交人拒绝与采购人签订合同的，采购人可以按照评审报告推荐的成交候选人名单排序，确定下一候选人为成交人，也可以重新开展采购活动。</w:t>
      </w:r>
    </w:p>
    <w:p w14:paraId="1F42AA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35.4</w:t>
      </w:r>
      <w:r>
        <w:rPr>
          <w:rFonts w:ascii="宋体" w:hAnsi="宋体"/>
          <w:color w:val="auto"/>
          <w:sz w:val="24"/>
          <w:highlight w:val="none"/>
        </w:rPr>
        <w:t xml:space="preserve"> </w:t>
      </w:r>
      <w:r>
        <w:rPr>
          <w:rFonts w:hint="eastAsia" w:ascii="宋体" w:hAnsi="宋体"/>
          <w:color w:val="auto"/>
          <w:sz w:val="24"/>
          <w:highlight w:val="none"/>
        </w:rPr>
        <w:t>询问或者质疑事项可能影响成交结果的，采购人应当暂停签订合同，已经签订合同的，应当中止履行合同。（成交结果的质疑期为成交结果公告期限届满之日起七个工作日）。</w:t>
      </w:r>
    </w:p>
    <w:bookmarkEnd w:id="107"/>
    <w:bookmarkEnd w:id="108"/>
    <w:bookmarkEnd w:id="109"/>
    <w:bookmarkEnd w:id="110"/>
    <w:bookmarkEnd w:id="111"/>
    <w:bookmarkEnd w:id="112"/>
    <w:bookmarkEnd w:id="113"/>
    <w:bookmarkEnd w:id="114"/>
    <w:p w14:paraId="6AA3E8C4">
      <w:pPr>
        <w:pStyle w:val="4"/>
        <w:bidi w:val="0"/>
        <w:outlineLvl w:val="1"/>
        <w:rPr>
          <w:rFonts w:hint="eastAsia"/>
          <w:color w:val="auto"/>
          <w:highlight w:val="none"/>
        </w:rPr>
      </w:pPr>
      <w:bookmarkStart w:id="115" w:name="_Toc9511023"/>
      <w:bookmarkStart w:id="116" w:name="_Toc15207"/>
      <w:bookmarkStart w:id="117" w:name="_Toc493955970"/>
      <w:bookmarkStart w:id="118" w:name="_Toc166442555"/>
      <w:bookmarkStart w:id="119" w:name="_Toc495479104"/>
      <w:bookmarkStart w:id="120" w:name="_Toc494558365"/>
      <w:r>
        <w:rPr>
          <w:rFonts w:hint="eastAsia"/>
          <w:color w:val="auto"/>
          <w:highlight w:val="none"/>
        </w:rPr>
        <w:t>十二 验收</w:t>
      </w:r>
      <w:bookmarkEnd w:id="115"/>
      <w:bookmarkEnd w:id="116"/>
      <w:bookmarkEnd w:id="117"/>
      <w:bookmarkEnd w:id="118"/>
      <w:bookmarkEnd w:id="119"/>
      <w:bookmarkEnd w:id="120"/>
    </w:p>
    <w:p w14:paraId="7CC38B47">
      <w:pPr>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36.</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送货人员负责及时将货物送至</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派专人依据供货标准进行验收，达不到标准的中标人按要求给予退（换）货，所有品种以</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实际采购且验收合格并签字确认的数量为结算数量。</w:t>
      </w:r>
    </w:p>
    <w:p w14:paraId="4056A7C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中标人交货时应同时附上送货单一式三联送货单，留存采购人二联，中标人留存一联，需填写品名、数量、规格。</w:t>
      </w:r>
    </w:p>
    <w:p w14:paraId="0D41B077">
      <w:pPr>
        <w:pStyle w:val="5"/>
        <w:ind w:left="0" w:leftChars="0" w:firstLine="0" w:firstLineChars="0"/>
        <w:rPr>
          <w:rFonts w:hint="eastAsia"/>
          <w:color w:val="auto"/>
          <w:highlight w:val="none"/>
        </w:rPr>
      </w:pPr>
    </w:p>
    <w:p w14:paraId="1493A0E1">
      <w:pPr>
        <w:pStyle w:val="4"/>
        <w:bidi w:val="0"/>
        <w:outlineLvl w:val="1"/>
        <w:rPr>
          <w:rFonts w:hint="eastAsia"/>
          <w:color w:val="auto"/>
          <w:highlight w:val="none"/>
        </w:rPr>
      </w:pPr>
      <w:bookmarkStart w:id="121" w:name="_Toc9511024"/>
      <w:bookmarkStart w:id="122" w:name="_Toc495479106"/>
      <w:bookmarkStart w:id="123" w:name="_Toc494558367"/>
      <w:bookmarkStart w:id="124" w:name="_Toc24557"/>
      <w:bookmarkStart w:id="125" w:name="_Toc166442556"/>
      <w:bookmarkStart w:id="126" w:name="_Toc493955972"/>
      <w:r>
        <w:rPr>
          <w:rFonts w:hint="eastAsia"/>
          <w:color w:val="auto"/>
          <w:highlight w:val="none"/>
        </w:rPr>
        <w:t xml:space="preserve">十三 </w:t>
      </w:r>
      <w:bookmarkEnd w:id="121"/>
      <w:r>
        <w:rPr>
          <w:rFonts w:hint="eastAsia"/>
          <w:color w:val="auto"/>
          <w:highlight w:val="none"/>
        </w:rPr>
        <w:t>其他事项</w:t>
      </w:r>
      <w:bookmarkEnd w:id="122"/>
      <w:bookmarkEnd w:id="123"/>
      <w:bookmarkEnd w:id="124"/>
      <w:bookmarkEnd w:id="125"/>
      <w:bookmarkEnd w:id="126"/>
    </w:p>
    <w:p w14:paraId="3E7F15B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8</w:t>
      </w:r>
      <w:r>
        <w:rPr>
          <w:rFonts w:hint="eastAsia" w:ascii="宋体" w:hAnsi="宋体"/>
          <w:color w:val="auto"/>
          <w:sz w:val="24"/>
          <w:highlight w:val="none"/>
        </w:rPr>
        <w:t xml:space="preserve">.解释权 </w:t>
      </w:r>
    </w:p>
    <w:p w14:paraId="00AA12F2">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8</w:t>
      </w:r>
      <w:r>
        <w:rPr>
          <w:rFonts w:hint="eastAsia" w:ascii="宋体" w:hAnsi="宋体"/>
          <w:bCs/>
          <w:color w:val="auto"/>
          <w:sz w:val="24"/>
          <w:highlight w:val="none"/>
        </w:rPr>
        <w:t>.1本磋商文件是根据国家有关法律、法规、规章和有关规定编制的，解释权属</w:t>
      </w:r>
      <w:r>
        <w:rPr>
          <w:rFonts w:hint="eastAsia" w:ascii="宋体" w:hAnsi="宋体"/>
          <w:bCs/>
          <w:color w:val="auto"/>
          <w:sz w:val="24"/>
          <w:highlight w:val="none"/>
          <w:lang w:eastAsia="zh-CN"/>
        </w:rPr>
        <w:t>采购人</w:t>
      </w:r>
      <w:r>
        <w:rPr>
          <w:rFonts w:hint="eastAsia" w:ascii="宋体" w:hAnsi="宋体"/>
          <w:bCs/>
          <w:color w:val="auto"/>
          <w:sz w:val="24"/>
          <w:highlight w:val="none"/>
        </w:rPr>
        <w:t>。</w:t>
      </w:r>
    </w:p>
    <w:p w14:paraId="0B1F6814">
      <w:pPr>
        <w:spacing w:line="240" w:lineRule="atLeast"/>
        <w:jc w:val="center"/>
        <w:rPr>
          <w:rFonts w:hint="eastAsia" w:ascii="宋体" w:hAnsi="宋体" w:eastAsia="宋体" w:cs="宋体"/>
          <w:color w:val="auto"/>
          <w:kern w:val="0"/>
          <w:sz w:val="24"/>
          <w:szCs w:val="24"/>
          <w:highlight w:val="none"/>
          <w:lang w:val="en-US" w:eastAsia="zh-CN" w:bidi="ar"/>
        </w:rPr>
      </w:pPr>
    </w:p>
    <w:p w14:paraId="03CD4948">
      <w:pPr>
        <w:spacing w:line="240" w:lineRule="atLeast"/>
        <w:jc w:val="center"/>
        <w:rPr>
          <w:rFonts w:hint="eastAsia" w:ascii="宋体" w:hAnsi="宋体" w:cs="宋体"/>
          <w:b/>
          <w:color w:val="auto"/>
          <w:sz w:val="32"/>
          <w:szCs w:val="32"/>
          <w:highlight w:val="none"/>
          <w:lang w:eastAsia="zh-CN"/>
        </w:rPr>
      </w:pPr>
    </w:p>
    <w:p w14:paraId="226B69F7">
      <w:pPr>
        <w:rPr>
          <w:color w:val="auto"/>
          <w:sz w:val="36"/>
          <w:szCs w:val="40"/>
          <w:highlight w:val="none"/>
        </w:rPr>
      </w:pPr>
      <w:r>
        <w:rPr>
          <w:color w:val="auto"/>
          <w:sz w:val="36"/>
          <w:szCs w:val="40"/>
          <w:highlight w:val="none"/>
        </w:rPr>
        <w:br w:type="page"/>
      </w:r>
    </w:p>
    <w:p w14:paraId="3469EE42">
      <w:pPr>
        <w:pStyle w:val="5"/>
        <w:rPr>
          <w:color w:val="auto"/>
          <w:highlight w:val="none"/>
        </w:rPr>
      </w:pPr>
    </w:p>
    <w:p w14:paraId="04693998">
      <w:pPr>
        <w:pStyle w:val="3"/>
        <w:numPr>
          <w:ilvl w:val="0"/>
          <w:numId w:val="6"/>
        </w:numPr>
        <w:bidi w:val="0"/>
        <w:outlineLvl w:val="0"/>
        <w:rPr>
          <w:rFonts w:hint="eastAsia"/>
          <w:color w:val="auto"/>
          <w:highlight w:val="none"/>
          <w:lang w:val="en-US" w:eastAsia="zh-CN"/>
        </w:rPr>
      </w:pPr>
      <w:bookmarkStart w:id="127" w:name="_Toc660_WPSOffice_Level1"/>
      <w:bookmarkStart w:id="128" w:name="_Toc20486_WPSOffice_Level1"/>
      <w:bookmarkStart w:id="129" w:name="_Toc5174_WPSOffice_Level1"/>
      <w:bookmarkStart w:id="130" w:name="_Toc24633"/>
      <w:r>
        <w:rPr>
          <w:rFonts w:hint="eastAsia"/>
          <w:color w:val="auto"/>
          <w:highlight w:val="none"/>
          <w:lang w:val="en-US" w:eastAsia="zh-CN"/>
        </w:rPr>
        <w:t xml:space="preserve">  采购需求</w:t>
      </w:r>
      <w:bookmarkEnd w:id="127"/>
      <w:bookmarkEnd w:id="128"/>
      <w:bookmarkEnd w:id="129"/>
      <w:bookmarkEnd w:id="130"/>
    </w:p>
    <w:p w14:paraId="28CCAB9A">
      <w:pPr>
        <w:pStyle w:val="4"/>
        <w:spacing w:before="120" w:beforeLines="50" w:after="120" w:afterLines="50"/>
        <w:ind w:firstLine="0" w:firstLineChars="0"/>
        <w:rPr>
          <w:rFonts w:ascii="宋体" w:eastAsia="宋体"/>
          <w:color w:val="auto"/>
          <w:sz w:val="24"/>
          <w:szCs w:val="24"/>
          <w:highlight w:val="none"/>
        </w:rPr>
      </w:pPr>
      <w:bookmarkStart w:id="131" w:name="_Toc170137182"/>
      <w:r>
        <w:rPr>
          <w:rFonts w:hint="eastAsia" w:ascii="宋体" w:hAnsi="宋体" w:eastAsia="宋体"/>
          <w:color w:val="auto"/>
          <w:sz w:val="24"/>
          <w:szCs w:val="16"/>
          <w:highlight w:val="none"/>
        </w:rPr>
        <w:t>一</w:t>
      </w:r>
      <w:r>
        <w:rPr>
          <w:rFonts w:hint="eastAsia" w:ascii="宋体" w:hAnsi="宋体" w:eastAsia="宋体"/>
          <w:color w:val="auto"/>
          <w:sz w:val="32"/>
          <w:highlight w:val="none"/>
          <w:lang w:val="en-US" w:eastAsia="zh-CN"/>
        </w:rPr>
        <w:t>.</w:t>
      </w:r>
      <w:r>
        <w:rPr>
          <w:rFonts w:hint="eastAsia" w:ascii="宋体" w:eastAsia="宋体"/>
          <w:color w:val="auto"/>
          <w:sz w:val="24"/>
          <w:szCs w:val="24"/>
          <w:highlight w:val="none"/>
        </w:rPr>
        <w:t>采购内容</w:t>
      </w:r>
      <w:bookmarkEnd w:id="131"/>
    </w:p>
    <w:tbl>
      <w:tblPr>
        <w:tblStyle w:val="20"/>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67"/>
        <w:gridCol w:w="2535"/>
      </w:tblGrid>
      <w:tr w14:paraId="40D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736F06B">
            <w:pPr>
              <w:snapToGrid w:val="0"/>
              <w:jc w:val="center"/>
              <w:rPr>
                <w:rFonts w:ascii="宋体" w:hAnsi="宋体"/>
                <w:b/>
                <w:bCs/>
                <w:color w:val="auto"/>
                <w:szCs w:val="21"/>
                <w:highlight w:val="none"/>
              </w:rPr>
            </w:pPr>
            <w:bookmarkStart w:id="132" w:name="_Toc297729905"/>
            <w:bookmarkStart w:id="133" w:name="_Toc270342356"/>
            <w:r>
              <w:rPr>
                <w:rFonts w:hint="eastAsia" w:ascii="宋体" w:hAnsi="宋体"/>
                <w:b/>
                <w:bCs/>
                <w:color w:val="auto"/>
                <w:szCs w:val="21"/>
                <w:highlight w:val="none"/>
              </w:rPr>
              <w:t>序号</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46BF0F66">
            <w:pPr>
              <w:snapToGrid w:val="0"/>
              <w:jc w:val="center"/>
              <w:rPr>
                <w:rFonts w:ascii="宋体" w:hAnsi="宋体"/>
                <w:b/>
                <w:bCs/>
                <w:color w:val="auto"/>
                <w:szCs w:val="21"/>
                <w:highlight w:val="none"/>
              </w:rPr>
            </w:pPr>
            <w:r>
              <w:rPr>
                <w:rFonts w:hint="eastAsia" w:ascii="宋体" w:hAnsi="宋体"/>
                <w:b/>
                <w:bCs/>
                <w:color w:val="auto"/>
                <w:szCs w:val="21"/>
                <w:highlight w:val="none"/>
              </w:rPr>
              <w:t>采购内容</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8A3D4D5">
            <w:pPr>
              <w:snapToGrid w:val="0"/>
              <w:jc w:val="center"/>
              <w:rPr>
                <w:rFonts w:ascii="宋体" w:hAnsi="宋体"/>
                <w:b/>
                <w:bCs/>
                <w:color w:val="auto"/>
                <w:szCs w:val="21"/>
                <w:highlight w:val="none"/>
              </w:rPr>
            </w:pPr>
            <w:r>
              <w:rPr>
                <w:rFonts w:hint="eastAsia" w:ascii="宋体" w:hAnsi="宋体"/>
                <w:b/>
                <w:bCs/>
                <w:color w:val="auto"/>
                <w:szCs w:val="21"/>
                <w:highlight w:val="none"/>
              </w:rPr>
              <w:t>预算总金额</w:t>
            </w:r>
          </w:p>
        </w:tc>
      </w:tr>
      <w:tr w14:paraId="6A90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ECC0667">
            <w:pPr>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6FD052A4">
            <w:pPr>
              <w:snapToGrid w:val="0"/>
              <w:jc w:val="center"/>
              <w:rPr>
                <w:rFonts w:hint="default" w:ascii="宋体" w:hAnsi="宋体"/>
                <w:b w:val="0"/>
                <w:bCs w:val="0"/>
                <w:color w:val="auto"/>
                <w:szCs w:val="21"/>
                <w:highlight w:val="none"/>
                <w:lang w:val="en-US" w:eastAsia="zh-CN"/>
              </w:rPr>
            </w:pPr>
            <w:r>
              <w:rPr>
                <w:rFonts w:hint="eastAsia" w:ascii="宋体" w:hAnsi="宋体" w:cs="宋体"/>
                <w:color w:val="auto"/>
                <w:sz w:val="24"/>
                <w:highlight w:val="none"/>
                <w:lang w:val="en-US" w:eastAsia="zh-CN"/>
              </w:rPr>
              <w:t>水果定点供应商遴选2家</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060BDE86">
            <w:pPr>
              <w:snapToGrid w:val="0"/>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人民币</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万元</w:t>
            </w:r>
          </w:p>
        </w:tc>
      </w:tr>
    </w:tbl>
    <w:p w14:paraId="6E6608E4">
      <w:pPr>
        <w:widowControl/>
        <w:wordWrap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注：本项目按实际采购数量进行结算。</w:t>
      </w:r>
    </w:p>
    <w:p w14:paraId="43D234AA">
      <w:pPr>
        <w:pStyle w:val="4"/>
        <w:spacing w:before="120" w:beforeLines="50" w:after="120" w:afterLines="50"/>
        <w:ind w:firstLine="0" w:firstLineChars="0"/>
        <w:rPr>
          <w:rFonts w:hint="eastAsia" w:ascii="宋体" w:hAnsi="宋体" w:eastAsia="宋体" w:cs="宋体"/>
          <w:color w:val="auto"/>
          <w:sz w:val="24"/>
          <w:szCs w:val="24"/>
          <w:highlight w:val="none"/>
        </w:rPr>
      </w:pPr>
      <w:bookmarkStart w:id="134" w:name="_Toc139466557"/>
      <w:bookmarkStart w:id="135" w:name="_Toc170137183"/>
      <w:bookmarkStart w:id="136" w:name="_Toc12048"/>
      <w:r>
        <w:rPr>
          <w:rFonts w:hint="eastAsia" w:ascii="宋体" w:eastAsia="宋体"/>
          <w:color w:val="auto"/>
          <w:sz w:val="24"/>
          <w:szCs w:val="24"/>
          <w:highlight w:val="none"/>
        </w:rPr>
        <w:t>二</w:t>
      </w:r>
      <w:r>
        <w:rPr>
          <w:rFonts w:hint="eastAsia" w:ascii="宋体" w:hAnsi="宋体" w:eastAsia="宋体"/>
          <w:color w:val="auto"/>
          <w:sz w:val="32"/>
          <w:highlight w:val="none"/>
          <w:lang w:val="en-US" w:eastAsia="zh-CN"/>
        </w:rPr>
        <w:t>.</w:t>
      </w:r>
      <w:r>
        <w:rPr>
          <w:rFonts w:hint="eastAsia" w:ascii="宋体" w:eastAsia="宋体"/>
          <w:color w:val="auto"/>
          <w:sz w:val="24"/>
          <w:szCs w:val="24"/>
          <w:highlight w:val="none"/>
        </w:rPr>
        <w:t>采购物品及质量要求</w:t>
      </w:r>
      <w:bookmarkEnd w:id="134"/>
      <w:bookmarkEnd w:id="135"/>
      <w:bookmarkEnd w:id="136"/>
    </w:p>
    <w:bookmarkEnd w:id="132"/>
    <w:bookmarkEnd w:id="133"/>
    <w:p w14:paraId="09AD2026">
      <w:pPr>
        <w:widowControl/>
        <w:wordWrap w:val="0"/>
        <w:spacing w:line="360" w:lineRule="auto"/>
        <w:ind w:firstLine="482" w:firstLineChars="200"/>
        <w:jc w:val="left"/>
        <w:rPr>
          <w:rFonts w:hint="eastAsia" w:ascii="宋体" w:hAnsi="宋体"/>
          <w:b/>
          <w:color w:val="auto"/>
          <w:sz w:val="24"/>
          <w:highlight w:val="none"/>
        </w:rPr>
      </w:pPr>
      <w:bookmarkStart w:id="137" w:name="_Toc297729907"/>
      <w:bookmarkStart w:id="138" w:name="_Toc270342358"/>
      <w:r>
        <w:rPr>
          <w:rFonts w:hint="eastAsia" w:ascii="宋体" w:hAnsi="宋体"/>
          <w:b/>
          <w:color w:val="auto"/>
          <w:sz w:val="24"/>
          <w:highlight w:val="none"/>
        </w:rPr>
        <w:t>（一）总体要求</w:t>
      </w:r>
    </w:p>
    <w:p w14:paraId="45312D5B">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供货产品需符合国家《食品安全法》及法律法规和行业规范要求，符合食品生产标准、质量标准和市场准入，需安全、卫生、无毒、无害，产品来源可溯、索证齐全，并通过国家强制要求的各项认证。</w:t>
      </w:r>
    </w:p>
    <w:p w14:paraId="30682A59">
      <w:pPr>
        <w:widowControl/>
        <w:wordWrap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olor w:val="auto"/>
          <w:sz w:val="24"/>
          <w:highlight w:val="none"/>
        </w:rPr>
        <w:t>需具备稳定的产品来源和储备量及库存，履行合同所需的设备和专业能力，在产品安全、产品质量、配送服务等方面具有良好的管理能力。</w:t>
      </w:r>
    </w:p>
    <w:p w14:paraId="6517003C">
      <w:pPr>
        <w:widowControl/>
        <w:wordWrap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olor w:val="auto"/>
          <w:sz w:val="24"/>
          <w:highlight w:val="none"/>
        </w:rPr>
        <w:t>具备完善的管理体制及快捷的配送服务，能确保按采购人要求，保质保量及时配送到位。</w:t>
      </w:r>
    </w:p>
    <w:bookmarkEnd w:id="137"/>
    <w:bookmarkEnd w:id="138"/>
    <w:p w14:paraId="60FF5EF8">
      <w:pPr>
        <w:widowControl/>
        <w:wordWrap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（二）供货标准、退货依据</w:t>
      </w:r>
    </w:p>
    <w:p w14:paraId="2612F495">
      <w:pPr>
        <w:widowControl/>
        <w:wordWrap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eastAsia="zh-CN"/>
        </w:rPr>
        <w:t>.</w:t>
      </w:r>
      <w:r>
        <w:rPr>
          <w:rFonts w:hint="eastAsia" w:ascii="宋体" w:hAnsi="宋体"/>
          <w:b/>
          <w:color w:val="auto"/>
          <w:sz w:val="24"/>
          <w:highlight w:val="none"/>
        </w:rPr>
        <w:t>供货要求</w:t>
      </w:r>
    </w:p>
    <w:p w14:paraId="7E063E50">
      <w:pPr>
        <w:widowControl/>
        <w:wordWrap w:val="0"/>
        <w:spacing w:line="360" w:lineRule="auto"/>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保证水果质量稳定</w:t>
      </w:r>
    </w:p>
    <w:p w14:paraId="43C8C5AD">
      <w:pPr>
        <w:widowControl/>
        <w:wordWrap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保证</w:t>
      </w:r>
      <w:r>
        <w:rPr>
          <w:rFonts w:hint="eastAsia" w:ascii="宋体" w:hAnsi="宋体"/>
          <w:color w:val="auto"/>
          <w:sz w:val="24"/>
          <w:highlight w:val="none"/>
        </w:rPr>
        <w:t>送货及时</w:t>
      </w:r>
    </w:p>
    <w:p w14:paraId="0A06716E">
      <w:pPr>
        <w:widowControl/>
        <w:wordWrap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3.价格不高于市场价</w:t>
      </w:r>
    </w:p>
    <w:p w14:paraId="7A3EBD75">
      <w:pPr>
        <w:widowControl/>
        <w:wordWrap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4.有发票</w:t>
      </w:r>
      <w:r>
        <w:rPr>
          <w:rFonts w:hint="eastAsia" w:ascii="宋体" w:hAnsi="宋体"/>
          <w:color w:val="auto"/>
          <w:sz w:val="24"/>
          <w:highlight w:val="none"/>
          <w:lang w:eastAsia="zh-CN"/>
        </w:rPr>
        <w:t>，</w:t>
      </w:r>
      <w:r>
        <w:rPr>
          <w:rFonts w:hint="eastAsia" w:ascii="宋体" w:hAnsi="宋体"/>
          <w:color w:val="auto"/>
          <w:sz w:val="24"/>
          <w:highlight w:val="none"/>
        </w:rPr>
        <w:t>可月结</w:t>
      </w:r>
    </w:p>
    <w:p w14:paraId="05A3A2BB">
      <w:pPr>
        <w:widowControl/>
        <w:wordWrap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cs="宋体"/>
          <w:color w:val="auto"/>
          <w:sz w:val="24"/>
          <w:highlight w:val="none"/>
          <w:lang w:val="en-US" w:eastAsia="zh-CN"/>
        </w:rPr>
        <w:t>.</w:t>
      </w:r>
      <w:r>
        <w:rPr>
          <w:rFonts w:hint="eastAsia" w:ascii="宋体" w:hAnsi="宋体"/>
          <w:b/>
          <w:color w:val="auto"/>
          <w:sz w:val="24"/>
          <w:highlight w:val="none"/>
        </w:rPr>
        <w:t>退货依据</w:t>
      </w:r>
    </w:p>
    <w:p w14:paraId="27ED10D8">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2.1验收时达不到供货标准，规格差异大的</w:t>
      </w:r>
    </w:p>
    <w:p w14:paraId="3260DE04">
      <w:pPr>
        <w:widowControl/>
        <w:wordWrap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与验收标准不符，</w:t>
      </w:r>
      <w:r>
        <w:rPr>
          <w:rFonts w:hint="eastAsia" w:ascii="宋体" w:hAnsi="宋体" w:cs="宋体"/>
          <w:color w:val="auto"/>
          <w:sz w:val="24"/>
          <w:highlight w:val="none"/>
          <w:lang w:val="en-US" w:eastAsia="zh-CN"/>
        </w:rPr>
        <w:t>水果不新鲜或者有腐烂情况</w:t>
      </w:r>
    </w:p>
    <w:p w14:paraId="061CC738">
      <w:pPr>
        <w:widowControl/>
        <w:wordWrap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2.3 </w:t>
      </w:r>
      <w:r>
        <w:rPr>
          <w:rFonts w:hint="eastAsia" w:ascii="宋体" w:hAnsi="宋体" w:cs="宋体"/>
          <w:color w:val="auto"/>
          <w:sz w:val="24"/>
          <w:highlight w:val="none"/>
        </w:rPr>
        <w:t>提供不了产品检验合格证明</w:t>
      </w:r>
    </w:p>
    <w:p w14:paraId="09D14733">
      <w:pPr>
        <w:widowControl/>
        <w:wordWrap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（三）配送要求</w:t>
      </w:r>
    </w:p>
    <w:p w14:paraId="75B77365">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1.中标人需按照约定时间准时送货，</w:t>
      </w:r>
      <w:r>
        <w:rPr>
          <w:rFonts w:hint="eastAsia" w:ascii="宋体" w:hAnsi="宋体" w:cs="宋体"/>
          <w:color w:val="auto"/>
          <w:sz w:val="24"/>
          <w:highlight w:val="none"/>
        </w:rPr>
        <w:t>运输工具必需符合卫生要求。</w:t>
      </w:r>
    </w:p>
    <w:p w14:paraId="46B14414">
      <w:pPr>
        <w:widowControl/>
        <w:numPr>
          <w:ilvl w:val="0"/>
          <w:numId w:val="0"/>
        </w:num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中标人要诚信经营，严格按照采购人采购所报需求品种、数量保质保量完成配送任务。</w:t>
      </w:r>
    </w:p>
    <w:p w14:paraId="44F14FE0">
      <w:pPr>
        <w:widowControl/>
        <w:numPr>
          <w:ilvl w:val="0"/>
          <w:numId w:val="0"/>
        </w:num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配送车辆和人员（驾驶员、装卸工等）进入校园，需遵守学校有关交通、安全等方面的相关规定。</w:t>
      </w:r>
    </w:p>
    <w:p w14:paraId="29FE0EC6">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因中标人产品原因，导致采购人出现食源性疾病的，中标人应承担一切法律和赔偿责任，履约保证金不予退回，且合同立即终止。</w:t>
      </w:r>
    </w:p>
    <w:p w14:paraId="683F4CCA">
      <w:pPr>
        <w:widowControl/>
        <w:wordWrap w:val="0"/>
        <w:spacing w:line="360" w:lineRule="auto"/>
        <w:ind w:firstLine="480" w:firstLineChars="200"/>
        <w:jc w:val="left"/>
        <w:rPr>
          <w:rFonts w:hint="eastAsia" w:ascii="宋体" w:hAnsi="宋体" w:cs="仿宋"/>
          <w:color w:val="auto"/>
          <w:sz w:val="24"/>
          <w:szCs w:val="21"/>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中标人须按采购人要求将订单内所有货品送</w:t>
      </w:r>
      <w:r>
        <w:rPr>
          <w:rFonts w:hint="eastAsia" w:ascii="宋体" w:hAnsi="宋体" w:cs="宋体"/>
          <w:color w:val="auto"/>
          <w:sz w:val="24"/>
          <w:highlight w:val="none"/>
          <w:lang w:val="en-US" w:eastAsia="zh-CN"/>
        </w:rPr>
        <w:t>至仓库入库</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提供《送货清单》一式三份，中标人自留一份，采购人餐厅留存一份。</w:t>
      </w:r>
    </w:p>
    <w:p w14:paraId="670D5DF4">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仿宋"/>
          <w:color w:val="auto"/>
          <w:sz w:val="24"/>
          <w:szCs w:val="21"/>
          <w:highlight w:val="none"/>
          <w:lang w:val="en-US" w:eastAsia="zh-CN"/>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交货地点：</w:t>
      </w:r>
      <w:r>
        <w:rPr>
          <w:rFonts w:hint="eastAsia" w:ascii="宋体" w:hAnsi="宋体" w:cs="宋体"/>
          <w:color w:val="auto"/>
          <w:sz w:val="24"/>
          <w:highlight w:val="none"/>
          <w:lang w:val="en-US" w:eastAsia="zh-CN"/>
        </w:rPr>
        <w:t>丽水学院学术交流中心</w:t>
      </w:r>
      <w:r>
        <w:rPr>
          <w:rFonts w:hint="eastAsia" w:ascii="宋体" w:hAnsi="宋体" w:cs="宋体"/>
          <w:color w:val="auto"/>
          <w:sz w:val="24"/>
          <w:highlight w:val="none"/>
        </w:rPr>
        <w:t>。</w:t>
      </w:r>
    </w:p>
    <w:p w14:paraId="63AAD4DB">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若中标人供应的产品质量不符合采购人使用要求退换货的、加单的、补货或其它情况的，中标人需2小时内送达或以食堂实际需求时间内送达。</w:t>
      </w:r>
    </w:p>
    <w:p w14:paraId="6F04BF30">
      <w:pPr>
        <w:widowControl/>
        <w:wordWrap w:val="0"/>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lang w:val="en-US" w:eastAsia="zh-CN"/>
        </w:rPr>
        <w:t>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中标人需按采购人要求及时供货，不得以任何借口和理由拒绝供应。</w:t>
      </w:r>
    </w:p>
    <w:p w14:paraId="4F7D70B5">
      <w:pPr>
        <w:spacing w:before="60" w:after="60" w:line="360" w:lineRule="auto"/>
        <w:rPr>
          <w:rFonts w:hint="eastAsia"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eastAsia="宋体"/>
          <w:color w:val="auto"/>
          <w:sz w:val="24"/>
          <w:szCs w:val="20"/>
          <w:highlight w:val="none"/>
          <w:lang w:val="en-US" w:eastAsia="zh-CN"/>
        </w:rPr>
        <w:t>.</w:t>
      </w:r>
      <w:r>
        <w:rPr>
          <w:rFonts w:hint="eastAsia" w:ascii="宋体" w:hAnsi="宋体"/>
          <w:b/>
          <w:color w:val="auto"/>
          <w:sz w:val="24"/>
          <w:szCs w:val="24"/>
          <w:highlight w:val="none"/>
        </w:rPr>
        <w:t>留样要求</w:t>
      </w:r>
    </w:p>
    <w:p w14:paraId="2061144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配送单位应做好48小时实物留样，以便出现问题后进行反查。</w:t>
      </w:r>
    </w:p>
    <w:p w14:paraId="1B86F2DB">
      <w:pPr>
        <w:spacing w:before="60" w:after="60" w:line="360" w:lineRule="auto"/>
        <w:rPr>
          <w:rFonts w:hint="eastAsia" w:ascii="宋体" w:hAnsi="宋体"/>
          <w:b/>
          <w:color w:val="auto"/>
          <w:sz w:val="24"/>
          <w:szCs w:val="24"/>
          <w:highlight w:val="none"/>
        </w:rPr>
      </w:pPr>
      <w:r>
        <w:rPr>
          <w:rFonts w:hint="eastAsia" w:ascii="宋体" w:hAnsi="宋体"/>
          <w:b/>
          <w:color w:val="auto"/>
          <w:sz w:val="24"/>
          <w:szCs w:val="24"/>
          <w:highlight w:val="none"/>
        </w:rPr>
        <w:t>四</w:t>
      </w:r>
      <w:r>
        <w:rPr>
          <w:rFonts w:hint="eastAsia" w:ascii="宋体" w:hAnsi="宋体" w:eastAsia="宋体"/>
          <w:color w:val="auto"/>
          <w:sz w:val="24"/>
          <w:szCs w:val="20"/>
          <w:highlight w:val="none"/>
          <w:lang w:val="en-US" w:eastAsia="zh-CN"/>
        </w:rPr>
        <w:t>.</w:t>
      </w:r>
      <w:r>
        <w:rPr>
          <w:rFonts w:hint="eastAsia" w:ascii="宋体" w:hAnsi="宋体"/>
          <w:b/>
          <w:color w:val="auto"/>
          <w:sz w:val="24"/>
          <w:szCs w:val="24"/>
          <w:highlight w:val="none"/>
        </w:rPr>
        <w:t>服务期限</w:t>
      </w:r>
    </w:p>
    <w:p w14:paraId="25963D13">
      <w:pPr>
        <w:spacing w:line="360" w:lineRule="auto"/>
        <w:ind w:firstLine="480" w:firstLineChars="200"/>
        <w:rPr>
          <w:rFonts w:hint="eastAsia" w:ascii="宋体" w:hAnsi="宋体"/>
          <w:color w:val="auto"/>
          <w:sz w:val="24"/>
          <w:highlight w:val="none"/>
        </w:rPr>
      </w:pPr>
      <w:r>
        <w:rPr>
          <w:rFonts w:ascii="宋体" w:hAnsi="宋体" w:eastAsia="宋体" w:cs="宋体"/>
          <w:color w:val="auto"/>
          <w:sz w:val="24"/>
          <w:szCs w:val="24"/>
          <w:highlight w:val="none"/>
        </w:rPr>
        <w:t>自签订之日开始一年，考核合格可续签一年</w:t>
      </w:r>
      <w:r>
        <w:rPr>
          <w:rFonts w:hint="eastAsia" w:ascii="宋体" w:hAnsi="宋体"/>
          <w:color w:val="auto"/>
          <w:sz w:val="24"/>
          <w:highlight w:val="none"/>
        </w:rPr>
        <w:t>。</w:t>
      </w:r>
    </w:p>
    <w:p w14:paraId="3E5693A6">
      <w:pPr>
        <w:spacing w:before="60" w:after="60" w:line="360" w:lineRule="auto"/>
        <w:rPr>
          <w:rFonts w:hint="eastAsia" w:ascii="宋体" w:hAnsi="宋体"/>
          <w:b/>
          <w:color w:val="auto"/>
          <w:sz w:val="24"/>
          <w:szCs w:val="24"/>
          <w:highlight w:val="none"/>
        </w:rPr>
      </w:pPr>
      <w:r>
        <w:rPr>
          <w:rFonts w:hint="eastAsia" w:ascii="宋体" w:hAnsi="宋体"/>
          <w:b/>
          <w:color w:val="auto"/>
          <w:sz w:val="24"/>
          <w:szCs w:val="24"/>
          <w:highlight w:val="none"/>
        </w:rPr>
        <w:t>五</w:t>
      </w:r>
      <w:r>
        <w:rPr>
          <w:rFonts w:hint="eastAsia" w:ascii="宋体" w:hAnsi="宋体" w:eastAsia="宋体"/>
          <w:color w:val="auto"/>
          <w:sz w:val="24"/>
          <w:szCs w:val="20"/>
          <w:highlight w:val="none"/>
          <w:lang w:val="en-US" w:eastAsia="zh-CN"/>
        </w:rPr>
        <w:t>.</w:t>
      </w:r>
      <w:r>
        <w:rPr>
          <w:rFonts w:hint="eastAsia" w:ascii="宋体" w:hAnsi="宋体"/>
          <w:b/>
          <w:color w:val="auto"/>
          <w:sz w:val="24"/>
          <w:szCs w:val="24"/>
          <w:highlight w:val="none"/>
        </w:rPr>
        <w:t>结算方式及付款方式</w:t>
      </w:r>
    </w:p>
    <w:p w14:paraId="04219A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结算方式：</w:t>
      </w:r>
      <w:r>
        <w:rPr>
          <w:rFonts w:hint="eastAsia" w:ascii="宋体" w:hAnsi="宋体" w:cs="宋体"/>
          <w:color w:val="auto"/>
          <w:sz w:val="24"/>
          <w:highlight w:val="none"/>
        </w:rPr>
        <w:t>结算总价=某种</w:t>
      </w:r>
      <w:r>
        <w:rPr>
          <w:rFonts w:hint="eastAsia" w:ascii="宋体" w:hAnsi="宋体"/>
          <w:color w:val="auto"/>
          <w:sz w:val="24"/>
          <w:highlight w:val="none"/>
        </w:rPr>
        <w:t>货物</w:t>
      </w:r>
      <w:r>
        <w:rPr>
          <w:rFonts w:hint="eastAsia" w:ascii="宋体" w:hAnsi="宋体" w:cs="宋体"/>
          <w:color w:val="auto"/>
          <w:sz w:val="24"/>
          <w:highlight w:val="none"/>
        </w:rPr>
        <w:t>的结算单价×该货物结算数量。</w:t>
      </w:r>
    </w:p>
    <w:p w14:paraId="003A5C5B">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1.1该货物结算数量：以采购人实际需求且验收合格并签字确认的数量为结算数量；</w:t>
      </w:r>
    </w:p>
    <w:p w14:paraId="2CE34D79">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1.2某种货物</w:t>
      </w:r>
      <w:r>
        <w:rPr>
          <w:rFonts w:hint="eastAsia" w:ascii="宋体" w:hAnsi="宋体" w:cs="宋体"/>
          <w:color w:val="auto"/>
          <w:sz w:val="24"/>
          <w:highlight w:val="none"/>
        </w:rPr>
        <w:t>的结算单价：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家定点配送单位按供货清单要求进行定期竞价（原则上每半月一次），新增产品另行竞价，一次报出不得更改的价格。相同品牌、质量、规格产品报的最低价格作为货物的结算单价，竞价周期内供货价格不变。</w:t>
      </w:r>
    </w:p>
    <w:p w14:paraId="50B939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付款方式：每月结算一次，次月15日之前完成上月货款支付，（法定节假日、寒、暑假及特殊情况除外）。</w:t>
      </w:r>
    </w:p>
    <w:p w14:paraId="7C8470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396E72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1）结算单价包含包装、运输、搬运、保险、税金、检验等一切费用，即运送至</w:t>
      </w:r>
      <w:r>
        <w:rPr>
          <w:rFonts w:hint="eastAsia" w:ascii="宋体" w:hAnsi="宋体"/>
          <w:color w:val="auto"/>
          <w:sz w:val="24"/>
          <w:highlight w:val="none"/>
          <w:lang w:val="en-US" w:eastAsia="zh-CN"/>
        </w:rPr>
        <w:t>学术交流中心</w:t>
      </w:r>
      <w:r>
        <w:rPr>
          <w:rFonts w:hint="eastAsia" w:ascii="宋体" w:hAnsi="宋体"/>
          <w:color w:val="auto"/>
          <w:sz w:val="24"/>
          <w:highlight w:val="none"/>
        </w:rPr>
        <w:t>的包干价格。</w:t>
      </w:r>
    </w:p>
    <w:p w14:paraId="5D133C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2）报销票据需以中标人的名义开具，通过代开或委托第三方等方式开具的票据造成的后果由中标人自行承担。</w:t>
      </w:r>
    </w:p>
    <w:p w14:paraId="005EF5B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3.中标人在合同签订前缴纳</w:t>
      </w:r>
      <w:r>
        <w:rPr>
          <w:rFonts w:ascii="宋体" w:hAnsi="宋体" w:eastAsia="宋体" w:cs="宋体"/>
          <w:color w:val="auto"/>
          <w:sz w:val="24"/>
          <w:szCs w:val="24"/>
          <w:highlight w:val="none"/>
        </w:rPr>
        <w:t>履约保证金</w:t>
      </w:r>
      <w:r>
        <w:rPr>
          <w:rFonts w:hint="eastAsia" w:ascii="宋体" w:hAnsi="宋体"/>
          <w:color w:val="auto"/>
          <w:sz w:val="24"/>
          <w:highlight w:val="none"/>
          <w:lang w:val="en-US" w:eastAsia="zh-CN"/>
        </w:rPr>
        <w:t>500元人民币，通过银行转账的方式存入指定账户。如中标人在服务期限内正常履约，则全部返还</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如未能正常履约，则通过评审小组评估，扣除全部或部分</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p>
    <w:p w14:paraId="10EE8DC6">
      <w:pPr>
        <w:spacing w:before="60" w:after="60" w:line="360" w:lineRule="auto"/>
        <w:rPr>
          <w:rFonts w:hint="eastAsia"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rPr>
        <w:t>考核要求</w:t>
      </w:r>
    </w:p>
    <w:p w14:paraId="0E6CEF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采购人在中标人供货期间，会定期对中标人货品质量进行考核，考核内容包括：</w:t>
      </w:r>
    </w:p>
    <w:p w14:paraId="0F0902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1.1验收质量：</w:t>
      </w:r>
    </w:p>
    <w:p w14:paraId="190A3E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（1）品牌、品名、规格、品质是否相符；</w:t>
      </w:r>
    </w:p>
    <w:p w14:paraId="64264E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（2）供货货品没有出现无厂家、无厂址、无商标等三无货品质；</w:t>
      </w:r>
    </w:p>
    <w:p w14:paraId="2D8C5E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（3）供货是否在保质期内；</w:t>
      </w:r>
    </w:p>
    <w:p w14:paraId="1A0E0A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（4）欺骗隐瞒、以次充好、缺斤短两、变质发霉等相关问题。</w:t>
      </w:r>
    </w:p>
    <w:p w14:paraId="37E7379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.2供货服务：</w:t>
      </w:r>
    </w:p>
    <w:p w14:paraId="7FC7534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（1）送达时间是否准确；</w:t>
      </w:r>
    </w:p>
    <w:p w14:paraId="222CAA3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（2）供货数量、重量是否相符；</w:t>
      </w:r>
    </w:p>
    <w:p w14:paraId="07A3D73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（3）补货是否及时；</w:t>
      </w:r>
    </w:p>
    <w:p w14:paraId="1F654CD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（4）是否有售后回访。</w:t>
      </w:r>
    </w:p>
    <w:p w14:paraId="5035401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供货价格：</w:t>
      </w:r>
    </w:p>
    <w:p w14:paraId="1BA5381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（1）供货价格是否与中标价格一致；</w:t>
      </w:r>
    </w:p>
    <w:p w14:paraId="6CEDAF8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（2）补货价格是否与中标价格一致；</w:t>
      </w:r>
    </w:p>
    <w:p w14:paraId="6E314C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（3）供货价格无明显高于市场批发价格。</w:t>
      </w:r>
    </w:p>
    <w:p w14:paraId="14DA0F6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2、考核评定：使用部门将定期对中标人进行考核，考核合格可以在合同期内继续参与供货，考核不合格的将取消其本次供货资格。</w:t>
      </w:r>
    </w:p>
    <w:p w14:paraId="26A34D8B">
      <w:pPr>
        <w:spacing w:before="60" w:after="60" w:line="360" w:lineRule="auto"/>
        <w:rPr>
          <w:rFonts w:hint="eastAsia" w:ascii="宋体" w:hAnsi="宋体"/>
          <w:b/>
          <w:color w:val="auto"/>
          <w:sz w:val="24"/>
          <w:szCs w:val="24"/>
          <w:highlight w:val="none"/>
        </w:rPr>
      </w:pPr>
      <w:r>
        <w:rPr>
          <w:rFonts w:hint="eastAsia" w:ascii="宋体" w:hAnsi="宋体"/>
          <w:b/>
          <w:color w:val="auto"/>
          <w:sz w:val="24"/>
          <w:szCs w:val="24"/>
          <w:highlight w:val="none"/>
        </w:rPr>
        <w:t>七</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rPr>
        <w:t>验收</w:t>
      </w:r>
    </w:p>
    <w:p w14:paraId="5FF64F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送货人员负责及时将货物送至</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派专人依据供货标准进行验收，达不到标准的中标人按要求给予退（换）货，所有品种以</w:t>
      </w:r>
      <w:r>
        <w:rPr>
          <w:rFonts w:hint="eastAsia" w:ascii="宋体" w:hAnsi="宋体" w:cs="宋体"/>
          <w:color w:val="auto"/>
          <w:sz w:val="24"/>
          <w:highlight w:val="none"/>
          <w:lang w:val="en-US" w:eastAsia="zh-CN"/>
        </w:rPr>
        <w:t>学术交流中心</w:t>
      </w:r>
      <w:r>
        <w:rPr>
          <w:rFonts w:hint="eastAsia" w:ascii="宋体" w:hAnsi="宋体" w:cs="宋体"/>
          <w:color w:val="auto"/>
          <w:sz w:val="24"/>
          <w:highlight w:val="none"/>
        </w:rPr>
        <w:t>实际采购且验收合格并签字确认的数量为结算数量。</w:t>
      </w:r>
    </w:p>
    <w:p w14:paraId="612E2780">
      <w:pPr>
        <w:spacing w:line="360" w:lineRule="auto"/>
        <w:ind w:firstLine="480" w:firstLineChars="200"/>
        <w:jc w:val="left"/>
        <w:rPr>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中标人交货时应同时附上送货单一式三联送货单，留存采购人二联，中标人留存一联，需填写品名、重量、数量、规格。</w:t>
      </w:r>
      <w:r>
        <w:rPr>
          <w:color w:val="auto"/>
          <w:sz w:val="24"/>
          <w:szCs w:val="24"/>
          <w:highlight w:val="none"/>
        </w:rPr>
        <w:br w:type="page"/>
      </w:r>
    </w:p>
    <w:p w14:paraId="335F6E56">
      <w:pPr>
        <w:pStyle w:val="3"/>
        <w:bidi w:val="0"/>
        <w:outlineLvl w:val="0"/>
        <w:rPr>
          <w:rFonts w:hint="eastAsia"/>
          <w:color w:val="auto"/>
          <w:highlight w:val="none"/>
        </w:rPr>
      </w:pPr>
      <w:bookmarkStart w:id="139" w:name="_Toc166442558"/>
      <w:bookmarkStart w:id="140" w:name="_Toc8818"/>
      <w:bookmarkStart w:id="141" w:name="_Toc32235_WPSOffice_Level1"/>
      <w:bookmarkStart w:id="142" w:name="_Toc8312_WPSOffice_Level1"/>
      <w:bookmarkStart w:id="143" w:name="_Toc972_WPSOffice_Level1"/>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合同格式（范本）</w:t>
      </w:r>
      <w:bookmarkEnd w:id="139"/>
      <w:bookmarkEnd w:id="140"/>
      <w:bookmarkEnd w:id="141"/>
      <w:bookmarkEnd w:id="142"/>
      <w:bookmarkEnd w:id="143"/>
    </w:p>
    <w:p w14:paraId="06622FA3">
      <w:pPr>
        <w:pStyle w:val="29"/>
        <w:spacing w:before="0" w:beforeAutospacing="0" w:after="0" w:afterAutospacing="0" w:line="360" w:lineRule="auto"/>
        <w:ind w:right="120"/>
        <w:jc w:val="center"/>
        <w:rPr>
          <w:rFonts w:hint="default" w:eastAsia="宋体"/>
          <w:b/>
          <w:color w:val="auto"/>
          <w:szCs w:val="28"/>
          <w:highlight w:val="none"/>
          <w:lang w:val="en-US" w:eastAsia="zh-CN"/>
        </w:rPr>
      </w:pPr>
      <w:r>
        <w:rPr>
          <w:rFonts w:hint="eastAsia"/>
          <w:color w:val="auto"/>
          <w:highlight w:val="none"/>
          <w:lang w:val="en-US" w:eastAsia="zh-CN"/>
        </w:rPr>
        <w:t xml:space="preserve">                       </w:t>
      </w:r>
      <w:r>
        <w:rPr>
          <w:rFonts w:hint="eastAsia"/>
          <w:color w:val="auto"/>
          <w:highlight w:val="none"/>
        </w:rPr>
        <w:t>合同编号：</w:t>
      </w:r>
      <w:r>
        <w:rPr>
          <w:rFonts w:hint="eastAsia"/>
          <w:color w:val="auto"/>
          <w:highlight w:val="none"/>
          <w:lang w:val="en-US" w:eastAsia="zh-CN"/>
        </w:rPr>
        <w:t xml:space="preserve">                       </w:t>
      </w:r>
    </w:p>
    <w:p w14:paraId="0B0A573D">
      <w:pPr>
        <w:pStyle w:val="29"/>
        <w:spacing w:before="0" w:beforeAutospacing="0" w:after="0" w:afterAutospacing="0" w:line="360" w:lineRule="auto"/>
        <w:ind w:right="210"/>
        <w:rPr>
          <w:rFonts w:hint="eastAsia"/>
          <w:color w:val="auto"/>
          <w:highlight w:val="none"/>
        </w:rPr>
      </w:pPr>
      <w:r>
        <w:rPr>
          <w:rFonts w:hint="eastAsia"/>
          <w:color w:val="auto"/>
          <w:highlight w:val="none"/>
        </w:rPr>
        <w:t>采购人：（以下称甲方）</w:t>
      </w:r>
      <w:r>
        <w:rPr>
          <w:rFonts w:hint="eastAsia"/>
          <w:color w:val="auto"/>
          <w:highlight w:val="none"/>
          <w:u w:val="single"/>
        </w:rPr>
        <w:t xml:space="preserve">                    </w:t>
      </w:r>
    </w:p>
    <w:p w14:paraId="57BDE2AE">
      <w:pPr>
        <w:pStyle w:val="29"/>
        <w:spacing w:before="0" w:beforeAutospacing="0" w:after="0" w:afterAutospacing="0" w:line="360" w:lineRule="auto"/>
        <w:ind w:right="210"/>
        <w:rPr>
          <w:rFonts w:hint="eastAsia"/>
          <w:color w:val="auto"/>
          <w:highlight w:val="none"/>
        </w:rPr>
      </w:pPr>
      <w:r>
        <w:rPr>
          <w:rFonts w:hint="eastAsia"/>
          <w:color w:val="auto"/>
          <w:highlight w:val="none"/>
        </w:rPr>
        <w:t>成交人：（以下称乙方）</w:t>
      </w:r>
      <w:r>
        <w:rPr>
          <w:rFonts w:hint="eastAsia"/>
          <w:color w:val="auto"/>
          <w:highlight w:val="none"/>
          <w:u w:val="single"/>
        </w:rPr>
        <w:t xml:space="preserve">                   </w:t>
      </w:r>
    </w:p>
    <w:p w14:paraId="199E1572">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根据磋商文件（项目编号：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w:t>
      </w:r>
      <w:r>
        <w:rPr>
          <w:rFonts w:hint="eastAsia" w:ascii="宋体" w:hAnsi="宋体" w:cs="宋体"/>
          <w:color w:val="auto"/>
          <w:sz w:val="24"/>
          <w:highlight w:val="none"/>
          <w:u w:val="single"/>
        </w:rPr>
        <w:t>2024年  月  日</w:t>
      </w:r>
      <w:r>
        <w:rPr>
          <w:rFonts w:hint="eastAsia" w:ascii="宋体" w:hAnsi="宋体" w:cs="宋体"/>
          <w:color w:val="auto"/>
          <w:sz w:val="24"/>
          <w:highlight w:val="none"/>
        </w:rPr>
        <w:t>磋商会上，确定</w:t>
      </w:r>
      <w:r>
        <w:rPr>
          <w:rFonts w:hint="eastAsia" w:ascii="宋体" w:hAnsi="宋体" w:cs="宋体"/>
          <w:color w:val="auto"/>
          <w:sz w:val="24"/>
          <w:highlight w:val="none"/>
          <w:u w:val="single"/>
        </w:rPr>
        <w:t xml:space="preserve">                 (乙方)         </w:t>
      </w:r>
      <w:r>
        <w:rPr>
          <w:rFonts w:hint="eastAsia" w:ascii="宋体" w:hAnsi="宋体" w:cs="宋体"/>
          <w:color w:val="auto"/>
          <w:sz w:val="24"/>
          <w:highlight w:val="none"/>
        </w:rPr>
        <w:t>为成交人。甲、乙双方依据《中华人民共和国政府采购法》等相关法律法规和磋商文件的要求，在平等自愿的基础上，同意按照下面的条款和条件，签署本合同。</w:t>
      </w:r>
    </w:p>
    <w:p w14:paraId="7DFA1FCF">
      <w:pPr>
        <w:tabs>
          <w:tab w:val="left" w:pos="795"/>
        </w:tabs>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rPr>
        <w:t>1.组成本合同的有关文件</w:t>
      </w:r>
    </w:p>
    <w:p w14:paraId="40CB171D">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14:paraId="01AF3888">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w:t>
      </w:r>
    </w:p>
    <w:p w14:paraId="639DC870">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14:paraId="7AB1F0A3">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c.成交人响应文件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r>
        <w:rPr>
          <w:rFonts w:hint="eastAsia" w:ascii="宋体" w:hAnsi="宋体"/>
          <w:color w:val="auto"/>
          <w:sz w:val="24"/>
          <w:szCs w:val="21"/>
          <w:highlight w:val="none"/>
        </w:rPr>
        <w:tab/>
      </w:r>
      <w:r>
        <w:rPr>
          <w:rFonts w:hint="eastAsia" w:ascii="宋体" w:hAnsi="宋体"/>
          <w:color w:val="auto"/>
          <w:sz w:val="24"/>
          <w:szCs w:val="21"/>
          <w:highlight w:val="none"/>
        </w:rPr>
        <w:tab/>
      </w:r>
    </w:p>
    <w:p w14:paraId="40C36D94">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变更补充文件</w:t>
      </w:r>
    </w:p>
    <w:p w14:paraId="5C3DE033">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w:t>
      </w:r>
      <w:r>
        <w:rPr>
          <w:rFonts w:hint="eastAsia" w:ascii="宋体" w:hAnsi="宋体"/>
          <w:color w:val="auto"/>
          <w:sz w:val="24"/>
          <w:szCs w:val="21"/>
          <w:highlight w:val="none"/>
        </w:rPr>
        <w:tab/>
      </w:r>
      <w:r>
        <w:rPr>
          <w:rFonts w:hint="eastAsia" w:ascii="宋体" w:hAnsi="宋体"/>
          <w:color w:val="auto"/>
          <w:sz w:val="24"/>
          <w:szCs w:val="21"/>
          <w:highlight w:val="none"/>
        </w:rPr>
        <w:t>竞争性磋商文件        (含澄清修改文件)</w:t>
      </w:r>
      <w:r>
        <w:rPr>
          <w:rFonts w:hint="eastAsia" w:ascii="宋体" w:hAnsi="宋体"/>
          <w:color w:val="auto"/>
          <w:sz w:val="24"/>
          <w:szCs w:val="21"/>
          <w:highlight w:val="none"/>
        </w:rPr>
        <w:tab/>
      </w:r>
      <w:r>
        <w:rPr>
          <w:rFonts w:hint="eastAsia" w:ascii="宋体" w:hAnsi="宋体"/>
          <w:color w:val="auto"/>
          <w:sz w:val="24"/>
          <w:szCs w:val="21"/>
          <w:highlight w:val="none"/>
        </w:rPr>
        <w:tab/>
      </w:r>
    </w:p>
    <w:p w14:paraId="52B779E5">
      <w:pPr>
        <w:snapToGrid w:val="0"/>
        <w:spacing w:before="238" w:after="240" w:line="360" w:lineRule="auto"/>
        <w:rPr>
          <w:rFonts w:ascii="宋体" w:hAnsi="宋体"/>
          <w:b/>
          <w:color w:val="auto"/>
          <w:sz w:val="24"/>
          <w:szCs w:val="21"/>
          <w:highlight w:val="none"/>
        </w:rPr>
      </w:pPr>
      <w:r>
        <w:rPr>
          <w:rFonts w:hint="eastAsia" w:ascii="宋体" w:hAnsi="宋体"/>
          <w:b/>
          <w:color w:val="auto"/>
          <w:sz w:val="24"/>
          <w:szCs w:val="21"/>
          <w:highlight w:val="none"/>
        </w:rPr>
        <w:t>2. 标的物品</w:t>
      </w:r>
    </w:p>
    <w:p w14:paraId="1CA316D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2.1 标的名称：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ED545F6">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2.2 标的数量：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3CF2AE4">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2.3 标的质量：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2E9926">
      <w:pPr>
        <w:snapToGrid w:val="0"/>
        <w:spacing w:before="238" w:after="240"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rPr>
        <w:t>3.</w:t>
      </w:r>
      <w:r>
        <w:rPr>
          <w:rFonts w:hint="eastAsia" w:ascii="宋体" w:hAnsi="宋体"/>
          <w:b/>
          <w:color w:val="auto"/>
          <w:sz w:val="24"/>
          <w:szCs w:val="21"/>
          <w:highlight w:val="none"/>
          <w:lang w:val="en-US" w:eastAsia="zh-CN"/>
        </w:rPr>
        <w:t xml:space="preserve"> </w:t>
      </w:r>
      <w:r>
        <w:rPr>
          <w:rFonts w:hint="eastAsia" w:ascii="宋体" w:hAnsi="宋体"/>
          <w:b/>
          <w:color w:val="auto"/>
          <w:sz w:val="24"/>
          <w:szCs w:val="21"/>
          <w:highlight w:val="none"/>
        </w:rPr>
        <w:t>产品名称、型号、数量、金额：</w:t>
      </w:r>
      <w:r>
        <w:rPr>
          <w:rFonts w:hint="eastAsia" w:ascii="宋体" w:hAnsi="宋体"/>
          <w:b/>
          <w:color w:val="auto"/>
          <w:sz w:val="24"/>
          <w:szCs w:val="21"/>
          <w:highlight w:val="none"/>
          <w:lang w:eastAsia="zh-CN"/>
        </w:rPr>
        <w:t>按实际采购内容及数量</w:t>
      </w:r>
      <w:r>
        <w:rPr>
          <w:rFonts w:hint="eastAsia" w:ascii="宋体" w:hAnsi="宋体"/>
          <w:b/>
          <w:color w:val="auto"/>
          <w:sz w:val="24"/>
          <w:szCs w:val="21"/>
          <w:highlight w:val="none"/>
          <w:lang w:val="en-US" w:eastAsia="zh-CN"/>
        </w:rPr>
        <w:t>进行结算</w:t>
      </w:r>
    </w:p>
    <w:p w14:paraId="267E44ED">
      <w:pPr>
        <w:spacing w:line="360" w:lineRule="auto"/>
        <w:rPr>
          <w:rFonts w:hint="eastAsia" w:ascii="宋体" w:hAnsi="宋体"/>
          <w:color w:val="auto"/>
          <w:sz w:val="24"/>
          <w:szCs w:val="24"/>
          <w:highlight w:val="none"/>
        </w:rPr>
      </w:pPr>
      <w:r>
        <w:rPr>
          <w:rFonts w:hint="eastAsia" w:ascii="宋体" w:hAnsi="宋体"/>
          <w:b/>
          <w:color w:val="auto"/>
          <w:sz w:val="24"/>
          <w:szCs w:val="21"/>
          <w:highlight w:val="none"/>
          <w:lang w:val="en-US" w:eastAsia="zh-CN"/>
        </w:rPr>
        <w:t>4.</w:t>
      </w:r>
      <w:r>
        <w:rPr>
          <w:rFonts w:hint="eastAsia" w:ascii="宋体" w:hAnsi="宋体"/>
          <w:b/>
          <w:color w:val="auto"/>
          <w:sz w:val="24"/>
          <w:szCs w:val="21"/>
          <w:highlight w:val="none"/>
        </w:rPr>
        <w:t>合</w:t>
      </w:r>
      <w:r>
        <w:rPr>
          <w:rFonts w:hint="eastAsia" w:ascii="宋体" w:hAnsi="宋体"/>
          <w:b/>
          <w:color w:val="auto"/>
          <w:sz w:val="24"/>
          <w:szCs w:val="21"/>
          <w:highlight w:val="none"/>
          <w:lang w:val="en-US" w:eastAsia="zh-CN"/>
        </w:rPr>
        <w:t>同期限：</w:t>
      </w:r>
      <w:r>
        <w:rPr>
          <w:rFonts w:ascii="宋体" w:hAnsi="宋体" w:eastAsia="宋体" w:cs="宋体"/>
          <w:color w:val="auto"/>
          <w:sz w:val="24"/>
          <w:szCs w:val="24"/>
          <w:highlight w:val="none"/>
        </w:rPr>
        <w:t>自签订之日开始一年，考核合格可续签一年</w:t>
      </w:r>
      <w:r>
        <w:rPr>
          <w:rFonts w:hint="eastAsia" w:ascii="宋体" w:hAnsi="宋体"/>
          <w:color w:val="auto"/>
          <w:sz w:val="24"/>
          <w:szCs w:val="24"/>
          <w:highlight w:val="none"/>
        </w:rPr>
        <w:t>。</w:t>
      </w:r>
    </w:p>
    <w:p w14:paraId="3BE7FA1E">
      <w:pPr>
        <w:numPr>
          <w:ilvl w:val="0"/>
          <w:numId w:val="0"/>
        </w:numPr>
        <w:snapToGrid w:val="0"/>
        <w:spacing w:before="238" w:after="240" w:line="360" w:lineRule="auto"/>
        <w:ind w:leftChars="0"/>
        <w:rPr>
          <w:rFonts w:hint="eastAsia" w:ascii="宋体" w:hAnsi="宋体"/>
          <w:b/>
          <w:color w:val="auto"/>
          <w:sz w:val="24"/>
          <w:szCs w:val="21"/>
          <w:highlight w:val="none"/>
          <w:lang w:val="en-US" w:eastAsia="zh-CN"/>
        </w:rPr>
      </w:pPr>
    </w:p>
    <w:p w14:paraId="35AF22ED">
      <w:pPr>
        <w:numPr>
          <w:ilvl w:val="0"/>
          <w:numId w:val="3"/>
        </w:numPr>
        <w:spacing w:line="360" w:lineRule="auto"/>
        <w:ind w:left="360" w:leftChars="0" w:hanging="360" w:firstLineChars="0"/>
        <w:rPr>
          <w:rFonts w:hint="eastAsia" w:ascii="宋体" w:hAnsi="宋体"/>
          <w:b/>
          <w:color w:val="auto"/>
          <w:sz w:val="24"/>
          <w:szCs w:val="21"/>
          <w:highlight w:val="none"/>
        </w:rPr>
      </w:pPr>
      <w:r>
        <w:rPr>
          <w:rFonts w:hint="eastAsia" w:ascii="宋体" w:hAnsi="宋体"/>
          <w:b/>
          <w:color w:val="auto"/>
          <w:sz w:val="24"/>
          <w:szCs w:val="21"/>
          <w:highlight w:val="none"/>
        </w:rPr>
        <w:t>付款方式：</w:t>
      </w:r>
    </w:p>
    <w:p w14:paraId="44AD386A">
      <w:pPr>
        <w:numPr>
          <w:ilvl w:val="0"/>
          <w:numId w:val="0"/>
        </w:numPr>
        <w:spacing w:line="360" w:lineRule="auto"/>
        <w:ind w:leftChars="0"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结算方式：</w:t>
      </w:r>
      <w:r>
        <w:rPr>
          <w:rFonts w:hint="eastAsia" w:ascii="宋体" w:hAnsi="宋体" w:cs="宋体"/>
          <w:color w:val="auto"/>
          <w:sz w:val="24"/>
          <w:highlight w:val="none"/>
        </w:rPr>
        <w:t>结算总价=某种</w:t>
      </w:r>
      <w:r>
        <w:rPr>
          <w:rFonts w:hint="eastAsia" w:ascii="宋体" w:hAnsi="宋体"/>
          <w:color w:val="auto"/>
          <w:sz w:val="24"/>
          <w:highlight w:val="none"/>
        </w:rPr>
        <w:t>货物</w:t>
      </w:r>
      <w:r>
        <w:rPr>
          <w:rFonts w:hint="eastAsia" w:ascii="宋体" w:hAnsi="宋体" w:cs="宋体"/>
          <w:color w:val="auto"/>
          <w:sz w:val="24"/>
          <w:highlight w:val="none"/>
        </w:rPr>
        <w:t>的结算单价×该货物结算数量。</w:t>
      </w:r>
    </w:p>
    <w:p w14:paraId="3232B31D">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1.1该货物结算数量：以采购人实际需求且验收合格并签字确认的数量为结算数量；</w:t>
      </w:r>
    </w:p>
    <w:p w14:paraId="659ED091">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1.2某种货物</w:t>
      </w:r>
      <w:r>
        <w:rPr>
          <w:rFonts w:hint="eastAsia" w:ascii="宋体" w:hAnsi="宋体" w:cs="宋体"/>
          <w:color w:val="auto"/>
          <w:sz w:val="24"/>
          <w:highlight w:val="none"/>
        </w:rPr>
        <w:t>的结算单价：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家定点配送单位按供货清单要求进行定期竞价（原则上每半月一次），新增产品另行竞价，一次报出不得更改的价格。相同品牌、质量、规格产品报的最低价格作为货物的结算单价，竞价周期内供货价格不变。</w:t>
      </w:r>
    </w:p>
    <w:p w14:paraId="713897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付款方式：每月结算一次，次月15日之前完成上月货款支付，（法定节假日、寒、暑假及特殊情况除外）。</w:t>
      </w:r>
    </w:p>
    <w:p w14:paraId="689903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05968C7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1）结算单价包含包装、运输、搬运、保险、税金、检验等一切费用，即运送至</w:t>
      </w:r>
      <w:r>
        <w:rPr>
          <w:rFonts w:hint="eastAsia" w:ascii="宋体" w:hAnsi="宋体"/>
          <w:color w:val="auto"/>
          <w:sz w:val="24"/>
          <w:highlight w:val="none"/>
          <w:lang w:val="en-US" w:eastAsia="zh-CN"/>
        </w:rPr>
        <w:t>学术交流中心</w:t>
      </w:r>
      <w:r>
        <w:rPr>
          <w:rFonts w:hint="eastAsia" w:ascii="宋体" w:hAnsi="宋体"/>
          <w:color w:val="auto"/>
          <w:sz w:val="24"/>
          <w:highlight w:val="none"/>
        </w:rPr>
        <w:t>的包干价格。</w:t>
      </w:r>
    </w:p>
    <w:p w14:paraId="5E9AF0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2）报销票据需以中标人的名义开具，通过代开或委托第三方等方式开具的票据造成的后果由中标人自行承担。</w:t>
      </w:r>
    </w:p>
    <w:p w14:paraId="255B4F1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3.中标人在合同签订前缴纳</w:t>
      </w:r>
      <w:r>
        <w:rPr>
          <w:rFonts w:ascii="宋体" w:hAnsi="宋体" w:eastAsia="宋体" w:cs="宋体"/>
          <w:color w:val="auto"/>
          <w:sz w:val="24"/>
          <w:szCs w:val="24"/>
          <w:highlight w:val="none"/>
        </w:rPr>
        <w:t>履约保证金</w:t>
      </w:r>
      <w:r>
        <w:rPr>
          <w:rFonts w:hint="eastAsia" w:ascii="宋体" w:hAnsi="宋体"/>
          <w:color w:val="auto"/>
          <w:sz w:val="24"/>
          <w:highlight w:val="none"/>
          <w:lang w:val="en-US" w:eastAsia="zh-CN"/>
        </w:rPr>
        <w:t>500元人民币，通过银行转账的方式存入指定账户。如中标人在服务期限内正常履约，则全部返还</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如未能正常履约，则通过评审小组评估，扣除全部或部分</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p>
    <w:p w14:paraId="64D1BBF0">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6.使用合同文件和资料：</w:t>
      </w:r>
    </w:p>
    <w:p w14:paraId="121FEF80">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AE384D4">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0AAFDBDE">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7E9084E5">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7.知识产权</w:t>
      </w:r>
    </w:p>
    <w:p w14:paraId="22E589A6">
      <w:pPr>
        <w:snapToGrid w:val="0"/>
        <w:spacing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28C00F4F">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8.不可抗力</w:t>
      </w:r>
    </w:p>
    <w:p w14:paraId="60B66E9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310594A5">
      <w:pPr>
        <w:spacing w:line="360" w:lineRule="auto"/>
        <w:ind w:firstLine="600" w:firstLineChars="250"/>
        <w:jc w:val="left"/>
        <w:rPr>
          <w:rFonts w:hint="eastAsia" w:ascii="宋体" w:hAnsi="宋体"/>
          <w:color w:val="auto"/>
          <w:sz w:val="24"/>
          <w:highlight w:val="none"/>
        </w:rPr>
      </w:pPr>
      <w:r>
        <w:rPr>
          <w:rFonts w:hint="eastAsia" w:ascii="宋体" w:hAnsi="宋体"/>
          <w:color w:val="auto"/>
          <w:sz w:val="24"/>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0EABD06">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9.违约终止合同</w:t>
      </w:r>
    </w:p>
    <w:p w14:paraId="649639A2">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9.1如果乙方有下述违约行为或竞争性磋商文件中规定的其它违约行为的情况，甲方可以向乙方发出书面违约通知，全部或部分地终止合同，在这些情况下，并不影响甲方向乙方提出的索赔：</w:t>
      </w:r>
    </w:p>
    <w:p w14:paraId="0253BF61">
      <w:pPr>
        <w:tabs>
          <w:tab w:val="left" w:pos="875"/>
        </w:tabs>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（1）乙方未能在合同规定的限期或甲方同意延长的最终限期内提供全部或部分服务项目、技术文件；</w:t>
      </w:r>
    </w:p>
    <w:p w14:paraId="6668D35E">
      <w:pPr>
        <w:tabs>
          <w:tab w:val="left" w:pos="875"/>
        </w:tabs>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（2）乙方未能使合同的服务项目达到合同附件规定的最低技术要求；</w:t>
      </w:r>
    </w:p>
    <w:p w14:paraId="15B3312E">
      <w:pPr>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727D0A5B">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在甲方根据第9.1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D59BFD0">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10.其他情况终止合同</w:t>
      </w:r>
    </w:p>
    <w:p w14:paraId="6B36E4E5">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10.1如果乙方破产或发生资不抵债的情况，甲方可在任何时候以书面通知终止合同，而不给对方补偿。该终止合同将不损害或影响甲方已经采取或将要采取的补救措施的权利。</w:t>
      </w:r>
    </w:p>
    <w:p w14:paraId="3C50877D">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10.2 如果甲方认定乙方在竞标、采购和合同执行等过程中有腐败或欺诈行为，甲方有权在任何时候发出书面通知终止合同。</w:t>
      </w:r>
    </w:p>
    <w:p w14:paraId="55E432CE">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10.3如果合同履行过程中出现危害国家利益和社会公众利益的，甲方有权在任何时候发出书面通知终止合同。</w:t>
      </w:r>
    </w:p>
    <w:p w14:paraId="43AFC605">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11. 转让和分包</w:t>
      </w:r>
    </w:p>
    <w:p w14:paraId="278E7D86">
      <w:pPr>
        <w:widowControl/>
        <w:spacing w:line="440" w:lineRule="exact"/>
        <w:ind w:firstLine="480" w:firstLineChars="200"/>
        <w:jc w:val="left"/>
        <w:rPr>
          <w:rFonts w:hint="eastAsia" w:ascii="宋体" w:hAnsi="宋体" w:cs="宋体"/>
          <w:color w:val="auto"/>
          <w:kern w:val="0"/>
          <w:sz w:val="24"/>
          <w:szCs w:val="22"/>
          <w:highlight w:val="none"/>
        </w:rPr>
      </w:pPr>
      <w:r>
        <w:rPr>
          <w:rFonts w:hint="eastAsia" w:ascii="宋体" w:hAnsi="宋体"/>
          <w:color w:val="auto"/>
          <w:sz w:val="24"/>
          <w:szCs w:val="21"/>
          <w:highlight w:val="none"/>
        </w:rPr>
        <w:t>12.1乙方不得擅自部分和全部转让其应履行的合同义务。</w:t>
      </w:r>
    </w:p>
    <w:p w14:paraId="64805271">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12.合同的协商变更与修改</w:t>
      </w:r>
    </w:p>
    <w:p w14:paraId="37F5FC2A">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12.1 甲方可以以书面方式向乙方发出变更要求，协商在本合同的一般范围内变更事项，合同修改书应由双方授权代表签字，具有合同的法律效力。</w:t>
      </w:r>
    </w:p>
    <w:p w14:paraId="0BC9F6FA">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13.争端的解决</w:t>
      </w:r>
    </w:p>
    <w:p w14:paraId="12A24190">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13.1因履行本合同引起的或与本合同有关的争议，甲、乙双方应首先通过友好协商解决，如果协商不能解决争议，则采取以下第</w:t>
      </w:r>
      <w:r>
        <w:rPr>
          <w:rFonts w:hint="eastAsia" w:ascii="宋体" w:hAnsi="宋体"/>
          <w:color w:val="auto"/>
          <w:sz w:val="24"/>
          <w:szCs w:val="21"/>
          <w:highlight w:val="none"/>
          <w:u w:val="single"/>
        </w:rPr>
        <w:t>13.1.2</w:t>
      </w:r>
      <w:r>
        <w:rPr>
          <w:rFonts w:hint="eastAsia" w:ascii="宋体" w:hAnsi="宋体"/>
          <w:color w:val="auto"/>
          <w:sz w:val="24"/>
          <w:szCs w:val="21"/>
          <w:highlight w:val="none"/>
        </w:rPr>
        <w:t>条解决争议：</w:t>
      </w:r>
    </w:p>
    <w:p w14:paraId="1215651A">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13.1.1向甲方所在地有管辖权的人民法院提起诉讼；</w:t>
      </w:r>
    </w:p>
    <w:p w14:paraId="520F7D02">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13.1.2向</w:t>
      </w:r>
      <w:r>
        <w:rPr>
          <w:rFonts w:hint="eastAsia" w:ascii="宋体" w:hAnsi="宋体"/>
          <w:color w:val="auto"/>
          <w:sz w:val="24"/>
          <w:szCs w:val="21"/>
          <w:highlight w:val="none"/>
          <w:u w:val="single"/>
        </w:rPr>
        <w:t xml:space="preserve"> 丽水 </w:t>
      </w:r>
      <w:r>
        <w:rPr>
          <w:rFonts w:hint="eastAsia" w:ascii="宋体" w:hAnsi="宋体"/>
          <w:color w:val="auto"/>
          <w:sz w:val="24"/>
          <w:szCs w:val="21"/>
          <w:highlight w:val="none"/>
        </w:rPr>
        <w:t>仲裁委员会按其仲裁规则申请仲裁。</w:t>
      </w:r>
    </w:p>
    <w:p w14:paraId="612193AE">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13.2在仲裁期间，本合同应继续履行。</w:t>
      </w:r>
    </w:p>
    <w:p w14:paraId="23783D18">
      <w:pPr>
        <w:snapToGrid w:val="0"/>
        <w:spacing w:before="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14.通知</w:t>
      </w:r>
    </w:p>
    <w:p w14:paraId="77E1DFF3">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14.1本合同任何一方给另一方的通知，都应以书面或传真的形式发送，而另一方应以书面或传真形式确认，回复对方。</w:t>
      </w:r>
    </w:p>
    <w:p w14:paraId="380DAFC1">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14.2 通知以送达日期或通知书的生效日起为生效日期，两者中以较晚的一个日期为准。</w:t>
      </w:r>
    </w:p>
    <w:p w14:paraId="4F40C2C1">
      <w:pPr>
        <w:snapToGrid w:val="0"/>
        <w:spacing w:before="238" w:line="419" w:lineRule="atLeast"/>
        <w:rPr>
          <w:rFonts w:hint="eastAsia" w:ascii="宋体"/>
          <w:b/>
          <w:color w:val="auto"/>
          <w:sz w:val="24"/>
          <w:highlight w:val="none"/>
        </w:rPr>
      </w:pPr>
      <w:r>
        <w:rPr>
          <w:rFonts w:hint="eastAsia" w:ascii="宋体" w:hAnsi="宋体"/>
          <w:b/>
          <w:color w:val="auto"/>
          <w:sz w:val="24"/>
          <w:szCs w:val="21"/>
          <w:highlight w:val="none"/>
        </w:rPr>
        <w:t>15.</w:t>
      </w:r>
      <w:r>
        <w:rPr>
          <w:rFonts w:hint="eastAsia" w:ascii="宋体"/>
          <w:b/>
          <w:color w:val="auto"/>
          <w:sz w:val="24"/>
          <w:highlight w:val="none"/>
        </w:rPr>
        <w:t>其他约定事项：</w:t>
      </w:r>
    </w:p>
    <w:p w14:paraId="164C09E1">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鉴于甲方将按照本合同向乙方支付款项，乙方在此保证全部按照合同的规定向甲方提供服务并修补缺陷。</w:t>
      </w:r>
    </w:p>
    <w:p w14:paraId="01621AAD">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鉴于乙方将按本合同规定提供服务并修补缺陷，甲方在此保证按照合同规定的时间和方式向乙方支付合同价或其它按合同应支付的金额。</w:t>
      </w:r>
    </w:p>
    <w:p w14:paraId="5EA1BB3B">
      <w:pPr>
        <w:snapToGrid w:val="0"/>
        <w:spacing w:before="238" w:line="419" w:lineRule="atLeast"/>
        <w:rPr>
          <w:rFonts w:hint="eastAsia" w:ascii="宋体"/>
          <w:b/>
          <w:color w:val="auto"/>
          <w:sz w:val="24"/>
          <w:szCs w:val="20"/>
          <w:highlight w:val="none"/>
        </w:rPr>
      </w:pPr>
      <w:r>
        <w:rPr>
          <w:rFonts w:hint="eastAsia" w:ascii="宋体"/>
          <w:b/>
          <w:color w:val="auto"/>
          <w:sz w:val="24"/>
          <w:highlight w:val="none"/>
          <w:lang w:val="en-US" w:eastAsia="zh-CN"/>
        </w:rPr>
        <w:t>16</w:t>
      </w:r>
      <w:r>
        <w:rPr>
          <w:rFonts w:hint="eastAsia" w:ascii="宋体"/>
          <w:b/>
          <w:color w:val="auto"/>
          <w:sz w:val="24"/>
          <w:highlight w:val="none"/>
        </w:rPr>
        <w:t>、其他约定事项：</w:t>
      </w:r>
    </w:p>
    <w:p w14:paraId="5A7D7AAD">
      <w:pPr>
        <w:snapToGrid w:val="0"/>
        <w:spacing w:before="238" w:line="419" w:lineRule="atLeast"/>
        <w:rPr>
          <w:rFonts w:hint="eastAsia" w:ascii="宋体"/>
          <w:b/>
          <w:color w:val="auto"/>
          <w:sz w:val="24"/>
          <w:highlight w:val="none"/>
        </w:rPr>
      </w:pPr>
      <w:r>
        <w:rPr>
          <w:rFonts w:hint="eastAsia" w:ascii="宋体"/>
          <w:b/>
          <w:color w:val="auto"/>
          <w:sz w:val="24"/>
          <w:highlight w:val="none"/>
        </w:rPr>
        <w:t>1、  本合同未尽事宜，遵照《中华人民共和国民法典》有关条文执行。</w:t>
      </w:r>
    </w:p>
    <w:p w14:paraId="299BCEFD">
      <w:pPr>
        <w:snapToGrid w:val="0"/>
        <w:spacing w:before="238" w:line="419" w:lineRule="atLeast"/>
        <w:rPr>
          <w:rFonts w:hint="eastAsia" w:ascii="宋体"/>
          <w:b/>
          <w:color w:val="auto"/>
          <w:sz w:val="24"/>
          <w:highlight w:val="none"/>
        </w:rPr>
      </w:pPr>
      <w:r>
        <w:rPr>
          <w:rFonts w:hint="eastAsia" w:ascii="宋体"/>
          <w:b/>
          <w:color w:val="auto"/>
          <w:sz w:val="24"/>
          <w:highlight w:val="none"/>
        </w:rPr>
        <w:t>2、  合同经负责人和委托代理人签署并加盖印章后生效。</w:t>
      </w:r>
    </w:p>
    <w:p w14:paraId="2D02B7F4">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6</w:t>
      </w:r>
      <w:r>
        <w:rPr>
          <w:rFonts w:hint="eastAsia" w:ascii="宋体" w:hAnsi="宋体"/>
          <w:b/>
          <w:color w:val="auto"/>
          <w:sz w:val="24"/>
          <w:szCs w:val="21"/>
          <w:highlight w:val="none"/>
        </w:rPr>
        <w:t>.合同经双方授权代表签署，甲乙双方加盖单位公章即时生效。</w:t>
      </w:r>
    </w:p>
    <w:p w14:paraId="08FC1723">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7</w:t>
      </w:r>
      <w:r>
        <w:rPr>
          <w:rFonts w:hint="eastAsia" w:ascii="宋体" w:hAnsi="宋体"/>
          <w:b/>
          <w:color w:val="auto"/>
          <w:sz w:val="24"/>
          <w:szCs w:val="21"/>
          <w:highlight w:val="none"/>
        </w:rPr>
        <w:t>.本合同一式肆份，具同等法律效力</w:t>
      </w:r>
      <w:r>
        <w:rPr>
          <w:rFonts w:hint="eastAsia" w:ascii="宋体" w:hAnsi="宋体"/>
          <w:b/>
          <w:color w:val="auto"/>
          <w:sz w:val="24"/>
          <w:szCs w:val="21"/>
          <w:highlight w:val="none"/>
          <w:lang w:eastAsia="zh-CN"/>
        </w:rPr>
        <w:t>，</w:t>
      </w:r>
      <w:r>
        <w:rPr>
          <w:rFonts w:hint="eastAsia" w:ascii="宋体" w:hAnsi="宋体"/>
          <w:b/>
          <w:color w:val="auto"/>
          <w:sz w:val="24"/>
          <w:szCs w:val="21"/>
          <w:highlight w:val="none"/>
        </w:rPr>
        <w:t>双方各执贰份。</w:t>
      </w:r>
    </w:p>
    <w:p w14:paraId="0E313DC1">
      <w:pPr>
        <w:pStyle w:val="5"/>
        <w:rPr>
          <w:rFonts w:hint="eastAsia"/>
          <w:color w:val="auto"/>
          <w:highlight w:val="none"/>
        </w:rPr>
      </w:pPr>
    </w:p>
    <w:p w14:paraId="168FEBBB">
      <w:pPr>
        <w:snapToGrid w:val="0"/>
        <w:spacing w:before="119" w:line="360" w:lineRule="auto"/>
        <w:rPr>
          <w:rFonts w:ascii="宋体" w:hAnsi="宋体" w:cs="Tahoma"/>
          <w:color w:val="auto"/>
          <w:sz w:val="24"/>
          <w:highlight w:val="none"/>
        </w:rPr>
      </w:pPr>
      <w:r>
        <w:rPr>
          <w:rFonts w:ascii="宋体" w:hAnsi="宋体" w:cs="Tahoma"/>
          <w:color w:val="auto"/>
          <w:sz w:val="24"/>
          <w:highlight w:val="none"/>
        </w:rPr>
        <w:t>甲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乙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14:paraId="7F0E216F">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r>
        <w:rPr>
          <w:rFonts w:ascii="宋体" w:hAnsi="宋体" w:cs="Tahoma"/>
          <w:color w:val="auto"/>
          <w:sz w:val="24"/>
          <w:highlight w:val="none"/>
        </w:rPr>
        <w:tab/>
      </w:r>
      <w:r>
        <w:rPr>
          <w:rFonts w:ascii="宋体" w:hAnsi="宋体" w:cs="Tahoma"/>
          <w:color w:val="auto"/>
          <w:sz w:val="24"/>
          <w:highlight w:val="none"/>
        </w:rPr>
        <w:t xml:space="preserve">           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p>
    <w:p w14:paraId="0704DF8B">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年</w:t>
      </w:r>
      <w:r>
        <w:rPr>
          <w:rFonts w:hint="eastAsia" w:ascii="宋体" w:hAnsi="宋体" w:cs="Tahoma"/>
          <w:color w:val="auto"/>
          <w:sz w:val="24"/>
          <w:highlight w:val="none"/>
        </w:rPr>
        <w:t xml:space="preserve"> </w:t>
      </w:r>
      <w:r>
        <w:rPr>
          <w:rFonts w:ascii="宋体" w:hAnsi="宋体" w:cs="Tahoma"/>
          <w:color w:val="auto"/>
          <w:sz w:val="24"/>
          <w:highlight w:val="none"/>
        </w:rPr>
        <w:t xml:space="preserve"> 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r>
        <w:rPr>
          <w:rFonts w:hint="eastAsia" w:ascii="宋体" w:hAnsi="宋体" w:cs="Tahoma"/>
          <w:color w:val="auto"/>
          <w:sz w:val="24"/>
          <w:highlight w:val="none"/>
        </w:rPr>
        <w:t xml:space="preserve">      </w:t>
      </w:r>
      <w:r>
        <w:rPr>
          <w:rFonts w:ascii="宋体" w:hAnsi="宋体" w:cs="Tahoma"/>
          <w:color w:val="auto"/>
          <w:sz w:val="24"/>
          <w:highlight w:val="none"/>
        </w:rPr>
        <w:t xml:space="preserve">年 </w:t>
      </w:r>
      <w:r>
        <w:rPr>
          <w:rFonts w:hint="eastAsia" w:ascii="宋体" w:hAnsi="宋体" w:cs="Tahoma"/>
          <w:color w:val="auto"/>
          <w:sz w:val="24"/>
          <w:highlight w:val="none"/>
        </w:rPr>
        <w:t xml:space="preserve"> </w:t>
      </w:r>
      <w:r>
        <w:rPr>
          <w:rFonts w:ascii="宋体" w:hAnsi="宋体" w:cs="Tahoma"/>
          <w:color w:val="auto"/>
          <w:sz w:val="24"/>
          <w:highlight w:val="none"/>
        </w:rPr>
        <w:t xml:space="preserve">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p>
    <w:p w14:paraId="24B6574F">
      <w:pPr>
        <w:snapToGrid w:val="0"/>
        <w:spacing w:before="119" w:line="360" w:lineRule="auto"/>
        <w:rPr>
          <w:rFonts w:ascii="宋体" w:hAnsi="宋体" w:cs="Tahoma"/>
          <w:color w:val="auto"/>
          <w:sz w:val="24"/>
          <w:highlight w:val="none"/>
        </w:rPr>
      </w:pPr>
      <w:r>
        <w:rPr>
          <w:rFonts w:ascii="宋体" w:hAnsi="宋体" w:cs="Tahoma"/>
          <w:color w:val="auto"/>
          <w:sz w:val="24"/>
          <w:highlight w:val="none"/>
        </w:rPr>
        <w:t>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14:paraId="4CFE5127">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15F3B615">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28EFAE82">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32897381">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399A95A1">
      <w:pPr>
        <w:snapToGrid w:val="0"/>
        <w:spacing w:before="119" w:line="360" w:lineRule="auto"/>
        <w:rPr>
          <w:rFonts w:hint="eastAsia" w:ascii="宋体" w:hAnsi="宋体" w:cs="宋体"/>
          <w:color w:val="auto"/>
          <w:sz w:val="24"/>
          <w:highlight w:val="none"/>
        </w:rPr>
      </w:pPr>
      <w:r>
        <w:rPr>
          <w:rFonts w:ascii="宋体" w:hAnsi="宋体" w:cs="Tahoma"/>
          <w:color w:val="auto"/>
          <w:sz w:val="24"/>
          <w:highlight w:val="none"/>
        </w:rPr>
        <w:t>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218429C9">
      <w:pPr>
        <w:rPr>
          <w:color w:val="auto"/>
          <w:highlight w:val="none"/>
        </w:rPr>
      </w:pPr>
    </w:p>
    <w:p w14:paraId="55651010">
      <w:pPr>
        <w:rPr>
          <w:rFonts w:hint="eastAsia"/>
          <w:color w:val="auto"/>
          <w:sz w:val="24"/>
          <w:szCs w:val="24"/>
          <w:highlight w:val="none"/>
        </w:rPr>
      </w:pPr>
      <w:r>
        <w:rPr>
          <w:rFonts w:ascii="仿宋" w:hAnsi="仿宋" w:eastAsia="仿宋" w:cs="Arial"/>
          <w:b/>
          <w:color w:val="auto"/>
          <w:sz w:val="24"/>
          <w:szCs w:val="24"/>
          <w:highlight w:val="none"/>
          <w:u w:val="wave"/>
        </w:rPr>
        <w:t>注：</w:t>
      </w:r>
      <w:r>
        <w:rPr>
          <w:rFonts w:hint="eastAsia" w:ascii="仿宋" w:hAnsi="仿宋" w:eastAsia="仿宋" w:cs="Arial"/>
          <w:b/>
          <w:color w:val="auto"/>
          <w:sz w:val="24"/>
          <w:szCs w:val="24"/>
          <w:highlight w:val="none"/>
          <w:u w:val="wave"/>
        </w:rPr>
        <w:t>本合同仅作示范文本，具体以双方签定的正式合同为准，合同内容不得违背本竞争性磋商文件的实质性要求。</w:t>
      </w:r>
    </w:p>
    <w:p w14:paraId="6F60FF83">
      <w:pPr>
        <w:rPr>
          <w:color w:val="auto"/>
          <w:highlight w:val="none"/>
        </w:rPr>
      </w:pPr>
      <w:r>
        <w:rPr>
          <w:color w:val="auto"/>
          <w:highlight w:val="none"/>
        </w:rPr>
        <w:br w:type="page"/>
      </w:r>
    </w:p>
    <w:p w14:paraId="5CD8229C">
      <w:pPr>
        <w:pStyle w:val="3"/>
        <w:numPr>
          <w:ilvl w:val="0"/>
          <w:numId w:val="0"/>
        </w:numPr>
        <w:bidi w:val="0"/>
        <w:ind w:leftChars="0"/>
        <w:jc w:val="center"/>
        <w:outlineLvl w:val="0"/>
        <w:rPr>
          <w:rFonts w:hint="eastAsia"/>
          <w:color w:val="auto"/>
          <w:highlight w:val="none"/>
        </w:rPr>
      </w:pPr>
      <w:bookmarkStart w:id="144" w:name="_Toc166442559"/>
      <w:bookmarkStart w:id="145" w:name="_Toc1867_WPSOffice_Level1"/>
      <w:bookmarkStart w:id="146" w:name="_Toc11358"/>
      <w:bookmarkStart w:id="147" w:name="_Toc31348_WPSOffice_Level1"/>
      <w:bookmarkStart w:id="148" w:name="_Toc29231_WPSOffice_Level1"/>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磋商相关文件格式</w:t>
      </w:r>
      <w:bookmarkEnd w:id="144"/>
      <w:bookmarkEnd w:id="145"/>
      <w:bookmarkEnd w:id="146"/>
      <w:bookmarkEnd w:id="147"/>
      <w:bookmarkEnd w:id="148"/>
    </w:p>
    <w:p w14:paraId="2261093A">
      <w:pPr>
        <w:pStyle w:val="4"/>
        <w:bidi w:val="0"/>
        <w:jc w:val="center"/>
        <w:outlineLvl w:val="1"/>
        <w:rPr>
          <w:color w:val="auto"/>
          <w:highlight w:val="none"/>
        </w:rPr>
      </w:pPr>
      <w:bookmarkStart w:id="149" w:name="_Toc494558370"/>
      <w:bookmarkStart w:id="150" w:name="_Toc166442560"/>
      <w:bookmarkStart w:id="151" w:name="_Toc493955975"/>
      <w:bookmarkStart w:id="152" w:name="_Toc3844"/>
      <w:r>
        <w:rPr>
          <w:rFonts w:hint="eastAsia"/>
          <w:color w:val="auto"/>
          <w:highlight w:val="none"/>
        </w:rPr>
        <w:t xml:space="preserve">一 </w:t>
      </w:r>
      <w:r>
        <w:rPr>
          <w:color w:val="auto"/>
          <w:highlight w:val="none"/>
        </w:rPr>
        <w:t xml:space="preserve"> </w:t>
      </w:r>
      <w:r>
        <w:rPr>
          <w:rFonts w:hint="eastAsia"/>
          <w:color w:val="auto"/>
          <w:highlight w:val="none"/>
        </w:rPr>
        <w:t>资格审查文件格式</w:t>
      </w:r>
      <w:bookmarkEnd w:id="149"/>
      <w:bookmarkEnd w:id="150"/>
      <w:bookmarkEnd w:id="151"/>
      <w:bookmarkEnd w:id="152"/>
    </w:p>
    <w:p w14:paraId="1C20617A">
      <w:pPr>
        <w:widowControl w:val="0"/>
        <w:numPr>
          <w:ilvl w:val="0"/>
          <w:numId w:val="0"/>
        </w:numPr>
        <w:jc w:val="both"/>
        <w:rPr>
          <w:rFonts w:hint="eastAsia"/>
          <w:color w:val="auto"/>
          <w:highlight w:val="none"/>
        </w:rPr>
      </w:pPr>
    </w:p>
    <w:p w14:paraId="52BE22ED">
      <w:pPr>
        <w:pStyle w:val="6"/>
        <w:bidi w:val="0"/>
        <w:rPr>
          <w:color w:val="auto"/>
          <w:highlight w:val="none"/>
        </w:rPr>
      </w:pPr>
      <w:r>
        <w:rPr>
          <w:rFonts w:hint="eastAsia"/>
          <w:color w:val="auto"/>
          <w:highlight w:val="none"/>
        </w:rPr>
        <w:t>▲1、</w:t>
      </w:r>
      <w:bookmarkStart w:id="229" w:name="_GoBack"/>
      <w:bookmarkEnd w:id="229"/>
      <w:r>
        <w:rPr>
          <w:rFonts w:hint="eastAsia"/>
          <w:color w:val="auto"/>
          <w:highlight w:val="none"/>
        </w:rPr>
        <w:t>有效营业执照复印件</w:t>
      </w:r>
    </w:p>
    <w:p w14:paraId="4A13E25A">
      <w:pPr>
        <w:spacing w:line="360" w:lineRule="auto"/>
        <w:rPr>
          <w:rFonts w:hint="eastAsia" w:ascii="宋体" w:hAnsi="宋体"/>
          <w:color w:val="auto"/>
          <w:sz w:val="24"/>
          <w:highlight w:val="none"/>
        </w:rPr>
      </w:pPr>
      <w:r>
        <w:rPr>
          <w:rFonts w:hint="eastAsia" w:ascii="宋体" w:hAnsi="宋体"/>
          <w:color w:val="auto"/>
          <w:sz w:val="24"/>
          <w:highlight w:val="none"/>
        </w:rPr>
        <w:t>要求：</w:t>
      </w:r>
    </w:p>
    <w:p w14:paraId="2649DC20">
      <w:pPr>
        <w:spacing w:line="360" w:lineRule="auto"/>
        <w:rPr>
          <w:rFonts w:hint="eastAsia" w:ascii="宋体" w:hAnsi="宋体"/>
          <w:color w:val="auto"/>
          <w:sz w:val="24"/>
          <w:highlight w:val="none"/>
        </w:rPr>
      </w:pPr>
      <w:r>
        <w:rPr>
          <w:rFonts w:hint="eastAsia" w:ascii="宋体" w:hAnsi="宋体"/>
          <w:color w:val="auto"/>
          <w:sz w:val="24"/>
          <w:highlight w:val="none"/>
        </w:rPr>
        <w:t>1.提供</w:t>
      </w:r>
      <w:r>
        <w:rPr>
          <w:rFonts w:ascii="宋体" w:hAnsi="宋体"/>
          <w:color w:val="auto"/>
          <w:sz w:val="24"/>
          <w:highlight w:val="none"/>
        </w:rPr>
        <w:t>有效的营业执照复印件；</w:t>
      </w:r>
    </w:p>
    <w:p w14:paraId="6A75D76C">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14:paraId="6807015E">
      <w:pP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br w:type="page"/>
      </w:r>
    </w:p>
    <w:p w14:paraId="71D3F630">
      <w:pPr>
        <w:pStyle w:val="6"/>
        <w:bidi w:val="0"/>
        <w:rPr>
          <w:rFonts w:hint="eastAsia"/>
          <w:color w:val="auto"/>
          <w:highlight w:val="none"/>
          <w:lang w:val="en-US" w:eastAsia="zh-CN"/>
        </w:rPr>
      </w:pPr>
      <w:r>
        <w:rPr>
          <w:rFonts w:hint="eastAsia" w:ascii="宋体" w:hAnsi="宋体"/>
          <w:b/>
          <w:color w:val="auto"/>
          <w:sz w:val="30"/>
          <w:highlight w:val="none"/>
        </w:rPr>
        <w:t>▲2、</w:t>
      </w:r>
      <w:r>
        <w:rPr>
          <w:rFonts w:hint="eastAsia"/>
          <w:color w:val="auto"/>
          <w:highlight w:val="none"/>
          <w:lang w:val="en-US" w:eastAsia="zh-CN"/>
        </w:rPr>
        <w:t>信用查询</w:t>
      </w:r>
    </w:p>
    <w:p w14:paraId="1678C83A">
      <w:pPr>
        <w:pStyle w:val="19"/>
        <w:spacing w:before="0" w:beforeAutospacing="0" w:after="0" w:afterAutospacing="0" w:line="360" w:lineRule="auto"/>
        <w:rPr>
          <w:rFonts w:hint="eastAsia" w:asciiTheme="minorEastAsia" w:hAnsiTheme="minorEastAsia" w:cstheme="minorEastAsia"/>
          <w:color w:val="auto"/>
          <w:sz w:val="24"/>
          <w:szCs w:val="24"/>
          <w:highlight w:val="none"/>
          <w:lang w:val="en-US" w:eastAsia="zh-CN"/>
        </w:rPr>
      </w:pPr>
      <w:bookmarkStart w:id="153" w:name="_Toc386467624"/>
      <w:bookmarkStart w:id="154" w:name="_Toc31302"/>
      <w:bookmarkStart w:id="155" w:name="_Toc166442561"/>
    </w:p>
    <w:p w14:paraId="6848098C">
      <w:pPr>
        <w:pStyle w:val="19"/>
        <w:spacing w:before="0" w:beforeAutospacing="0" w:after="0" w:afterAutospacing="0" w:line="360" w:lineRule="auto"/>
        <w:rPr>
          <w:rFonts w:hint="eastAsia" w:ascii="宋体" w:hAnsi="宋体"/>
          <w:color w:val="auto"/>
          <w:sz w:val="24"/>
          <w:highlight w:val="none"/>
        </w:rPr>
      </w:pPr>
      <w:r>
        <w:rPr>
          <w:rFonts w:hint="eastAsia" w:asciiTheme="minorEastAsia" w:hAnsiTheme="minorEastAsia" w:cstheme="minorEastAsia"/>
          <w:color w:val="auto"/>
          <w:sz w:val="24"/>
          <w:szCs w:val="24"/>
          <w:highlight w:val="none"/>
          <w:lang w:val="en-US" w:eastAsia="zh-CN"/>
        </w:rPr>
        <w:t>1. 提供查询记录：信用中国”网站（www.creditchina.gov.cn）信用信息、中国政府采购网（www.ccgp.gov.cn）列入失信被执行人、重大税收违法失信主体、政府采购严重违法失信行为记录名单。</w:t>
      </w:r>
    </w:p>
    <w:p w14:paraId="6E867628">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注：截图须加盖公章确认。</w:t>
      </w:r>
    </w:p>
    <w:p w14:paraId="0F658882">
      <w:pPr>
        <w:numPr>
          <w:ilvl w:val="0"/>
          <w:numId w:val="7"/>
        </w:numPr>
        <w:spacing w:line="360" w:lineRule="auto"/>
        <w:ind w:firstLine="3915" w:firstLineChars="1300"/>
        <w:rPr>
          <w:rFonts w:hint="eastAsia" w:ascii="宋体" w:hAnsi="宋体"/>
          <w:color w:val="auto"/>
          <w:sz w:val="24"/>
          <w:highlight w:val="none"/>
        </w:rPr>
      </w:pPr>
      <w:r>
        <w:rPr>
          <w:rFonts w:hint="eastAsia" w:ascii="宋体" w:hAnsi="宋体"/>
          <w:b/>
          <w:bCs/>
          <w:color w:val="auto"/>
          <w:sz w:val="30"/>
          <w:szCs w:val="30"/>
          <w:highlight w:val="none"/>
          <w:lang w:val="en-US" w:eastAsia="zh-CN"/>
        </w:rPr>
        <w:br w:type="page"/>
      </w:r>
    </w:p>
    <w:p w14:paraId="35C556EB">
      <w:pPr>
        <w:pStyle w:val="6"/>
        <w:bidi w:val="0"/>
        <w:rPr>
          <w:color w:val="auto"/>
          <w:highlight w:val="none"/>
        </w:rPr>
      </w:pPr>
      <w:r>
        <w:rPr>
          <w:rFonts w:hint="eastAsia"/>
          <w:color w:val="auto"/>
          <w:highlight w:val="none"/>
        </w:rPr>
        <w:t>▲</w:t>
      </w:r>
      <w:r>
        <w:rPr>
          <w:rFonts w:hint="eastAsia" w:cs="Times New Roman"/>
          <w:b/>
          <w:color w:val="auto"/>
          <w:kern w:val="2"/>
          <w:sz w:val="30"/>
          <w:szCs w:val="22"/>
          <w:highlight w:val="none"/>
          <w:lang w:val="en-US" w:eastAsia="zh-CN" w:bidi="ar-SA"/>
        </w:rPr>
        <w:t>3</w:t>
      </w:r>
      <w:r>
        <w:rPr>
          <w:rFonts w:hint="eastAsia" w:ascii="Arial" w:hAnsi="Arial" w:eastAsia="宋体" w:cs="Times New Roman"/>
          <w:b/>
          <w:color w:val="auto"/>
          <w:kern w:val="2"/>
          <w:sz w:val="30"/>
          <w:szCs w:val="22"/>
          <w:highlight w:val="none"/>
          <w:lang w:val="en-US" w:eastAsia="zh-CN" w:bidi="ar-SA"/>
        </w:rPr>
        <w:t>、授权委</w:t>
      </w:r>
      <w:r>
        <w:rPr>
          <w:rFonts w:hint="eastAsia"/>
          <w:color w:val="auto"/>
          <w:sz w:val="30"/>
          <w:szCs w:val="30"/>
          <w:highlight w:val="none"/>
        </w:rPr>
        <w:t>托书</w:t>
      </w:r>
    </w:p>
    <w:p w14:paraId="41B9402C">
      <w:pPr>
        <w:jc w:val="center"/>
        <w:rPr>
          <w:rFonts w:hint="eastAsia"/>
          <w:color w:val="auto"/>
          <w:sz w:val="30"/>
          <w:szCs w:val="30"/>
          <w:highlight w:val="none"/>
        </w:rPr>
      </w:pPr>
    </w:p>
    <w:p w14:paraId="2C25211F">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27049BA8">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rPr>
        <w:t>　　　　</w:t>
      </w:r>
      <w:r>
        <w:rPr>
          <w:rFonts w:hint="eastAsia" w:ascii="宋体" w:hAnsi="宋体"/>
          <w:color w:val="auto"/>
          <w:sz w:val="24"/>
          <w:szCs w:val="20"/>
          <w:highlight w:val="none"/>
        </w:rPr>
        <w:t>）项目的磋商活动，并代表我方全权办理针对上述项目的磋商、开标、评审、签约等具体事务和签署相关文件。</w:t>
      </w:r>
    </w:p>
    <w:p w14:paraId="27EAF7F8">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5983F171">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DAE8F65">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348F8E7F">
      <w:pPr>
        <w:pStyle w:val="26"/>
        <w:spacing w:line="440" w:lineRule="exact"/>
        <w:ind w:firstLine="480"/>
        <w:rPr>
          <w:rFonts w:ascii="宋体" w:hAnsi="宋体"/>
          <w:color w:val="auto"/>
          <w:sz w:val="24"/>
          <w:szCs w:val="21"/>
          <w:highlight w:val="none"/>
        </w:rPr>
      </w:pPr>
    </w:p>
    <w:p w14:paraId="091BA57F">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4100AC9C">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3F5E7A76">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08F5E1BD">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23F8F504">
      <w:pPr>
        <w:pStyle w:val="26"/>
        <w:spacing w:line="440" w:lineRule="exact"/>
        <w:ind w:firstLine="480"/>
        <w:rPr>
          <w:rFonts w:hint="eastAsia" w:ascii="宋体" w:hAnsi="宋体"/>
          <w:color w:val="auto"/>
          <w:sz w:val="24"/>
          <w:szCs w:val="21"/>
          <w:highlight w:val="none"/>
        </w:rPr>
      </w:pPr>
      <w:bookmarkStart w:id="156"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156"/>
      <w:r>
        <w:rPr>
          <w:rFonts w:hint="eastAsia" w:ascii="宋体" w:hAnsi="宋体"/>
          <w:color w:val="auto"/>
          <w:sz w:val="24"/>
          <w:szCs w:val="21"/>
          <w:highlight w:val="none"/>
        </w:rPr>
        <w:t xml:space="preserve"> </w:t>
      </w:r>
    </w:p>
    <w:p w14:paraId="25CAAC0C">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3DE245C6">
      <w:pPr>
        <w:pStyle w:val="26"/>
        <w:spacing w:line="360" w:lineRule="auto"/>
        <w:ind w:firstLine="420"/>
        <w:rPr>
          <w:rFonts w:ascii="宋体" w:hAnsi="宋体"/>
          <w:b/>
          <w:color w:val="auto"/>
          <w:sz w:val="24"/>
          <w:szCs w:val="21"/>
          <w:highlight w:val="none"/>
        </w:rPr>
      </w:pPr>
    </w:p>
    <w:p w14:paraId="3AE23E17">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195DA416">
      <w:pPr>
        <w:pStyle w:val="26"/>
        <w:spacing w:line="440" w:lineRule="exact"/>
        <w:ind w:firstLine="960" w:firstLineChars="400"/>
        <w:rPr>
          <w:rFonts w:hint="eastAsia" w:ascii="宋体" w:hAnsi="宋体"/>
          <w:color w:val="auto"/>
          <w:sz w:val="24"/>
          <w:szCs w:val="21"/>
          <w:highlight w:val="none"/>
        </w:rPr>
      </w:pPr>
      <w:bookmarkStart w:id="157" w:name="_Toc22966"/>
      <w:r>
        <w:rPr>
          <w:rFonts w:hint="eastAsia" w:ascii="宋体" w:hAnsi="宋体"/>
          <w:color w:val="auto"/>
          <w:sz w:val="24"/>
          <w:szCs w:val="21"/>
          <w:highlight w:val="none"/>
        </w:rPr>
        <w:t>2、委托人为上述条款中的负责人。</w:t>
      </w:r>
      <w:bookmarkEnd w:id="157"/>
    </w:p>
    <w:p w14:paraId="27F39D42">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793DAF40">
      <w:pPr>
        <w:pStyle w:val="26"/>
        <w:spacing w:line="360" w:lineRule="auto"/>
        <w:ind w:firstLine="904" w:firstLineChars="375"/>
        <w:rPr>
          <w:rFonts w:hint="eastAsia" w:ascii="宋体" w:hAnsi="宋体"/>
          <w:b/>
          <w:color w:val="auto"/>
          <w:sz w:val="24"/>
          <w:szCs w:val="21"/>
          <w:highlight w:val="none"/>
        </w:rPr>
      </w:pPr>
    </w:p>
    <w:p w14:paraId="75AC18A6">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E5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D43B1CF">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16E3B324">
            <w:pPr>
              <w:pStyle w:val="27"/>
              <w:spacing w:line="440" w:lineRule="exact"/>
              <w:rPr>
                <w:rFonts w:hint="eastAsia" w:hAnsi="宋体"/>
                <w:bCs/>
                <w:color w:val="auto"/>
                <w:sz w:val="24"/>
                <w:highlight w:val="none"/>
                <w:lang w:eastAsia="zh-CN"/>
              </w:rPr>
            </w:pPr>
          </w:p>
        </w:tc>
      </w:tr>
    </w:tbl>
    <w:p w14:paraId="7EA80B05">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0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80F3166">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67B02477">
            <w:pPr>
              <w:pStyle w:val="27"/>
              <w:spacing w:line="440" w:lineRule="exact"/>
              <w:rPr>
                <w:rFonts w:hint="eastAsia" w:hAnsi="宋体"/>
                <w:bCs/>
                <w:color w:val="auto"/>
                <w:sz w:val="24"/>
                <w:highlight w:val="none"/>
                <w:lang w:eastAsia="zh-CN"/>
              </w:rPr>
            </w:pPr>
          </w:p>
        </w:tc>
      </w:tr>
    </w:tbl>
    <w:p w14:paraId="32991F3A">
      <w:pPr>
        <w:pStyle w:val="12"/>
        <w:spacing w:line="360" w:lineRule="auto"/>
        <w:ind w:firstLine="3373" w:firstLineChars="1050"/>
        <w:rPr>
          <w:rFonts w:hint="eastAsia" w:hAnsi="宋体"/>
          <w:b/>
          <w:color w:val="auto"/>
          <w:sz w:val="32"/>
          <w:highlight w:val="none"/>
        </w:rPr>
      </w:pPr>
    </w:p>
    <w:p w14:paraId="5002BFA0">
      <w:pPr>
        <w:rPr>
          <w:rFonts w:hint="eastAsia" w:hAnsi="宋体"/>
          <w:b/>
          <w:color w:val="auto"/>
          <w:sz w:val="32"/>
          <w:highlight w:val="none"/>
        </w:rPr>
      </w:pPr>
      <w:r>
        <w:rPr>
          <w:rFonts w:hint="eastAsia" w:hAnsi="宋体"/>
          <w:b/>
          <w:color w:val="auto"/>
          <w:sz w:val="32"/>
          <w:highlight w:val="none"/>
        </w:rPr>
        <w:br w:type="page"/>
      </w:r>
    </w:p>
    <w:p w14:paraId="307CC8D7">
      <w:pPr>
        <w:pStyle w:val="6"/>
        <w:bidi w:val="0"/>
        <w:rPr>
          <w:b/>
          <w:bCs/>
          <w:color w:val="auto"/>
          <w:highlight w:val="none"/>
        </w:rPr>
      </w:pPr>
      <w:r>
        <w:rPr>
          <w:rFonts w:hint="eastAsia"/>
          <w:color w:val="auto"/>
          <w:highlight w:val="none"/>
        </w:rPr>
        <w:t>▲</w:t>
      </w:r>
      <w:r>
        <w:rPr>
          <w:rStyle w:val="47"/>
          <w:rFonts w:hint="eastAsia"/>
          <w:b/>
          <w:bCs/>
          <w:color w:val="auto"/>
          <w:highlight w:val="none"/>
          <w:lang w:val="en-US" w:eastAsia="zh-CN"/>
        </w:rPr>
        <w:t>4</w:t>
      </w:r>
      <w:r>
        <w:rPr>
          <w:rStyle w:val="47"/>
          <w:rFonts w:hint="eastAsia"/>
          <w:b/>
          <w:bCs/>
          <w:color w:val="auto"/>
          <w:highlight w:val="none"/>
        </w:rPr>
        <w:t>、采购资格承诺函</w:t>
      </w:r>
    </w:p>
    <w:p w14:paraId="2C4B60F3">
      <w:pPr>
        <w:spacing w:line="400" w:lineRule="exact"/>
        <w:rPr>
          <w:rFonts w:hint="eastAsia" w:ascii="宋体" w:hAnsi="宋体" w:cs="宋体"/>
          <w:color w:val="auto"/>
          <w:sz w:val="24"/>
          <w:highlight w:val="none"/>
        </w:rPr>
      </w:pPr>
    </w:p>
    <w:p w14:paraId="27D759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（供应商全称）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w:t>
      </w:r>
      <w:r>
        <w:rPr>
          <w:rFonts w:hint="eastAsia" w:ascii="宋体" w:hAnsi="宋体" w:cs="宋体"/>
          <w:bCs/>
          <w:color w:val="auto"/>
          <w:sz w:val="24"/>
          <w:highlight w:val="none"/>
          <w:lang w:eastAsia="zh-CN" w:bidi="ar"/>
        </w:rPr>
        <w:t>磋商</w:t>
      </w:r>
      <w:r>
        <w:rPr>
          <w:rFonts w:hint="eastAsia" w:ascii="宋体" w:hAnsi="宋体" w:cs="宋体"/>
          <w:bCs/>
          <w:color w:val="auto"/>
          <w:sz w:val="24"/>
          <w:highlight w:val="none"/>
          <w:lang w:bidi="ar"/>
        </w:rPr>
        <w:t>，郑重</w:t>
      </w:r>
      <w:r>
        <w:rPr>
          <w:rFonts w:hint="eastAsia" w:ascii="宋体" w:hAnsi="宋体" w:cs="宋体"/>
          <w:color w:val="auto"/>
          <w:sz w:val="24"/>
          <w:highlight w:val="none"/>
        </w:rPr>
        <w:t>承诺具备下列条件：</w:t>
      </w:r>
    </w:p>
    <w:p w14:paraId="38C7E36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7B6C657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2136316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71DB5C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14:paraId="793C75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14:paraId="06370B50">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lang w:eastAsia="zh-CN"/>
        </w:rPr>
        <w:t>磋商</w:t>
      </w:r>
      <w:r>
        <w:rPr>
          <w:rFonts w:hint="eastAsia" w:ascii="宋体" w:hAnsi="宋体"/>
          <w:color w:val="auto"/>
          <w:sz w:val="24"/>
          <w:highlight w:val="none"/>
        </w:rPr>
        <w:t>截止时间前未被“信用中国”网站（www.creditchina.gov.cn）、中国政府采购网（www.ccgp.gov.cn）列入失信被执行人、</w:t>
      </w:r>
      <w:r>
        <w:rPr>
          <w:rFonts w:hint="eastAsia" w:asciiTheme="minorEastAsia" w:hAnsiTheme="minorEastAsia" w:cstheme="minorEastAsia"/>
          <w:color w:val="auto"/>
          <w:sz w:val="24"/>
          <w:szCs w:val="24"/>
          <w:highlight w:val="none"/>
          <w:lang w:val="en-US" w:eastAsia="zh-CN"/>
        </w:rPr>
        <w:t>重大税收违法失信主体</w:t>
      </w:r>
      <w:r>
        <w:rPr>
          <w:rFonts w:hint="eastAsia" w:ascii="宋体" w:hAnsi="宋体"/>
          <w:color w:val="auto"/>
          <w:sz w:val="24"/>
          <w:highlight w:val="none"/>
        </w:rPr>
        <w:t>、政府采购严重违法失信行为记录名单</w:t>
      </w:r>
      <w:r>
        <w:rPr>
          <w:rFonts w:hint="eastAsia" w:ascii="宋体" w:hAnsi="宋体"/>
          <w:b/>
          <w:color w:val="auto"/>
          <w:sz w:val="24"/>
          <w:highlight w:val="none"/>
        </w:rPr>
        <w:t>。</w:t>
      </w:r>
    </w:p>
    <w:p w14:paraId="03E5C844">
      <w:pPr>
        <w:snapToGrid w:val="0"/>
        <w:spacing w:line="40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7.我方未为本采购项目提供整体设计、规范编制或者项目管理、监理、检测等服务。</w:t>
      </w:r>
    </w:p>
    <w:p w14:paraId="74FC95C1">
      <w:pPr>
        <w:snapToGrid w:val="0"/>
        <w:spacing w:line="400" w:lineRule="exact"/>
        <w:ind w:firstLine="482" w:firstLineChars="200"/>
        <w:rPr>
          <w:rFonts w:hint="eastAsia" w:ascii="宋体" w:hAnsi="宋体" w:cs="宋体"/>
          <w:b/>
          <w:color w:val="auto"/>
          <w:sz w:val="24"/>
          <w:highlight w:val="none"/>
        </w:rPr>
      </w:pPr>
    </w:p>
    <w:p w14:paraId="458250AE">
      <w:pPr>
        <w:snapToGrid w:val="0"/>
        <w:spacing w:line="400" w:lineRule="exact"/>
        <w:ind w:firstLine="482" w:firstLineChars="200"/>
        <w:rPr>
          <w:rFonts w:hint="eastAsia" w:ascii="宋体" w:hAnsi="宋体" w:cs="宋体"/>
          <w:b/>
          <w:color w:val="auto"/>
          <w:sz w:val="24"/>
          <w:highlight w:val="none"/>
        </w:rPr>
      </w:pPr>
    </w:p>
    <w:p w14:paraId="70F1BB84">
      <w:pPr>
        <w:snapToGrid w:val="0"/>
        <w:spacing w:line="400" w:lineRule="exact"/>
        <w:ind w:firstLine="482" w:firstLineChars="200"/>
        <w:rPr>
          <w:rFonts w:hint="eastAsia" w:ascii="宋体" w:hAnsi="宋体" w:cs="宋体"/>
          <w:b/>
          <w:color w:val="auto"/>
          <w:sz w:val="24"/>
          <w:highlight w:val="none"/>
        </w:rPr>
      </w:pPr>
    </w:p>
    <w:p w14:paraId="1FF54716">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564A359D">
      <w:pPr>
        <w:snapToGrid w:val="0"/>
        <w:spacing w:line="400" w:lineRule="exact"/>
        <w:ind w:firstLine="482" w:firstLineChars="200"/>
        <w:rPr>
          <w:rFonts w:hint="eastAsia" w:ascii="宋体" w:hAnsi="宋体" w:cs="宋体"/>
          <w:b/>
          <w:color w:val="auto"/>
          <w:sz w:val="24"/>
          <w:highlight w:val="none"/>
        </w:rPr>
      </w:pPr>
    </w:p>
    <w:p w14:paraId="2080DDB1">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4F5FCA7A">
      <w:pPr>
        <w:tabs>
          <w:tab w:val="left" w:pos="9180"/>
        </w:tabs>
        <w:spacing w:line="400" w:lineRule="exact"/>
        <w:ind w:firstLine="480" w:firstLineChars="200"/>
        <w:rPr>
          <w:rFonts w:hint="eastAsia" w:ascii="宋体" w:hAnsi="宋体" w:cs="宋体"/>
          <w:snapToGrid w:val="0"/>
          <w:color w:val="auto"/>
          <w:sz w:val="24"/>
          <w:highlight w:val="none"/>
        </w:rPr>
      </w:pPr>
    </w:p>
    <w:p w14:paraId="4BDA8AEB">
      <w:pPr>
        <w:tabs>
          <w:tab w:val="left" w:pos="9180"/>
        </w:tabs>
        <w:spacing w:line="360" w:lineRule="auto"/>
        <w:ind w:firstLine="723" w:firstLineChars="300"/>
        <w:rPr>
          <w:rFonts w:hint="eastAsia" w:hAnsi="宋体"/>
          <w:b/>
          <w:color w:val="auto"/>
          <w:sz w:val="24"/>
          <w:highlight w:val="none"/>
        </w:rPr>
      </w:pPr>
    </w:p>
    <w:p w14:paraId="1800BCC3">
      <w:pPr>
        <w:spacing w:line="360" w:lineRule="auto"/>
        <w:jc w:val="center"/>
        <w:rPr>
          <w:rFonts w:hint="eastAsia" w:ascii="宋体" w:hAnsi="宋体"/>
          <w:color w:val="auto"/>
          <w:spacing w:val="6"/>
          <w:sz w:val="24"/>
          <w:highlight w:val="none"/>
        </w:rPr>
      </w:pPr>
    </w:p>
    <w:p w14:paraId="0361FDCF">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272F121">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2C3A78DF">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776E78B7">
      <w:pPr>
        <w:rPr>
          <w:rFonts w:hint="eastAsia"/>
          <w:color w:val="auto"/>
          <w:highlight w:val="none"/>
        </w:rPr>
      </w:pPr>
      <w:r>
        <w:rPr>
          <w:rFonts w:hint="eastAsia"/>
          <w:color w:val="auto"/>
          <w:highlight w:val="none"/>
        </w:rPr>
        <w:br w:type="page"/>
      </w:r>
    </w:p>
    <w:p w14:paraId="5BF88482">
      <w:pPr>
        <w:pStyle w:val="6"/>
        <w:bidi w:val="0"/>
        <w:rPr>
          <w:b/>
          <w:bCs/>
          <w:color w:val="auto"/>
          <w:highlight w:val="none"/>
        </w:rPr>
      </w:pPr>
      <w:r>
        <w:rPr>
          <w:rFonts w:hint="eastAsia"/>
          <w:color w:val="auto"/>
          <w:highlight w:val="none"/>
        </w:rPr>
        <w:t>▲</w:t>
      </w:r>
      <w:r>
        <w:rPr>
          <w:rStyle w:val="47"/>
          <w:rFonts w:hint="eastAsia"/>
          <w:b/>
          <w:bCs/>
          <w:color w:val="auto"/>
          <w:highlight w:val="none"/>
          <w:lang w:val="en-US" w:eastAsia="zh-CN"/>
        </w:rPr>
        <w:t>5</w:t>
      </w:r>
      <w:r>
        <w:rPr>
          <w:rStyle w:val="47"/>
          <w:rFonts w:hint="eastAsia"/>
          <w:b/>
          <w:bCs/>
          <w:color w:val="auto"/>
          <w:highlight w:val="none"/>
        </w:rPr>
        <w:t>、无重大违法记录声明书</w:t>
      </w:r>
    </w:p>
    <w:p w14:paraId="643C66AC">
      <w:pPr>
        <w:pStyle w:val="36"/>
        <w:spacing w:before="120" w:beforeLines="50" w:line="480" w:lineRule="auto"/>
        <w:rPr>
          <w:rFonts w:hint="eastAsia" w:ascii="宋体" w:hAnsi="宋体"/>
          <w:color w:val="auto"/>
          <w:spacing w:val="6"/>
          <w:sz w:val="24"/>
          <w:szCs w:val="24"/>
          <w:highlight w:val="none"/>
        </w:rPr>
      </w:pPr>
      <w:bookmarkStart w:id="158" w:name="_Toc24750"/>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eastAsia="zh-CN"/>
        </w:rPr>
        <w:t>采购人</w:t>
      </w:r>
      <w:r>
        <w:rPr>
          <w:rFonts w:hint="eastAsia" w:ascii="宋体" w:hAnsi="宋体"/>
          <w:color w:val="auto"/>
          <w:spacing w:val="6"/>
          <w:sz w:val="24"/>
          <w:szCs w:val="24"/>
          <w:highlight w:val="none"/>
        </w:rPr>
        <w:t>名称）：</w:t>
      </w:r>
      <w:bookmarkEnd w:id="158"/>
    </w:p>
    <w:p w14:paraId="5E3D58F2">
      <w:pPr>
        <w:pStyle w:val="36"/>
        <w:spacing w:before="120" w:beforeLines="50"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 xml:space="preserve"> 我方参与的</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（采购项目名称）（采购编号：</w:t>
      </w:r>
      <w:r>
        <w:rPr>
          <w:rFonts w:hint="eastAsia" w:ascii="宋体" w:hAnsi="宋体"/>
          <w:color w:val="auto"/>
          <w:spacing w:val="6"/>
          <w:sz w:val="24"/>
          <w:szCs w:val="24"/>
          <w:highlight w:val="none"/>
          <w:u w:val="single"/>
        </w:rPr>
        <w:t>　　  　　</w:t>
      </w:r>
      <w:r>
        <w:rPr>
          <w:rFonts w:hint="eastAsia" w:ascii="宋体" w:hAnsi="宋体"/>
          <w:color w:val="auto"/>
          <w:spacing w:val="6"/>
          <w:sz w:val="24"/>
          <w:szCs w:val="24"/>
          <w:highlight w:val="none"/>
        </w:rPr>
        <w:t>）项目的</w:t>
      </w:r>
      <w:r>
        <w:rPr>
          <w:rFonts w:hint="eastAsia" w:ascii="宋体" w:hAnsi="宋体"/>
          <w:color w:val="auto"/>
          <w:spacing w:val="6"/>
          <w:sz w:val="24"/>
          <w:szCs w:val="24"/>
          <w:highlight w:val="none"/>
          <w:lang w:eastAsia="zh-CN"/>
        </w:rPr>
        <w:t>磋商</w:t>
      </w:r>
      <w:r>
        <w:rPr>
          <w:rFonts w:hint="eastAsia" w:ascii="宋体" w:hAnsi="宋体"/>
          <w:color w:val="auto"/>
          <w:spacing w:val="6"/>
          <w:sz w:val="24"/>
          <w:szCs w:val="24"/>
          <w:highlight w:val="none"/>
        </w:rPr>
        <w:t>活动，我方郑重声明，我方参加本项目</w:t>
      </w:r>
      <w:r>
        <w:rPr>
          <w:rFonts w:hint="eastAsia" w:ascii="宋体" w:hAnsi="宋体"/>
          <w:color w:val="auto"/>
          <w:spacing w:val="6"/>
          <w:sz w:val="24"/>
          <w:szCs w:val="24"/>
          <w:highlight w:val="none"/>
          <w:lang w:eastAsia="zh-CN"/>
        </w:rPr>
        <w:t>磋商</w:t>
      </w:r>
      <w:r>
        <w:rPr>
          <w:rFonts w:hint="eastAsia" w:ascii="宋体" w:hAnsi="宋体"/>
          <w:color w:val="auto"/>
          <w:spacing w:val="6"/>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291EB2B">
      <w:pPr>
        <w:pStyle w:val="36"/>
        <w:spacing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ab/>
      </w:r>
      <w:r>
        <w:rPr>
          <w:rFonts w:hint="eastAsia" w:ascii="宋体" w:hAnsi="宋体"/>
          <w:color w:val="auto"/>
          <w:spacing w:val="6"/>
          <w:sz w:val="24"/>
          <w:szCs w:val="24"/>
          <w:highlight w:val="none"/>
        </w:rPr>
        <w:t>特此声明。</w:t>
      </w:r>
    </w:p>
    <w:p w14:paraId="0CFC1380">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B078740">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B8E94CA">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37848256">
      <w:pPr>
        <w:pStyle w:val="35"/>
        <w:jc w:val="center"/>
        <w:rPr>
          <w:rFonts w:hint="eastAsia" w:hAnsi="宋体"/>
          <w:color w:val="auto"/>
          <w:sz w:val="24"/>
          <w:szCs w:val="16"/>
          <w:highlight w:val="none"/>
        </w:rPr>
      </w:pPr>
    </w:p>
    <w:p w14:paraId="4869C5EB">
      <w:pPr>
        <w:pStyle w:val="35"/>
        <w:jc w:val="center"/>
        <w:rPr>
          <w:rFonts w:hint="eastAsia" w:hAnsi="宋体"/>
          <w:color w:val="auto"/>
          <w:sz w:val="24"/>
          <w:szCs w:val="16"/>
          <w:highlight w:val="none"/>
        </w:rPr>
      </w:pPr>
    </w:p>
    <w:p w14:paraId="3A2A0578">
      <w:pPr>
        <w:rPr>
          <w:rFonts w:hint="eastAsia" w:ascii="宋体" w:hAnsi="宋体"/>
          <w:color w:val="auto"/>
          <w:highlight w:val="none"/>
        </w:rPr>
      </w:pPr>
    </w:p>
    <w:p w14:paraId="57E8D0D8">
      <w:pPr>
        <w:rPr>
          <w:rFonts w:hint="eastAsia"/>
          <w:color w:val="auto"/>
          <w:highlight w:val="none"/>
        </w:rPr>
      </w:pPr>
    </w:p>
    <w:p w14:paraId="31DC87C3">
      <w:pPr>
        <w:widowControl/>
        <w:spacing w:line="480" w:lineRule="auto"/>
        <w:jc w:val="center"/>
        <w:rPr>
          <w:rFonts w:hint="eastAsia" w:ascii="宋体" w:hAnsi="宋体"/>
          <w:color w:val="auto"/>
          <w:sz w:val="28"/>
          <w:szCs w:val="28"/>
          <w:highlight w:val="none"/>
        </w:rPr>
      </w:pPr>
      <w:r>
        <w:rPr>
          <w:color w:val="auto"/>
          <w:highlight w:val="none"/>
        </w:rPr>
        <w:br w:type="page"/>
      </w:r>
    </w:p>
    <w:p w14:paraId="4D5D66AC">
      <w:pPr>
        <w:pStyle w:val="4"/>
        <w:bidi w:val="0"/>
        <w:jc w:val="center"/>
        <w:outlineLvl w:val="1"/>
        <w:rPr>
          <w:rFonts w:hint="eastAsia"/>
          <w:color w:val="auto"/>
          <w:highlight w:val="none"/>
        </w:rPr>
      </w:pPr>
      <w:r>
        <w:rPr>
          <w:rFonts w:hint="eastAsia"/>
          <w:color w:val="auto"/>
          <w:highlight w:val="none"/>
        </w:rPr>
        <w:t>二  资信及商务文件格式</w:t>
      </w:r>
      <w:bookmarkEnd w:id="153"/>
      <w:bookmarkEnd w:id="154"/>
      <w:bookmarkEnd w:id="155"/>
    </w:p>
    <w:p w14:paraId="1D4A12BC">
      <w:pPr>
        <w:pStyle w:val="6"/>
        <w:bidi w:val="0"/>
        <w:rPr>
          <w:rFonts w:hint="eastAsia"/>
          <w:color w:val="auto"/>
          <w:highlight w:val="none"/>
        </w:rPr>
      </w:pPr>
      <w:bookmarkStart w:id="159" w:name="_Toc5569"/>
      <w:r>
        <w:rPr>
          <w:rFonts w:hint="eastAsia"/>
          <w:color w:val="auto"/>
          <w:highlight w:val="none"/>
        </w:rPr>
        <w:t>1、磋商声明书</w:t>
      </w:r>
      <w:bookmarkEnd w:id="159"/>
    </w:p>
    <w:p w14:paraId="785B0698">
      <w:pPr>
        <w:pStyle w:val="12"/>
        <w:tabs>
          <w:tab w:val="left" w:pos="0"/>
        </w:tabs>
        <w:spacing w:line="440" w:lineRule="exact"/>
        <w:rPr>
          <w:rFonts w:hAnsi="宋体"/>
          <w:color w:val="auto"/>
          <w:sz w:val="24"/>
          <w:szCs w:val="21"/>
          <w:highlight w:val="none"/>
        </w:rPr>
      </w:pPr>
      <w:r>
        <w:rPr>
          <w:rFonts w:hint="eastAsia" w:hAnsi="宋体"/>
          <w:color w:val="auto"/>
          <w:sz w:val="24"/>
          <w:szCs w:val="21"/>
          <w:highlight w:val="none"/>
          <w:u w:val="single"/>
        </w:rPr>
        <w:t>（</w:t>
      </w:r>
      <w:r>
        <w:rPr>
          <w:rFonts w:hint="eastAsia" w:hAnsi="宋体"/>
          <w:color w:val="auto"/>
          <w:sz w:val="24"/>
          <w:szCs w:val="21"/>
          <w:highlight w:val="none"/>
          <w:u w:val="single"/>
          <w:lang w:eastAsia="zh-CN"/>
        </w:rPr>
        <w:t>采购人</w:t>
      </w:r>
      <w:r>
        <w:rPr>
          <w:rFonts w:hint="eastAsia" w:hAnsi="宋体"/>
          <w:color w:val="auto"/>
          <w:sz w:val="24"/>
          <w:szCs w:val="21"/>
          <w:highlight w:val="none"/>
          <w:u w:val="single"/>
        </w:rPr>
        <w:t>名称）</w:t>
      </w:r>
      <w:r>
        <w:rPr>
          <w:rFonts w:hAnsi="宋体"/>
          <w:color w:val="auto"/>
          <w:sz w:val="24"/>
          <w:szCs w:val="21"/>
          <w:highlight w:val="none"/>
        </w:rPr>
        <w:t>：</w:t>
      </w:r>
    </w:p>
    <w:p w14:paraId="2C898739">
      <w:pPr>
        <w:pStyle w:val="12"/>
        <w:spacing w:line="440" w:lineRule="exact"/>
        <w:ind w:firstLine="720"/>
        <w:rPr>
          <w:rFonts w:hint="eastAsia" w:hAnsi="宋体"/>
          <w:color w:val="auto"/>
          <w:sz w:val="24"/>
          <w:szCs w:val="21"/>
          <w:highlight w:val="none"/>
        </w:rPr>
      </w:pPr>
      <w:r>
        <w:rPr>
          <w:rFonts w:hint="eastAsia" w:hAnsi="宋体"/>
          <w:color w:val="auto"/>
          <w:sz w:val="24"/>
          <w:highlight w:val="none"/>
          <w:u w:val="single"/>
        </w:rPr>
        <w:t>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highlight w:val="none"/>
          <w:u w:val="single"/>
        </w:rPr>
        <w:t xml:space="preserve"> 　</w:t>
      </w:r>
      <w:r>
        <w:rPr>
          <w:rFonts w:hint="eastAsia" w:hAnsi="宋体"/>
          <w:color w:val="auto"/>
          <w:sz w:val="24"/>
          <w:szCs w:val="21"/>
          <w:highlight w:val="none"/>
        </w:rPr>
        <w:t>系中华人民共和国合法企业，经营地址</w:t>
      </w:r>
      <w:r>
        <w:rPr>
          <w:rFonts w:hint="eastAsia" w:hAnsi="宋体"/>
          <w:color w:val="auto"/>
          <w:sz w:val="24"/>
          <w:szCs w:val="21"/>
          <w:highlight w:val="none"/>
          <w:u w:val="single"/>
        </w:rPr>
        <w:t xml:space="preserve">           </w:t>
      </w:r>
      <w:r>
        <w:rPr>
          <w:rFonts w:hint="eastAsia" w:hAnsi="宋体"/>
          <w:color w:val="auto"/>
          <w:sz w:val="24"/>
          <w:szCs w:val="21"/>
          <w:highlight w:val="none"/>
        </w:rPr>
        <w:t>。</w:t>
      </w:r>
    </w:p>
    <w:p w14:paraId="670136A3">
      <w:pPr>
        <w:pStyle w:val="12"/>
        <w:spacing w:line="440" w:lineRule="exact"/>
        <w:ind w:firstLine="720"/>
        <w:rPr>
          <w:rFonts w:hAnsi="宋体"/>
          <w:color w:val="auto"/>
          <w:sz w:val="24"/>
          <w:szCs w:val="21"/>
          <w:highlight w:val="none"/>
        </w:rPr>
      </w:pPr>
      <w:r>
        <w:rPr>
          <w:rFonts w:hint="eastAsia" w:hAnsi="宋体"/>
          <w:color w:val="auto"/>
          <w:sz w:val="24"/>
          <w:szCs w:val="21"/>
          <w:highlight w:val="none"/>
        </w:rPr>
        <w:t>我</w:t>
      </w:r>
      <w:r>
        <w:rPr>
          <w:rFonts w:hAnsi="宋体"/>
          <w:color w:val="auto"/>
          <w:sz w:val="24"/>
          <w:szCs w:val="21"/>
          <w:highlight w:val="none"/>
          <w:u w:val="single"/>
        </w:rPr>
        <w:t>(</w:t>
      </w:r>
      <w:r>
        <w:rPr>
          <w:rFonts w:hint="eastAsia" w:hAnsi="宋体"/>
          <w:color w:val="auto"/>
          <w:sz w:val="24"/>
          <w:szCs w:val="21"/>
          <w:highlight w:val="none"/>
          <w:u w:val="single"/>
        </w:rPr>
        <w:t>法定代表人或负责人名字</w:t>
      </w:r>
      <w:r>
        <w:rPr>
          <w:rFonts w:hAnsi="宋体"/>
          <w:color w:val="auto"/>
          <w:sz w:val="24"/>
          <w:szCs w:val="21"/>
          <w:highlight w:val="none"/>
          <w:u w:val="single"/>
        </w:rPr>
        <w:t>)</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Ansi="宋体"/>
          <w:color w:val="auto"/>
          <w:sz w:val="24"/>
          <w:szCs w:val="21"/>
          <w:highlight w:val="none"/>
        </w:rPr>
        <w:t>为</w:t>
      </w:r>
      <w:r>
        <w:rPr>
          <w:rFonts w:hint="eastAsia" w:hAnsi="宋体"/>
          <w:color w:val="auto"/>
          <w:sz w:val="24"/>
          <w:szCs w:val="21"/>
          <w:highlight w:val="none"/>
        </w:rPr>
        <w:t>负责人</w:t>
      </w:r>
      <w:r>
        <w:rPr>
          <w:rFonts w:hAnsi="宋体"/>
          <w:color w:val="auto"/>
          <w:sz w:val="24"/>
          <w:szCs w:val="21"/>
          <w:highlight w:val="none"/>
        </w:rPr>
        <w:t>，</w:t>
      </w:r>
      <w:r>
        <w:rPr>
          <w:rFonts w:hint="eastAsia" w:hAnsi="宋体"/>
          <w:color w:val="auto"/>
          <w:sz w:val="24"/>
          <w:szCs w:val="21"/>
          <w:highlight w:val="none"/>
        </w:rPr>
        <w:t>我方愿意</w:t>
      </w:r>
      <w:r>
        <w:rPr>
          <w:rFonts w:hAnsi="宋体"/>
          <w:color w:val="auto"/>
          <w:sz w:val="24"/>
          <w:szCs w:val="21"/>
          <w:highlight w:val="none"/>
        </w:rPr>
        <w:t>参加贵方组织的</w:t>
      </w:r>
      <w:r>
        <w:rPr>
          <w:rFonts w:hint="eastAsia" w:hAnsi="宋体"/>
          <w:color w:val="auto"/>
          <w:sz w:val="24"/>
          <w:szCs w:val="21"/>
          <w:highlight w:val="none"/>
          <w:u w:val="single"/>
        </w:rPr>
        <w:t xml:space="preserve">   （</w:t>
      </w:r>
      <w:r>
        <w:rPr>
          <w:rFonts w:hAnsi="宋体"/>
          <w:color w:val="auto"/>
          <w:sz w:val="24"/>
          <w:szCs w:val="21"/>
          <w:highlight w:val="none"/>
          <w:u w:val="single"/>
        </w:rPr>
        <w:t>项目名称</w:t>
      </w:r>
      <w:r>
        <w:rPr>
          <w:rFonts w:hint="eastAsia" w:hAnsi="宋体"/>
          <w:color w:val="auto"/>
          <w:sz w:val="24"/>
          <w:szCs w:val="21"/>
          <w:highlight w:val="none"/>
          <w:u w:val="single"/>
        </w:rPr>
        <w:t>）（采购编号：   ）</w:t>
      </w:r>
      <w:r>
        <w:rPr>
          <w:rFonts w:hAnsi="宋体"/>
          <w:color w:val="auto"/>
          <w:sz w:val="24"/>
          <w:szCs w:val="21"/>
          <w:highlight w:val="none"/>
        </w:rPr>
        <w:t>的</w:t>
      </w:r>
      <w:r>
        <w:rPr>
          <w:rFonts w:hint="eastAsia" w:hAnsi="宋体"/>
          <w:color w:val="auto"/>
          <w:sz w:val="24"/>
          <w:szCs w:val="21"/>
          <w:highlight w:val="none"/>
        </w:rPr>
        <w:t>竞争性磋商</w:t>
      </w:r>
      <w:r>
        <w:rPr>
          <w:rFonts w:hAnsi="宋体"/>
          <w:color w:val="auto"/>
          <w:sz w:val="24"/>
          <w:szCs w:val="21"/>
          <w:highlight w:val="none"/>
        </w:rPr>
        <w:t>。</w:t>
      </w:r>
      <w:r>
        <w:rPr>
          <w:rFonts w:hint="eastAsia" w:hAnsi="宋体"/>
          <w:color w:val="auto"/>
          <w:sz w:val="24"/>
          <w:szCs w:val="21"/>
          <w:highlight w:val="none"/>
        </w:rPr>
        <w:t>为便于贵方公正、择优地确定成交人以及磋商产品和服务，我方就本次磋商有关事项郑重承诺如下：</w:t>
      </w:r>
    </w:p>
    <w:p w14:paraId="3FBC9D09">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1、</w:t>
      </w:r>
      <w:r>
        <w:rPr>
          <w:rFonts w:hint="eastAsia" w:hAnsi="宋体"/>
          <w:color w:val="auto"/>
          <w:sz w:val="24"/>
          <w:szCs w:val="21"/>
          <w:highlight w:val="none"/>
        </w:rPr>
        <w:t>我方向贵方提交的所有响应文件、资料都是准确的和真实的。</w:t>
      </w:r>
    </w:p>
    <w:p w14:paraId="2CA22E46">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中规定的参加采购活动的供应商应当具备的条件</w:t>
      </w:r>
      <w:r>
        <w:rPr>
          <w:rFonts w:hint="eastAsia" w:hAnsi="宋体"/>
          <w:color w:val="auto"/>
          <w:sz w:val="24"/>
          <w:szCs w:val="21"/>
          <w:highlight w:val="none"/>
        </w:rPr>
        <w:t>，并真实提供相关材料。</w:t>
      </w:r>
    </w:p>
    <w:p w14:paraId="3860745B">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3</w:t>
      </w:r>
      <w:r>
        <w:rPr>
          <w:rFonts w:hAnsi="宋体"/>
          <w:color w:val="auto"/>
          <w:sz w:val="24"/>
          <w:szCs w:val="21"/>
          <w:highlight w:val="none"/>
        </w:rPr>
        <w:t>、提供供应商须知规定的全部响应文件，包括：</w:t>
      </w:r>
    </w:p>
    <w:p w14:paraId="7C5A91F5">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资格</w:t>
      </w:r>
      <w:r>
        <w:rPr>
          <w:rFonts w:hAnsi="宋体"/>
          <w:color w:val="auto"/>
          <w:sz w:val="24"/>
          <w:szCs w:val="21"/>
          <w:highlight w:val="none"/>
        </w:rPr>
        <w:t>审查文件正本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54573E5F">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资信及商务文件正本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2A5545DA">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技术</w:t>
      </w:r>
      <w:r>
        <w:rPr>
          <w:rFonts w:hint="eastAsia" w:hAnsi="宋体"/>
          <w:color w:val="auto"/>
          <w:sz w:val="24"/>
          <w:szCs w:val="21"/>
          <w:highlight w:val="none"/>
        </w:rPr>
        <w:t>文件</w:t>
      </w:r>
      <w:r>
        <w:rPr>
          <w:rFonts w:hAnsi="宋体"/>
          <w:color w:val="auto"/>
          <w:sz w:val="24"/>
          <w:szCs w:val="21"/>
          <w:highlight w:val="none"/>
        </w:rPr>
        <w:t>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411639EB">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报价文件</w:t>
      </w:r>
      <w:r>
        <w:rPr>
          <w:rFonts w:hAnsi="宋体"/>
          <w:color w:val="auto"/>
          <w:sz w:val="24"/>
          <w:szCs w:val="21"/>
          <w:highlight w:val="none"/>
        </w:rPr>
        <w:t>正本</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062D5187">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电子文件1份；</w:t>
      </w:r>
    </w:p>
    <w:p w14:paraId="2F4E71CA">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供应商须知要求的供应商提交的</w:t>
      </w:r>
      <w:r>
        <w:rPr>
          <w:rFonts w:hint="eastAsia" w:hAnsi="宋体"/>
          <w:color w:val="auto"/>
          <w:sz w:val="24"/>
          <w:szCs w:val="21"/>
          <w:highlight w:val="none"/>
        </w:rPr>
        <w:t>全部</w:t>
      </w:r>
      <w:r>
        <w:rPr>
          <w:rFonts w:hAnsi="宋体"/>
          <w:color w:val="auto"/>
          <w:sz w:val="24"/>
          <w:szCs w:val="21"/>
          <w:highlight w:val="none"/>
        </w:rPr>
        <w:t>文件；</w:t>
      </w:r>
    </w:p>
    <w:p w14:paraId="238212D9">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按磋商文件要求提供和交付的货物和服务的</w:t>
      </w:r>
      <w:r>
        <w:rPr>
          <w:rFonts w:hint="eastAsia" w:hAnsi="宋体"/>
          <w:color w:val="auto"/>
          <w:sz w:val="24"/>
          <w:szCs w:val="21"/>
          <w:highlight w:val="none"/>
        </w:rPr>
        <w:t>价格</w:t>
      </w:r>
      <w:r>
        <w:rPr>
          <w:rFonts w:hAnsi="宋体"/>
          <w:color w:val="auto"/>
          <w:sz w:val="24"/>
          <w:szCs w:val="21"/>
          <w:highlight w:val="none"/>
        </w:rPr>
        <w:t>详见报价表。</w:t>
      </w:r>
    </w:p>
    <w:p w14:paraId="468DF0A7">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 xml:space="preserve">4、如果我方成交，将派出  </w:t>
      </w:r>
      <w:r>
        <w:rPr>
          <w:rFonts w:hint="eastAsia" w:hAnsi="宋体"/>
          <w:color w:val="auto"/>
          <w:sz w:val="24"/>
          <w:szCs w:val="21"/>
          <w:highlight w:val="none"/>
          <w:u w:val="single"/>
        </w:rPr>
        <w:t xml:space="preserve">（姓名及身份证号码）   </w:t>
      </w:r>
      <w:r>
        <w:rPr>
          <w:rFonts w:hint="eastAsia" w:hAnsi="宋体"/>
          <w:color w:val="auto"/>
          <w:sz w:val="24"/>
          <w:szCs w:val="21"/>
          <w:highlight w:val="none"/>
        </w:rPr>
        <w:t>，作为本项目与采购单位联系的项目实施负责人，联系手机号码：</w:t>
      </w:r>
      <w:r>
        <w:rPr>
          <w:rFonts w:hint="eastAsia" w:hAnsi="宋体"/>
          <w:color w:val="auto"/>
          <w:sz w:val="24"/>
          <w:szCs w:val="21"/>
          <w:highlight w:val="none"/>
          <w:u w:val="single"/>
        </w:rPr>
        <w:t xml:space="preserve">           </w:t>
      </w:r>
      <w:r>
        <w:rPr>
          <w:rFonts w:hint="eastAsia" w:hAnsi="宋体"/>
          <w:color w:val="auto"/>
          <w:sz w:val="24"/>
          <w:szCs w:val="21"/>
          <w:highlight w:val="none"/>
        </w:rPr>
        <w:t>。 在项目实施过程中，并承诺项目实施负责人不更换，若确需更换的，书面征得采购人同意后才准予更换。</w:t>
      </w:r>
    </w:p>
    <w:p w14:paraId="5391E27D">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5</w:t>
      </w:r>
      <w:r>
        <w:rPr>
          <w:rFonts w:hAnsi="宋体"/>
          <w:color w:val="auto"/>
          <w:sz w:val="24"/>
          <w:szCs w:val="21"/>
          <w:highlight w:val="none"/>
        </w:rPr>
        <w:t>、我方的</w:t>
      </w:r>
      <w:r>
        <w:rPr>
          <w:rFonts w:hint="eastAsia" w:hAnsi="宋体"/>
          <w:color w:val="auto"/>
          <w:sz w:val="24"/>
          <w:szCs w:val="21"/>
          <w:highlight w:val="none"/>
        </w:rPr>
        <w:t>磋商有效期自</w:t>
      </w:r>
      <w:r>
        <w:rPr>
          <w:rFonts w:hAnsi="宋体"/>
          <w:color w:val="auto"/>
          <w:sz w:val="24"/>
          <w:szCs w:val="21"/>
          <w:highlight w:val="none"/>
        </w:rPr>
        <w:t>在</w:t>
      </w:r>
      <w:r>
        <w:rPr>
          <w:rFonts w:hint="eastAsia" w:hAnsi="宋体"/>
          <w:color w:val="auto"/>
          <w:sz w:val="24"/>
          <w:szCs w:val="21"/>
          <w:highlight w:val="none"/>
        </w:rPr>
        <w:t>提交响应文件截止之日起</w:t>
      </w:r>
      <w:r>
        <w:rPr>
          <w:rFonts w:hint="eastAsia" w:hAnsi="宋体"/>
          <w:color w:val="auto"/>
          <w:sz w:val="24"/>
          <w:szCs w:val="21"/>
          <w:highlight w:val="none"/>
          <w:u w:val="single"/>
        </w:rPr>
        <w:t>90</w:t>
      </w:r>
      <w:r>
        <w:rPr>
          <w:rFonts w:hAnsi="宋体"/>
          <w:color w:val="auto"/>
          <w:sz w:val="24"/>
          <w:szCs w:val="21"/>
          <w:highlight w:val="none"/>
        </w:rPr>
        <w:t>天内有效。</w:t>
      </w:r>
    </w:p>
    <w:p w14:paraId="5CCBC5DF">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6</w:t>
      </w:r>
      <w:r>
        <w:rPr>
          <w:rFonts w:hAnsi="宋体"/>
          <w:color w:val="auto"/>
          <w:sz w:val="24"/>
          <w:szCs w:val="21"/>
          <w:highlight w:val="none"/>
        </w:rPr>
        <w:t>、</w:t>
      </w:r>
      <w:r>
        <w:rPr>
          <w:rFonts w:hint="eastAsia" w:hAnsi="宋体"/>
          <w:color w:val="auto"/>
          <w:sz w:val="24"/>
          <w:szCs w:val="21"/>
          <w:highlight w:val="none"/>
        </w:rPr>
        <w:t>我方在磋商之前已经与贵方进行了充分的沟通，完全理解并接受磋商文件的各项规定和要求，对磋商文件的合理性、合法性不再有异议。</w:t>
      </w:r>
    </w:p>
    <w:p w14:paraId="79CBF135">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我方愿意向贵方提供真实完整的任何与该项</w:t>
      </w:r>
      <w:r>
        <w:rPr>
          <w:rFonts w:hint="eastAsia" w:hAnsi="宋体"/>
          <w:color w:val="auto"/>
          <w:sz w:val="24"/>
          <w:szCs w:val="21"/>
          <w:highlight w:val="none"/>
        </w:rPr>
        <w:t>磋商</w:t>
      </w:r>
      <w:r>
        <w:rPr>
          <w:rFonts w:hAnsi="宋体"/>
          <w:color w:val="auto"/>
          <w:sz w:val="24"/>
          <w:szCs w:val="21"/>
          <w:highlight w:val="none"/>
        </w:rPr>
        <w:t>有关的数据、情况和技术资料。若贵方需要，我方愿意提供我方作出的一切承诺的证明材料。</w:t>
      </w:r>
    </w:p>
    <w:p w14:paraId="43FD6138">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7</w:t>
      </w:r>
      <w:r>
        <w:rPr>
          <w:rFonts w:hAnsi="宋体"/>
          <w:color w:val="auto"/>
          <w:sz w:val="24"/>
          <w:szCs w:val="21"/>
          <w:highlight w:val="none"/>
        </w:rPr>
        <w:t>、我方已详细审核全部磋商文件，包括磋商文件</w:t>
      </w:r>
      <w:r>
        <w:rPr>
          <w:rFonts w:hint="eastAsia" w:hAnsi="宋体"/>
          <w:color w:val="auto"/>
          <w:sz w:val="24"/>
          <w:szCs w:val="21"/>
          <w:highlight w:val="none"/>
        </w:rPr>
        <w:t>的澄清或</w:t>
      </w:r>
      <w:r>
        <w:rPr>
          <w:rFonts w:hAnsi="宋体"/>
          <w:color w:val="auto"/>
          <w:sz w:val="24"/>
          <w:szCs w:val="21"/>
          <w:highlight w:val="none"/>
        </w:rPr>
        <w:t>修改</w:t>
      </w:r>
      <w:r>
        <w:rPr>
          <w:rFonts w:hint="eastAsia" w:hAnsi="宋体"/>
          <w:color w:val="auto"/>
          <w:sz w:val="24"/>
          <w:szCs w:val="21"/>
          <w:highlight w:val="none"/>
        </w:rPr>
        <w:t>文件</w:t>
      </w:r>
      <w:r>
        <w:rPr>
          <w:rFonts w:hAnsi="宋体"/>
          <w:color w:val="auto"/>
          <w:sz w:val="24"/>
          <w:szCs w:val="21"/>
          <w:highlight w:val="none"/>
        </w:rPr>
        <w:t>（如有的话）、参考资料及有关附件，</w:t>
      </w:r>
      <w:r>
        <w:rPr>
          <w:rFonts w:hint="eastAsia" w:hAnsi="宋体"/>
          <w:color w:val="auto"/>
          <w:sz w:val="24"/>
          <w:szCs w:val="21"/>
          <w:highlight w:val="none"/>
        </w:rPr>
        <w:t>已经了解我方对于磋商文件、采购过程、采购结果有依法进行询问、质疑、投诉的权利及相关渠道和要求</w:t>
      </w:r>
      <w:r>
        <w:rPr>
          <w:rFonts w:hAnsi="宋体"/>
          <w:color w:val="auto"/>
          <w:sz w:val="24"/>
          <w:szCs w:val="21"/>
          <w:highlight w:val="none"/>
        </w:rPr>
        <w:t>。</w:t>
      </w:r>
    </w:p>
    <w:p w14:paraId="4453D360">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8、我方不是采购人的附属机构，并未为本项目提供整体设计、规范编制或者项目管理、监理、监测等服务。</w:t>
      </w:r>
    </w:p>
    <w:p w14:paraId="3473336F">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val="en-US" w:eastAsia="zh-CN"/>
        </w:rPr>
        <w:t>9</w:t>
      </w:r>
      <w:r>
        <w:rPr>
          <w:rFonts w:hint="eastAsia" w:hAnsi="宋体"/>
          <w:color w:val="auto"/>
          <w:sz w:val="24"/>
          <w:szCs w:val="21"/>
          <w:highlight w:val="none"/>
        </w:rPr>
        <w:t>、如成交，本响应文件至本项目合同履行完毕止均保持有效，我方将按磋商文件及</w:t>
      </w:r>
      <w:r>
        <w:rPr>
          <w:rFonts w:hint="eastAsia" w:hAnsi="宋体"/>
          <w:color w:val="auto"/>
          <w:sz w:val="24"/>
          <w:szCs w:val="21"/>
          <w:highlight w:val="none"/>
          <w:lang w:val="en-US" w:eastAsia="zh-CN"/>
        </w:rPr>
        <w:t>相关</w:t>
      </w:r>
      <w:r>
        <w:rPr>
          <w:rFonts w:hint="eastAsia" w:hAnsi="宋体"/>
          <w:color w:val="auto"/>
          <w:sz w:val="24"/>
          <w:szCs w:val="21"/>
          <w:highlight w:val="none"/>
        </w:rPr>
        <w:t>法律、法规的规定履行合同责任和义务。</w:t>
      </w:r>
    </w:p>
    <w:p w14:paraId="0870EA16">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val="en-US" w:eastAsia="zh-CN"/>
        </w:rPr>
        <w:t>0</w:t>
      </w:r>
      <w:r>
        <w:rPr>
          <w:rFonts w:hint="eastAsia" w:hAnsi="宋体"/>
          <w:color w:val="auto"/>
          <w:sz w:val="24"/>
          <w:szCs w:val="21"/>
          <w:highlight w:val="none"/>
        </w:rPr>
        <w:t>、以上事项如有虚假或隐瞒，我方愿意承担一切不利后果，并不再寻求任何旨在减轻或免除法律责任。</w:t>
      </w:r>
    </w:p>
    <w:p w14:paraId="4C33261B">
      <w:pPr>
        <w:pStyle w:val="12"/>
        <w:spacing w:line="440" w:lineRule="exact"/>
        <w:rPr>
          <w:rFonts w:hAnsi="宋体"/>
          <w:color w:val="auto"/>
          <w:sz w:val="24"/>
          <w:szCs w:val="21"/>
          <w:highlight w:val="none"/>
        </w:rPr>
      </w:pPr>
      <w:r>
        <w:rPr>
          <w:rFonts w:hAnsi="宋体"/>
          <w:color w:val="auto"/>
          <w:sz w:val="24"/>
          <w:szCs w:val="21"/>
          <w:highlight w:val="none"/>
        </w:rPr>
        <w:t xml:space="preserve">    与</w:t>
      </w:r>
      <w:r>
        <w:rPr>
          <w:rFonts w:hint="eastAsia" w:hAnsi="宋体"/>
          <w:color w:val="auto"/>
          <w:sz w:val="24"/>
          <w:szCs w:val="21"/>
          <w:highlight w:val="none"/>
        </w:rPr>
        <w:t>本次磋商</w:t>
      </w:r>
      <w:r>
        <w:rPr>
          <w:rFonts w:hAnsi="宋体"/>
          <w:color w:val="auto"/>
          <w:sz w:val="24"/>
          <w:szCs w:val="21"/>
          <w:highlight w:val="none"/>
        </w:rPr>
        <w:t>有关的一切</w:t>
      </w:r>
      <w:r>
        <w:rPr>
          <w:rFonts w:hint="eastAsia" w:hAnsi="宋体"/>
          <w:color w:val="auto"/>
          <w:sz w:val="24"/>
          <w:szCs w:val="21"/>
          <w:highlight w:val="none"/>
        </w:rPr>
        <w:t>正式</w:t>
      </w:r>
      <w:r>
        <w:rPr>
          <w:rFonts w:hAnsi="宋体"/>
          <w:color w:val="auto"/>
          <w:sz w:val="24"/>
          <w:szCs w:val="21"/>
          <w:highlight w:val="none"/>
        </w:rPr>
        <w:t>往来</w:t>
      </w:r>
      <w:r>
        <w:rPr>
          <w:rFonts w:hint="eastAsia" w:hAnsi="宋体"/>
          <w:color w:val="auto"/>
          <w:sz w:val="24"/>
          <w:szCs w:val="21"/>
          <w:highlight w:val="none"/>
        </w:rPr>
        <w:t>信函</w:t>
      </w:r>
      <w:r>
        <w:rPr>
          <w:rFonts w:hAnsi="宋体"/>
          <w:color w:val="auto"/>
          <w:sz w:val="24"/>
          <w:szCs w:val="21"/>
          <w:highlight w:val="none"/>
        </w:rPr>
        <w:t>请寄：</w:t>
      </w:r>
    </w:p>
    <w:p w14:paraId="68D5A922">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14:paraId="4EDB6838">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电话：</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传真：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7BAB94D4">
      <w:pPr>
        <w:pStyle w:val="12"/>
        <w:spacing w:line="440" w:lineRule="exact"/>
        <w:ind w:firstLine="480" w:firstLineChars="200"/>
        <w:rPr>
          <w:rFonts w:hint="eastAsia" w:hAnsi="宋体"/>
          <w:color w:val="auto"/>
          <w:sz w:val="24"/>
          <w:szCs w:val="21"/>
          <w:highlight w:val="none"/>
        </w:rPr>
      </w:pPr>
    </w:p>
    <w:p w14:paraId="35C6CC19">
      <w:pPr>
        <w:pStyle w:val="12"/>
        <w:spacing w:line="440" w:lineRule="exact"/>
        <w:ind w:firstLine="480" w:firstLineChars="200"/>
        <w:rPr>
          <w:rFonts w:hAnsi="宋体"/>
          <w:color w:val="auto"/>
          <w:sz w:val="24"/>
          <w:szCs w:val="21"/>
          <w:highlight w:val="none"/>
        </w:rPr>
      </w:pPr>
    </w:p>
    <w:p w14:paraId="2C64B1B1">
      <w:pPr>
        <w:pStyle w:val="12"/>
        <w:spacing w:line="360" w:lineRule="auto"/>
        <w:ind w:firstLine="3080" w:firstLineChars="1100"/>
        <w:rPr>
          <w:rFonts w:hint="eastAsia" w:hAnsi="宋体"/>
          <w:color w:val="auto"/>
          <w:spacing w:val="20"/>
          <w:sz w:val="24"/>
          <w:highlight w:val="none"/>
        </w:rPr>
      </w:pPr>
      <w:bookmarkStart w:id="160" w:name="_Toc15813264"/>
      <w:bookmarkStart w:id="161" w:name="_Toc47756042"/>
      <w:bookmarkStart w:id="162" w:name="_Toc45506741"/>
      <w:bookmarkStart w:id="163" w:name="_Toc15805947"/>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403C44DE">
      <w:pPr>
        <w:pStyle w:val="12"/>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2557D73">
      <w:pPr>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lang w:val="en-US" w:eastAsia="zh-CN"/>
        </w:rPr>
        <w:t xml:space="preserve">   </w:t>
      </w:r>
      <w:r>
        <w:rPr>
          <w:rFonts w:hAnsi="宋体"/>
          <w:color w:val="auto"/>
          <w:spacing w:val="20"/>
          <w:sz w:val="24"/>
          <w:highlight w:val="none"/>
          <w:u w:val="single"/>
        </w:rPr>
        <w:t xml:space="preserve">      </w:t>
      </w:r>
    </w:p>
    <w:p w14:paraId="4FD68DC0">
      <w:pPr>
        <w:spacing w:line="360" w:lineRule="auto"/>
        <w:ind w:firstLine="5880" w:firstLineChars="2100"/>
        <w:rPr>
          <w:rFonts w:hint="eastAsia" w:hAnsi="宋体"/>
          <w:color w:val="auto"/>
          <w:spacing w:val="20"/>
          <w:sz w:val="24"/>
          <w:highlight w:val="none"/>
          <w:u w:val="single"/>
        </w:rPr>
      </w:pPr>
    </w:p>
    <w:bookmarkEnd w:id="160"/>
    <w:bookmarkEnd w:id="161"/>
    <w:bookmarkEnd w:id="162"/>
    <w:bookmarkEnd w:id="163"/>
    <w:p w14:paraId="0153A157">
      <w:pPr>
        <w:spacing w:line="360" w:lineRule="auto"/>
        <w:jc w:val="left"/>
        <w:rPr>
          <w:rFonts w:hint="eastAsia" w:hAnsi="宋体"/>
          <w:b/>
          <w:color w:val="auto"/>
          <w:sz w:val="32"/>
          <w:highlight w:val="none"/>
        </w:rPr>
      </w:pPr>
    </w:p>
    <w:p w14:paraId="22731289">
      <w:pPr>
        <w:spacing w:line="360" w:lineRule="auto"/>
        <w:jc w:val="left"/>
        <w:rPr>
          <w:rFonts w:hint="eastAsia" w:hAnsi="宋体"/>
          <w:b/>
          <w:color w:val="auto"/>
          <w:sz w:val="32"/>
          <w:highlight w:val="none"/>
        </w:rPr>
      </w:pPr>
    </w:p>
    <w:p w14:paraId="6CE4951B">
      <w:pPr>
        <w:spacing w:line="360" w:lineRule="auto"/>
        <w:jc w:val="left"/>
        <w:rPr>
          <w:rFonts w:hint="eastAsia" w:hAnsi="宋体"/>
          <w:b/>
          <w:color w:val="auto"/>
          <w:sz w:val="32"/>
          <w:highlight w:val="none"/>
        </w:rPr>
      </w:pPr>
    </w:p>
    <w:p w14:paraId="26B6381A">
      <w:pPr>
        <w:spacing w:line="360" w:lineRule="auto"/>
        <w:jc w:val="left"/>
        <w:rPr>
          <w:rFonts w:hint="eastAsia" w:hAnsi="宋体"/>
          <w:b/>
          <w:color w:val="auto"/>
          <w:sz w:val="32"/>
          <w:highlight w:val="none"/>
        </w:rPr>
      </w:pPr>
    </w:p>
    <w:p w14:paraId="4AE24A62">
      <w:pPr>
        <w:spacing w:line="360" w:lineRule="auto"/>
        <w:jc w:val="left"/>
        <w:rPr>
          <w:rFonts w:hint="eastAsia" w:hAnsi="宋体"/>
          <w:b/>
          <w:color w:val="auto"/>
          <w:sz w:val="32"/>
          <w:highlight w:val="none"/>
        </w:rPr>
      </w:pPr>
    </w:p>
    <w:p w14:paraId="1E71B467">
      <w:pPr>
        <w:spacing w:line="360" w:lineRule="auto"/>
        <w:jc w:val="left"/>
        <w:rPr>
          <w:rFonts w:hint="eastAsia" w:hAnsi="宋体"/>
          <w:b/>
          <w:color w:val="auto"/>
          <w:sz w:val="32"/>
          <w:highlight w:val="none"/>
        </w:rPr>
      </w:pPr>
    </w:p>
    <w:p w14:paraId="6B443A11">
      <w:pPr>
        <w:rPr>
          <w:rFonts w:hint="eastAsia"/>
          <w:color w:val="auto"/>
          <w:highlight w:val="none"/>
        </w:rPr>
      </w:pPr>
      <w:r>
        <w:rPr>
          <w:rFonts w:hint="eastAsia" w:hAnsi="宋体"/>
          <w:b/>
          <w:color w:val="auto"/>
          <w:sz w:val="32"/>
          <w:highlight w:val="none"/>
        </w:rPr>
        <w:br w:type="page"/>
      </w:r>
    </w:p>
    <w:p w14:paraId="07BEBDF3">
      <w:pPr>
        <w:pStyle w:val="6"/>
        <w:bidi w:val="0"/>
        <w:rPr>
          <w:rFonts w:hint="eastAsia"/>
          <w:color w:val="auto"/>
          <w:highlight w:val="none"/>
          <w:lang w:val="en-US" w:eastAsia="zh-CN"/>
        </w:rPr>
      </w:pPr>
      <w:bookmarkStart w:id="164" w:name="_Toc2745"/>
      <w:r>
        <w:rPr>
          <w:rFonts w:hint="eastAsia"/>
          <w:color w:val="auto"/>
          <w:highlight w:val="none"/>
          <w:lang w:val="en-US" w:eastAsia="zh-CN"/>
        </w:rPr>
        <w:t>2</w:t>
      </w:r>
      <w:r>
        <w:rPr>
          <w:rFonts w:hint="eastAsia"/>
          <w:color w:val="auto"/>
          <w:highlight w:val="none"/>
        </w:rPr>
        <w:t>、</w:t>
      </w:r>
      <w:r>
        <w:rPr>
          <w:rFonts w:hint="eastAsia"/>
          <w:color w:val="auto"/>
          <w:highlight w:val="none"/>
          <w:lang w:val="en-US"/>
        </w:rPr>
        <w:t>供应商业绩</w:t>
      </w:r>
      <w:bookmarkEnd w:id="164"/>
    </w:p>
    <w:p w14:paraId="3E83DE82">
      <w:pPr>
        <w:pStyle w:val="12"/>
        <w:spacing w:line="360" w:lineRule="auto"/>
        <w:rPr>
          <w:rFonts w:hint="eastAsia" w:hAnsi="宋体"/>
          <w:color w:val="auto"/>
          <w:sz w:val="24"/>
          <w:szCs w:val="21"/>
          <w:highlight w:val="none"/>
          <w:lang w:eastAsia="zh-CN"/>
        </w:rPr>
      </w:pPr>
      <w:r>
        <w:rPr>
          <w:rFonts w:hint="eastAsia" w:hAnsi="宋体"/>
          <w:color w:val="auto"/>
          <w:sz w:val="24"/>
          <w:szCs w:val="21"/>
          <w:highlight w:val="none"/>
        </w:rPr>
        <w:t>注：提供合同</w:t>
      </w:r>
      <w:r>
        <w:rPr>
          <w:rFonts w:hint="eastAsia" w:hAnsi="宋体"/>
          <w:color w:val="auto"/>
          <w:sz w:val="24"/>
          <w:szCs w:val="21"/>
          <w:highlight w:val="none"/>
          <w:lang w:eastAsia="zh-CN"/>
        </w:rPr>
        <w:t>或</w:t>
      </w:r>
      <w:r>
        <w:rPr>
          <w:rFonts w:hint="eastAsia" w:hAnsi="宋体"/>
          <w:color w:val="auto"/>
          <w:sz w:val="24"/>
          <w:szCs w:val="21"/>
          <w:highlight w:val="none"/>
        </w:rPr>
        <w:t>中标（成交）通知书复印件；</w:t>
      </w:r>
    </w:p>
    <w:p w14:paraId="5C697632">
      <w:pPr>
        <w:pStyle w:val="12"/>
        <w:spacing w:line="360" w:lineRule="auto"/>
        <w:rPr>
          <w:rFonts w:hint="default" w:hAnsi="宋体"/>
          <w:color w:val="auto"/>
          <w:sz w:val="24"/>
          <w:szCs w:val="21"/>
          <w:highlight w:val="none"/>
          <w:lang w:val="en-US" w:eastAsia="zh-CN"/>
        </w:rPr>
      </w:pPr>
      <w:r>
        <w:rPr>
          <w:rFonts w:hint="eastAsia" w:hAnsi="宋体"/>
          <w:color w:val="auto"/>
          <w:sz w:val="24"/>
          <w:szCs w:val="21"/>
          <w:highlight w:val="none"/>
          <w:lang w:val="en-US" w:eastAsia="zh-CN"/>
        </w:rPr>
        <w:t xml:space="preserve">    </w:t>
      </w:r>
      <w:r>
        <w:rPr>
          <w:rFonts w:hint="eastAsia" w:hAnsi="宋体"/>
          <w:b/>
          <w:bCs/>
          <w:color w:val="auto"/>
          <w:sz w:val="24"/>
          <w:szCs w:val="21"/>
          <w:highlight w:val="none"/>
          <w:lang w:val="en-US" w:eastAsia="zh-CN"/>
        </w:rPr>
        <w:t>复印件须加盖公章确认。</w:t>
      </w:r>
    </w:p>
    <w:p w14:paraId="63CBEF74">
      <w:pPr>
        <w:pStyle w:val="12"/>
        <w:spacing w:line="360" w:lineRule="auto"/>
        <w:rPr>
          <w:rFonts w:hint="eastAsia" w:hAnsi="宋体"/>
          <w:color w:val="auto"/>
          <w:sz w:val="24"/>
          <w:szCs w:val="21"/>
          <w:highlight w:val="none"/>
          <w:lang w:eastAsia="zh-CN"/>
        </w:rPr>
      </w:pPr>
    </w:p>
    <w:p w14:paraId="359C6FD5">
      <w:pPr>
        <w:pStyle w:val="12"/>
        <w:spacing w:line="360" w:lineRule="auto"/>
        <w:rPr>
          <w:rFonts w:hint="eastAsia" w:hAnsi="宋体"/>
          <w:color w:val="auto"/>
          <w:sz w:val="24"/>
          <w:szCs w:val="21"/>
          <w:highlight w:val="none"/>
          <w:lang w:eastAsia="zh-CN"/>
        </w:rPr>
      </w:pPr>
    </w:p>
    <w:p w14:paraId="72A9809E">
      <w:pPr>
        <w:pStyle w:val="12"/>
        <w:spacing w:line="360" w:lineRule="auto"/>
        <w:rPr>
          <w:rFonts w:hint="eastAsia" w:hAnsi="宋体"/>
          <w:color w:val="auto"/>
          <w:sz w:val="24"/>
          <w:szCs w:val="21"/>
          <w:highlight w:val="none"/>
          <w:lang w:eastAsia="zh-CN"/>
        </w:rPr>
      </w:pPr>
    </w:p>
    <w:p w14:paraId="7C91E22E">
      <w:pPr>
        <w:rPr>
          <w:rFonts w:hint="eastAsia" w:hAnsi="宋体"/>
          <w:color w:val="auto"/>
          <w:sz w:val="24"/>
          <w:szCs w:val="21"/>
          <w:highlight w:val="none"/>
          <w:lang w:eastAsia="zh-CN"/>
        </w:rPr>
      </w:pPr>
      <w:r>
        <w:rPr>
          <w:rFonts w:hint="eastAsia" w:hAnsi="宋体"/>
          <w:color w:val="auto"/>
          <w:sz w:val="24"/>
          <w:szCs w:val="21"/>
          <w:highlight w:val="none"/>
          <w:lang w:eastAsia="zh-CN"/>
        </w:rPr>
        <w:br w:type="page"/>
      </w:r>
    </w:p>
    <w:p w14:paraId="00397F73">
      <w:pPr>
        <w:pStyle w:val="6"/>
        <w:bidi w:val="0"/>
        <w:rPr>
          <w:rFonts w:hint="eastAsia"/>
          <w:color w:val="auto"/>
          <w:highlight w:val="none"/>
        </w:rPr>
      </w:pPr>
      <w:bookmarkStart w:id="165" w:name="_Toc5383"/>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其  他</w:t>
      </w:r>
      <w:bookmarkEnd w:id="165"/>
    </w:p>
    <w:p w14:paraId="5D4681AC">
      <w:pPr>
        <w:pStyle w:val="39"/>
        <w:spacing w:line="360" w:lineRule="auto"/>
        <w:ind w:firstLine="480" w:firstLineChars="200"/>
        <w:rPr>
          <w:rFonts w:hAnsi="宋体"/>
          <w:color w:val="auto"/>
          <w:sz w:val="24"/>
          <w:szCs w:val="21"/>
          <w:highlight w:val="none"/>
        </w:rPr>
      </w:pPr>
      <w:r>
        <w:rPr>
          <w:rFonts w:hint="eastAsia" w:hAnsi="宋体"/>
          <w:color w:val="auto"/>
          <w:sz w:val="24"/>
          <w:szCs w:val="21"/>
          <w:highlight w:val="none"/>
        </w:rPr>
        <w:t>除磋商文件规定的资信及商务文件要求格式外，供应商还可以提供如下证明材料：</w:t>
      </w:r>
    </w:p>
    <w:p w14:paraId="2C6046F9">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1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供应商业绩证明和相关证书；</w:t>
      </w:r>
    </w:p>
    <w:p w14:paraId="341498E3">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2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⑵</w:t>
      </w:r>
      <w:r>
        <w:rPr>
          <w:rFonts w:hAnsi="宋体"/>
          <w:color w:val="auto"/>
          <w:sz w:val="24"/>
          <w:szCs w:val="21"/>
          <w:highlight w:val="none"/>
        </w:rPr>
        <w:fldChar w:fldCharType="end"/>
      </w:r>
      <w:r>
        <w:rPr>
          <w:rFonts w:hint="eastAsia" w:hAnsi="宋体"/>
          <w:color w:val="auto"/>
          <w:sz w:val="24"/>
          <w:szCs w:val="21"/>
          <w:highlight w:val="none"/>
        </w:rPr>
        <w:t>供应商认为可以证明其资信及商务方面的其他材料；</w:t>
      </w:r>
    </w:p>
    <w:p w14:paraId="78B81F90">
      <w:pPr>
        <w:pStyle w:val="40"/>
        <w:snapToGrid w:val="0"/>
        <w:spacing w:line="360" w:lineRule="auto"/>
        <w:ind w:left="0"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3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⑶</w:t>
      </w:r>
      <w:r>
        <w:rPr>
          <w:rFonts w:hAnsi="宋体"/>
          <w:color w:val="auto"/>
          <w:sz w:val="24"/>
          <w:szCs w:val="21"/>
          <w:highlight w:val="none"/>
        </w:rPr>
        <w:fldChar w:fldCharType="end"/>
      </w:r>
      <w:r>
        <w:rPr>
          <w:rFonts w:hint="eastAsia" w:hAnsi="宋体"/>
          <w:color w:val="auto"/>
          <w:sz w:val="24"/>
          <w:szCs w:val="21"/>
          <w:highlight w:val="none"/>
        </w:rPr>
        <w:t>格式</w:t>
      </w:r>
      <w:r>
        <w:rPr>
          <w:rFonts w:hAnsi="宋体"/>
          <w:color w:val="auto"/>
          <w:sz w:val="24"/>
          <w:szCs w:val="21"/>
          <w:highlight w:val="none"/>
        </w:rPr>
        <w:t>自拟。</w:t>
      </w:r>
    </w:p>
    <w:p w14:paraId="057D0FFE">
      <w:pPr>
        <w:pStyle w:val="40"/>
        <w:snapToGrid w:val="0"/>
        <w:spacing w:line="360" w:lineRule="auto"/>
        <w:ind w:left="0" w:firstLine="482" w:firstLineChars="200"/>
        <w:rPr>
          <w:rFonts w:hint="eastAsia" w:hAnsi="宋体"/>
          <w:b/>
          <w:bCs/>
          <w:color w:val="auto"/>
          <w:sz w:val="24"/>
          <w:szCs w:val="21"/>
          <w:highlight w:val="none"/>
          <w:lang w:eastAsia="zh-CN"/>
        </w:rPr>
      </w:pPr>
      <w:r>
        <w:rPr>
          <w:rFonts w:hint="eastAsia" w:hAnsi="宋体"/>
          <w:b/>
          <w:bCs/>
          <w:color w:val="auto"/>
          <w:sz w:val="24"/>
          <w:szCs w:val="21"/>
          <w:highlight w:val="none"/>
          <w:lang w:eastAsia="zh-CN"/>
        </w:rPr>
        <w:t>复印件须加盖公章确认。</w:t>
      </w:r>
    </w:p>
    <w:p w14:paraId="413FDC02">
      <w:pPr>
        <w:pStyle w:val="40"/>
        <w:snapToGrid w:val="0"/>
        <w:spacing w:line="360" w:lineRule="auto"/>
        <w:ind w:left="0" w:firstLine="480" w:firstLineChars="200"/>
        <w:rPr>
          <w:rFonts w:hint="eastAsia" w:hAnsi="宋体"/>
          <w:color w:val="auto"/>
          <w:sz w:val="30"/>
          <w:highlight w:val="none"/>
        </w:rPr>
      </w:pPr>
      <w:r>
        <w:rPr>
          <w:color w:val="auto"/>
          <w:highlight w:val="none"/>
        </w:rPr>
        <w:br w:type="page"/>
      </w:r>
    </w:p>
    <w:p w14:paraId="36283FAE">
      <w:pPr>
        <w:pStyle w:val="4"/>
        <w:bidi w:val="0"/>
        <w:jc w:val="center"/>
        <w:outlineLvl w:val="1"/>
        <w:rPr>
          <w:rFonts w:hint="eastAsia"/>
          <w:color w:val="auto"/>
          <w:highlight w:val="none"/>
        </w:rPr>
      </w:pPr>
      <w:bookmarkStart w:id="166" w:name="_Toc15407"/>
      <w:bookmarkStart w:id="167" w:name="_Toc386467625"/>
      <w:bookmarkStart w:id="168" w:name="_Toc166442562"/>
      <w:r>
        <w:rPr>
          <w:rFonts w:hint="eastAsia"/>
          <w:color w:val="auto"/>
          <w:highlight w:val="none"/>
        </w:rPr>
        <w:t>三  技术文件格式</w:t>
      </w:r>
      <w:bookmarkEnd w:id="166"/>
      <w:bookmarkEnd w:id="167"/>
      <w:bookmarkEnd w:id="168"/>
      <w:bookmarkStart w:id="169" w:name="_Toc12145"/>
    </w:p>
    <w:p w14:paraId="016F30A4">
      <w:pPr>
        <w:pStyle w:val="6"/>
        <w:bidi w:val="0"/>
        <w:rPr>
          <w:rFonts w:hint="eastAsia"/>
          <w:color w:val="auto"/>
          <w:highlight w:val="none"/>
        </w:rPr>
      </w:pPr>
      <w:r>
        <w:rPr>
          <w:rFonts w:hint="eastAsia"/>
          <w:color w:val="auto"/>
          <w:highlight w:val="none"/>
        </w:rPr>
        <w:t>1、项目实施方案</w:t>
      </w:r>
      <w:bookmarkEnd w:id="169"/>
    </w:p>
    <w:p w14:paraId="10178ED5">
      <w:pPr>
        <w:spacing w:line="360" w:lineRule="auto"/>
        <w:jc w:val="center"/>
        <w:rPr>
          <w:rFonts w:hint="eastAsia" w:ascii="宋体" w:hAnsi="宋体"/>
          <w:color w:val="auto"/>
          <w:sz w:val="30"/>
          <w:szCs w:val="30"/>
          <w:highlight w:val="none"/>
        </w:rPr>
      </w:pPr>
    </w:p>
    <w:p w14:paraId="0E078C41">
      <w:pPr>
        <w:spacing w:line="360" w:lineRule="auto"/>
        <w:jc w:val="center"/>
        <w:rPr>
          <w:rFonts w:hint="eastAsia" w:ascii="宋体" w:hAnsi="宋体"/>
          <w:color w:val="auto"/>
          <w:sz w:val="30"/>
          <w:szCs w:val="30"/>
          <w:highlight w:val="none"/>
        </w:rPr>
      </w:pPr>
    </w:p>
    <w:p w14:paraId="3C0A1236">
      <w:pPr>
        <w:pStyle w:val="5"/>
        <w:rPr>
          <w:rFonts w:hint="eastAsia"/>
          <w:color w:val="auto"/>
          <w:highlight w:val="none"/>
        </w:rPr>
      </w:pPr>
    </w:p>
    <w:p w14:paraId="48C77BD2">
      <w:pPr>
        <w:spacing w:line="360" w:lineRule="auto"/>
        <w:jc w:val="center"/>
        <w:rPr>
          <w:rFonts w:hint="eastAsia" w:ascii="宋体" w:hAnsi="宋体"/>
          <w:color w:val="auto"/>
          <w:sz w:val="30"/>
          <w:szCs w:val="30"/>
          <w:highlight w:val="none"/>
        </w:rPr>
      </w:pPr>
    </w:p>
    <w:p w14:paraId="3B8E27C9">
      <w:pPr>
        <w:spacing w:line="360" w:lineRule="auto"/>
        <w:jc w:val="center"/>
        <w:rPr>
          <w:rFonts w:hint="eastAsia" w:ascii="宋体" w:hAnsi="宋体"/>
          <w:color w:val="auto"/>
          <w:sz w:val="30"/>
          <w:szCs w:val="30"/>
          <w:highlight w:val="none"/>
        </w:rPr>
      </w:pPr>
    </w:p>
    <w:p w14:paraId="24314284">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D0F7D84">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C43DC86">
      <w:pPr>
        <w:bidi w:val="0"/>
        <w:jc w:val="center"/>
        <w:rPr>
          <w:rFonts w:hint="eastAsia"/>
          <w:color w:val="auto"/>
          <w:highlight w:val="none"/>
          <w:lang w:val="en-US" w:eastAsia="zh-CN"/>
        </w:rPr>
      </w:pPr>
      <w:bookmarkStart w:id="170" w:name="_Toc10924"/>
      <w:r>
        <w:rPr>
          <w:rFonts w:hint="eastAsia"/>
          <w:color w:val="auto"/>
          <w:highlight w:val="none"/>
          <w:lang w:val="en-US" w:eastAsia="zh-CN"/>
        </w:rPr>
        <w:t xml:space="preserve">                       日     期  ：</w:t>
      </w:r>
      <w:bookmarkEnd w:id="170"/>
      <w:r>
        <w:rPr>
          <w:rFonts w:hint="eastAsia"/>
          <w:color w:val="auto"/>
          <w:highlight w:val="none"/>
          <w:lang w:val="en-US" w:eastAsia="zh-CN"/>
        </w:rPr>
        <w:t xml:space="preserve">            </w:t>
      </w:r>
    </w:p>
    <w:p w14:paraId="70E768DE">
      <w:pPr>
        <w:rPr>
          <w:rFonts w:hint="eastAsia" w:ascii="宋体" w:hAnsi="宋体"/>
          <w:b/>
          <w:color w:val="auto"/>
          <w:sz w:val="30"/>
          <w:szCs w:val="30"/>
          <w:highlight w:val="none"/>
        </w:rPr>
      </w:pPr>
      <w:bookmarkStart w:id="171" w:name="_Toc19557"/>
      <w:r>
        <w:rPr>
          <w:rFonts w:hint="eastAsia" w:ascii="宋体" w:hAnsi="宋体"/>
          <w:b/>
          <w:color w:val="auto"/>
          <w:sz w:val="30"/>
          <w:szCs w:val="30"/>
          <w:highlight w:val="none"/>
        </w:rPr>
        <w:br w:type="page"/>
      </w:r>
    </w:p>
    <w:p w14:paraId="4076966B">
      <w:pPr>
        <w:pStyle w:val="6"/>
        <w:bidi w:val="0"/>
        <w:rPr>
          <w:rFonts w:hint="eastAsia"/>
          <w:color w:val="auto"/>
          <w:highlight w:val="none"/>
        </w:rPr>
      </w:pPr>
      <w:r>
        <w:rPr>
          <w:rFonts w:hint="eastAsia"/>
          <w:color w:val="auto"/>
          <w:highlight w:val="none"/>
        </w:rPr>
        <w:t>2、</w:t>
      </w:r>
      <w:bookmarkEnd w:id="171"/>
      <w:r>
        <w:rPr>
          <w:rFonts w:hint="eastAsia"/>
          <w:color w:val="auto"/>
          <w:highlight w:val="none"/>
        </w:rPr>
        <w:t>管理制度</w:t>
      </w:r>
    </w:p>
    <w:p w14:paraId="2436DDC2">
      <w:pPr>
        <w:pStyle w:val="5"/>
        <w:ind w:firstLine="0"/>
        <w:jc w:val="center"/>
        <w:rPr>
          <w:rFonts w:hint="eastAsia" w:ascii="宋体" w:hAnsi="宋体"/>
          <w:b/>
          <w:color w:val="auto"/>
          <w:sz w:val="32"/>
          <w:szCs w:val="32"/>
          <w:highlight w:val="none"/>
        </w:rPr>
      </w:pPr>
    </w:p>
    <w:p w14:paraId="0A12EA06">
      <w:pPr>
        <w:spacing w:line="360" w:lineRule="auto"/>
        <w:jc w:val="center"/>
        <w:rPr>
          <w:rFonts w:hint="eastAsia" w:ascii="宋体" w:hAnsi="宋体"/>
          <w:color w:val="auto"/>
          <w:sz w:val="30"/>
          <w:szCs w:val="30"/>
          <w:highlight w:val="none"/>
        </w:rPr>
      </w:pPr>
    </w:p>
    <w:p w14:paraId="5C97B664">
      <w:pPr>
        <w:pStyle w:val="5"/>
        <w:rPr>
          <w:rFonts w:hint="eastAsia" w:ascii="宋体" w:hAnsi="宋体"/>
          <w:color w:val="auto"/>
          <w:sz w:val="30"/>
          <w:szCs w:val="30"/>
          <w:highlight w:val="none"/>
        </w:rPr>
      </w:pPr>
    </w:p>
    <w:p w14:paraId="32374CE5">
      <w:pPr>
        <w:pStyle w:val="5"/>
        <w:rPr>
          <w:rFonts w:hint="eastAsia" w:ascii="宋体" w:hAnsi="宋体"/>
          <w:color w:val="auto"/>
          <w:sz w:val="30"/>
          <w:szCs w:val="30"/>
          <w:highlight w:val="none"/>
        </w:rPr>
      </w:pPr>
    </w:p>
    <w:p w14:paraId="4C399AA4">
      <w:pPr>
        <w:spacing w:line="360" w:lineRule="auto"/>
        <w:jc w:val="center"/>
        <w:rPr>
          <w:rFonts w:hint="eastAsia" w:ascii="宋体" w:hAnsi="宋体"/>
          <w:color w:val="auto"/>
          <w:sz w:val="30"/>
          <w:szCs w:val="30"/>
          <w:highlight w:val="none"/>
        </w:rPr>
      </w:pPr>
    </w:p>
    <w:p w14:paraId="00ACCCE2">
      <w:pPr>
        <w:spacing w:line="360" w:lineRule="auto"/>
        <w:jc w:val="center"/>
        <w:rPr>
          <w:rFonts w:hint="eastAsia" w:ascii="宋体" w:hAnsi="宋体"/>
          <w:color w:val="auto"/>
          <w:sz w:val="30"/>
          <w:szCs w:val="30"/>
          <w:highlight w:val="none"/>
        </w:rPr>
      </w:pPr>
    </w:p>
    <w:p w14:paraId="2C052914">
      <w:pPr>
        <w:spacing w:line="360" w:lineRule="auto"/>
        <w:jc w:val="center"/>
        <w:rPr>
          <w:rFonts w:hint="eastAsia" w:ascii="宋体" w:hAnsi="宋体"/>
          <w:color w:val="auto"/>
          <w:sz w:val="30"/>
          <w:szCs w:val="30"/>
          <w:highlight w:val="none"/>
        </w:rPr>
      </w:pPr>
    </w:p>
    <w:p w14:paraId="16B55006">
      <w:pPr>
        <w:pStyle w:val="12"/>
        <w:spacing w:line="480" w:lineRule="auto"/>
        <w:ind w:firstLine="2240" w:firstLineChars="800"/>
        <w:rPr>
          <w:rFonts w:hint="eastAsia" w:hAnsi="宋体"/>
          <w:color w:val="auto"/>
          <w:spacing w:val="20"/>
          <w:sz w:val="24"/>
          <w:highlight w:val="none"/>
        </w:rPr>
      </w:pPr>
      <w:bookmarkStart w:id="172" w:name="_Toc1343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121730AA">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47D76CD">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12071767">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3</w:t>
      </w:r>
      <w:r>
        <w:rPr>
          <w:rFonts w:hint="eastAsia"/>
          <w:color w:val="auto"/>
          <w:highlight w:val="none"/>
        </w:rPr>
        <w:t>、配送时效性控制</w:t>
      </w:r>
    </w:p>
    <w:p w14:paraId="6F4368B7">
      <w:pPr>
        <w:pStyle w:val="5"/>
        <w:ind w:firstLine="0"/>
        <w:jc w:val="center"/>
        <w:rPr>
          <w:rFonts w:hint="eastAsia" w:ascii="宋体" w:hAnsi="宋体"/>
          <w:b/>
          <w:color w:val="auto"/>
          <w:sz w:val="32"/>
          <w:szCs w:val="32"/>
          <w:highlight w:val="none"/>
        </w:rPr>
      </w:pPr>
    </w:p>
    <w:p w14:paraId="43E16A5D">
      <w:pPr>
        <w:spacing w:line="360" w:lineRule="auto"/>
        <w:jc w:val="center"/>
        <w:rPr>
          <w:rFonts w:hint="eastAsia" w:ascii="宋体" w:hAnsi="宋体"/>
          <w:color w:val="auto"/>
          <w:sz w:val="30"/>
          <w:szCs w:val="30"/>
          <w:highlight w:val="none"/>
        </w:rPr>
      </w:pPr>
    </w:p>
    <w:p w14:paraId="59415769">
      <w:pPr>
        <w:pStyle w:val="5"/>
        <w:rPr>
          <w:rFonts w:hint="eastAsia" w:ascii="宋体" w:hAnsi="宋体"/>
          <w:color w:val="auto"/>
          <w:sz w:val="30"/>
          <w:szCs w:val="30"/>
          <w:highlight w:val="none"/>
        </w:rPr>
      </w:pPr>
    </w:p>
    <w:p w14:paraId="31B6842F">
      <w:pPr>
        <w:pStyle w:val="5"/>
        <w:rPr>
          <w:rFonts w:hint="eastAsia" w:ascii="宋体" w:hAnsi="宋体"/>
          <w:color w:val="auto"/>
          <w:sz w:val="30"/>
          <w:szCs w:val="30"/>
          <w:highlight w:val="none"/>
        </w:rPr>
      </w:pPr>
    </w:p>
    <w:p w14:paraId="66F6F199">
      <w:pPr>
        <w:spacing w:line="360" w:lineRule="auto"/>
        <w:jc w:val="center"/>
        <w:rPr>
          <w:rFonts w:hint="eastAsia" w:ascii="宋体" w:hAnsi="宋体"/>
          <w:color w:val="auto"/>
          <w:sz w:val="30"/>
          <w:szCs w:val="30"/>
          <w:highlight w:val="none"/>
        </w:rPr>
      </w:pPr>
    </w:p>
    <w:p w14:paraId="60E3266D">
      <w:pPr>
        <w:spacing w:line="360" w:lineRule="auto"/>
        <w:jc w:val="center"/>
        <w:rPr>
          <w:rFonts w:hint="eastAsia" w:ascii="宋体" w:hAnsi="宋体"/>
          <w:color w:val="auto"/>
          <w:sz w:val="30"/>
          <w:szCs w:val="30"/>
          <w:highlight w:val="none"/>
        </w:rPr>
      </w:pPr>
    </w:p>
    <w:p w14:paraId="0D7148D1">
      <w:pPr>
        <w:spacing w:line="360" w:lineRule="auto"/>
        <w:jc w:val="center"/>
        <w:rPr>
          <w:rFonts w:hint="eastAsia" w:ascii="宋体" w:hAnsi="宋体"/>
          <w:color w:val="auto"/>
          <w:sz w:val="30"/>
          <w:szCs w:val="30"/>
          <w:highlight w:val="none"/>
        </w:rPr>
      </w:pPr>
    </w:p>
    <w:p w14:paraId="11CEF94A">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38E288A9">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47BD61CE">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4E8ABBEE">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4</w:t>
      </w:r>
      <w:r>
        <w:rPr>
          <w:rFonts w:hint="eastAsia"/>
          <w:color w:val="auto"/>
          <w:highlight w:val="none"/>
        </w:rPr>
        <w:t>、质量保证措施</w:t>
      </w:r>
    </w:p>
    <w:p w14:paraId="1EBCF32F">
      <w:pPr>
        <w:pStyle w:val="5"/>
        <w:ind w:firstLine="0"/>
        <w:jc w:val="center"/>
        <w:rPr>
          <w:rFonts w:hint="eastAsia" w:ascii="宋体" w:hAnsi="宋体"/>
          <w:b/>
          <w:color w:val="auto"/>
          <w:sz w:val="32"/>
          <w:szCs w:val="32"/>
          <w:highlight w:val="none"/>
        </w:rPr>
      </w:pPr>
    </w:p>
    <w:p w14:paraId="68650809">
      <w:pPr>
        <w:spacing w:line="360" w:lineRule="auto"/>
        <w:jc w:val="center"/>
        <w:rPr>
          <w:rFonts w:hint="eastAsia" w:ascii="宋体" w:hAnsi="宋体"/>
          <w:color w:val="auto"/>
          <w:sz w:val="30"/>
          <w:szCs w:val="30"/>
          <w:highlight w:val="none"/>
        </w:rPr>
      </w:pPr>
    </w:p>
    <w:p w14:paraId="6DFE65FB">
      <w:pPr>
        <w:pStyle w:val="5"/>
        <w:rPr>
          <w:rFonts w:hint="eastAsia" w:ascii="宋体" w:hAnsi="宋体"/>
          <w:color w:val="auto"/>
          <w:sz w:val="30"/>
          <w:szCs w:val="30"/>
          <w:highlight w:val="none"/>
        </w:rPr>
      </w:pPr>
    </w:p>
    <w:p w14:paraId="709E8471">
      <w:pPr>
        <w:pStyle w:val="5"/>
        <w:rPr>
          <w:rFonts w:hint="eastAsia" w:ascii="宋体" w:hAnsi="宋体"/>
          <w:color w:val="auto"/>
          <w:sz w:val="30"/>
          <w:szCs w:val="30"/>
          <w:highlight w:val="none"/>
        </w:rPr>
      </w:pPr>
    </w:p>
    <w:p w14:paraId="25CAEF40">
      <w:pPr>
        <w:spacing w:line="360" w:lineRule="auto"/>
        <w:jc w:val="center"/>
        <w:rPr>
          <w:rFonts w:hint="eastAsia" w:ascii="宋体" w:hAnsi="宋体"/>
          <w:color w:val="auto"/>
          <w:sz w:val="30"/>
          <w:szCs w:val="30"/>
          <w:highlight w:val="none"/>
        </w:rPr>
      </w:pPr>
    </w:p>
    <w:p w14:paraId="337C5A21">
      <w:pPr>
        <w:spacing w:line="360" w:lineRule="auto"/>
        <w:jc w:val="center"/>
        <w:rPr>
          <w:rFonts w:hint="eastAsia" w:ascii="宋体" w:hAnsi="宋体"/>
          <w:color w:val="auto"/>
          <w:sz w:val="30"/>
          <w:szCs w:val="30"/>
          <w:highlight w:val="none"/>
        </w:rPr>
      </w:pPr>
    </w:p>
    <w:p w14:paraId="5FD5D756">
      <w:pPr>
        <w:spacing w:line="360" w:lineRule="auto"/>
        <w:jc w:val="center"/>
        <w:rPr>
          <w:rFonts w:hint="eastAsia" w:ascii="宋体" w:hAnsi="宋体"/>
          <w:color w:val="auto"/>
          <w:sz w:val="30"/>
          <w:szCs w:val="30"/>
          <w:highlight w:val="none"/>
        </w:rPr>
      </w:pPr>
    </w:p>
    <w:p w14:paraId="31A9B760">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227F1B96">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880CB2E">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213157CD">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5</w:t>
      </w:r>
      <w:r>
        <w:rPr>
          <w:rFonts w:hint="eastAsia"/>
          <w:color w:val="auto"/>
          <w:highlight w:val="none"/>
        </w:rPr>
        <w:t>、验货方案</w:t>
      </w:r>
    </w:p>
    <w:p w14:paraId="3CCFA8CF">
      <w:pPr>
        <w:pStyle w:val="5"/>
        <w:ind w:firstLine="0"/>
        <w:jc w:val="center"/>
        <w:rPr>
          <w:rFonts w:hint="eastAsia" w:ascii="宋体" w:hAnsi="宋体"/>
          <w:b/>
          <w:color w:val="auto"/>
          <w:sz w:val="32"/>
          <w:szCs w:val="32"/>
          <w:highlight w:val="none"/>
        </w:rPr>
      </w:pPr>
    </w:p>
    <w:p w14:paraId="56B91A53">
      <w:pPr>
        <w:spacing w:line="360" w:lineRule="auto"/>
        <w:jc w:val="center"/>
        <w:rPr>
          <w:rFonts w:hint="eastAsia" w:ascii="宋体" w:hAnsi="宋体"/>
          <w:color w:val="auto"/>
          <w:sz w:val="30"/>
          <w:szCs w:val="30"/>
          <w:highlight w:val="none"/>
        </w:rPr>
      </w:pPr>
    </w:p>
    <w:p w14:paraId="0D7AF948">
      <w:pPr>
        <w:pStyle w:val="5"/>
        <w:rPr>
          <w:rFonts w:hint="eastAsia" w:ascii="宋体" w:hAnsi="宋体"/>
          <w:color w:val="auto"/>
          <w:sz w:val="30"/>
          <w:szCs w:val="30"/>
          <w:highlight w:val="none"/>
        </w:rPr>
      </w:pPr>
    </w:p>
    <w:p w14:paraId="3C575243">
      <w:pPr>
        <w:pStyle w:val="5"/>
        <w:rPr>
          <w:rFonts w:hint="eastAsia" w:ascii="宋体" w:hAnsi="宋体"/>
          <w:color w:val="auto"/>
          <w:sz w:val="30"/>
          <w:szCs w:val="30"/>
          <w:highlight w:val="none"/>
        </w:rPr>
      </w:pPr>
    </w:p>
    <w:p w14:paraId="01B8AA75">
      <w:pPr>
        <w:spacing w:line="360" w:lineRule="auto"/>
        <w:jc w:val="center"/>
        <w:rPr>
          <w:rFonts w:hint="eastAsia" w:ascii="宋体" w:hAnsi="宋体"/>
          <w:color w:val="auto"/>
          <w:sz w:val="30"/>
          <w:szCs w:val="30"/>
          <w:highlight w:val="none"/>
        </w:rPr>
      </w:pPr>
    </w:p>
    <w:p w14:paraId="7B6762B9">
      <w:pPr>
        <w:spacing w:line="360" w:lineRule="auto"/>
        <w:jc w:val="center"/>
        <w:rPr>
          <w:rFonts w:hint="eastAsia" w:ascii="宋体" w:hAnsi="宋体"/>
          <w:color w:val="auto"/>
          <w:sz w:val="30"/>
          <w:szCs w:val="30"/>
          <w:highlight w:val="none"/>
        </w:rPr>
      </w:pPr>
    </w:p>
    <w:p w14:paraId="3D4C6D15">
      <w:pPr>
        <w:spacing w:line="360" w:lineRule="auto"/>
        <w:jc w:val="center"/>
        <w:rPr>
          <w:rFonts w:hint="eastAsia" w:ascii="宋体" w:hAnsi="宋体"/>
          <w:color w:val="auto"/>
          <w:sz w:val="30"/>
          <w:szCs w:val="30"/>
          <w:highlight w:val="none"/>
        </w:rPr>
      </w:pPr>
    </w:p>
    <w:p w14:paraId="6BDBAF13">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8E773A0">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66664F65">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67F08A0D">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43FA5E75">
      <w:pPr>
        <w:pStyle w:val="6"/>
        <w:bidi w:val="0"/>
        <w:rPr>
          <w:rFonts w:hint="eastAsia"/>
          <w:color w:val="auto"/>
          <w:highlight w:val="none"/>
        </w:rPr>
      </w:pPr>
      <w:r>
        <w:rPr>
          <w:rFonts w:hint="eastAsia"/>
          <w:color w:val="auto"/>
          <w:highlight w:val="none"/>
          <w:lang w:val="en-US" w:eastAsia="zh-CN"/>
        </w:rPr>
        <w:t>6</w:t>
      </w:r>
      <w:r>
        <w:rPr>
          <w:rFonts w:hint="eastAsia"/>
          <w:color w:val="auto"/>
          <w:highlight w:val="none"/>
        </w:rPr>
        <w:t>、退货、换货服务方案及承诺</w:t>
      </w:r>
    </w:p>
    <w:p w14:paraId="554F2162">
      <w:pPr>
        <w:pStyle w:val="5"/>
        <w:ind w:firstLine="0"/>
        <w:jc w:val="center"/>
        <w:rPr>
          <w:rFonts w:hint="eastAsia" w:ascii="宋体" w:hAnsi="宋体"/>
          <w:b/>
          <w:color w:val="auto"/>
          <w:sz w:val="32"/>
          <w:szCs w:val="32"/>
          <w:highlight w:val="none"/>
        </w:rPr>
      </w:pPr>
    </w:p>
    <w:p w14:paraId="0036AE35">
      <w:pPr>
        <w:spacing w:line="360" w:lineRule="auto"/>
        <w:jc w:val="center"/>
        <w:rPr>
          <w:rFonts w:hint="eastAsia" w:ascii="宋体" w:hAnsi="宋体"/>
          <w:color w:val="auto"/>
          <w:sz w:val="30"/>
          <w:szCs w:val="30"/>
          <w:highlight w:val="none"/>
        </w:rPr>
      </w:pPr>
    </w:p>
    <w:p w14:paraId="42F31A97">
      <w:pPr>
        <w:pStyle w:val="5"/>
        <w:rPr>
          <w:rFonts w:hint="eastAsia" w:ascii="宋体" w:hAnsi="宋体"/>
          <w:color w:val="auto"/>
          <w:sz w:val="30"/>
          <w:szCs w:val="30"/>
          <w:highlight w:val="none"/>
        </w:rPr>
      </w:pPr>
    </w:p>
    <w:p w14:paraId="25A63F6D">
      <w:pPr>
        <w:pStyle w:val="5"/>
        <w:rPr>
          <w:rFonts w:hint="eastAsia" w:ascii="宋体" w:hAnsi="宋体"/>
          <w:color w:val="auto"/>
          <w:sz w:val="30"/>
          <w:szCs w:val="30"/>
          <w:highlight w:val="none"/>
        </w:rPr>
      </w:pPr>
    </w:p>
    <w:p w14:paraId="6BCA001A">
      <w:pPr>
        <w:spacing w:line="360" w:lineRule="auto"/>
        <w:jc w:val="center"/>
        <w:rPr>
          <w:rFonts w:hint="eastAsia" w:ascii="宋体" w:hAnsi="宋体"/>
          <w:color w:val="auto"/>
          <w:sz w:val="30"/>
          <w:szCs w:val="30"/>
          <w:highlight w:val="none"/>
        </w:rPr>
      </w:pPr>
    </w:p>
    <w:p w14:paraId="6C1A41EF">
      <w:pPr>
        <w:spacing w:line="360" w:lineRule="auto"/>
        <w:jc w:val="center"/>
        <w:rPr>
          <w:rFonts w:hint="eastAsia" w:ascii="宋体" w:hAnsi="宋体"/>
          <w:color w:val="auto"/>
          <w:sz w:val="30"/>
          <w:szCs w:val="30"/>
          <w:highlight w:val="none"/>
        </w:rPr>
      </w:pPr>
    </w:p>
    <w:p w14:paraId="0F129DFE">
      <w:pPr>
        <w:spacing w:line="360" w:lineRule="auto"/>
        <w:jc w:val="center"/>
        <w:rPr>
          <w:rFonts w:hint="eastAsia" w:ascii="宋体" w:hAnsi="宋体"/>
          <w:color w:val="auto"/>
          <w:sz w:val="30"/>
          <w:szCs w:val="30"/>
          <w:highlight w:val="none"/>
        </w:rPr>
      </w:pPr>
    </w:p>
    <w:p w14:paraId="6A7BCB9D">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2856F6B0">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746610A9">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450B71C6">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A0A744E">
      <w:pPr>
        <w:pStyle w:val="6"/>
        <w:bidi w:val="0"/>
        <w:rPr>
          <w:rFonts w:hint="eastAsia"/>
          <w:color w:val="auto"/>
          <w:highlight w:val="none"/>
        </w:rPr>
      </w:pPr>
      <w:r>
        <w:rPr>
          <w:rFonts w:hint="eastAsia"/>
          <w:color w:val="auto"/>
          <w:highlight w:val="none"/>
          <w:lang w:val="en-US" w:eastAsia="zh-CN"/>
        </w:rPr>
        <w:t>7</w:t>
      </w:r>
      <w:r>
        <w:rPr>
          <w:rFonts w:hint="eastAsia"/>
          <w:color w:val="auto"/>
          <w:highlight w:val="none"/>
        </w:rPr>
        <w:t>、储备仓库配备情况</w:t>
      </w:r>
    </w:p>
    <w:p w14:paraId="261B2A7B">
      <w:pPr>
        <w:pStyle w:val="5"/>
        <w:ind w:firstLine="0"/>
        <w:jc w:val="center"/>
        <w:rPr>
          <w:rFonts w:hint="eastAsia" w:ascii="宋体" w:hAnsi="宋体"/>
          <w:b/>
          <w:color w:val="auto"/>
          <w:sz w:val="32"/>
          <w:szCs w:val="32"/>
          <w:highlight w:val="none"/>
        </w:rPr>
      </w:pPr>
    </w:p>
    <w:p w14:paraId="1748C7B5">
      <w:pPr>
        <w:spacing w:line="360" w:lineRule="auto"/>
        <w:jc w:val="center"/>
        <w:rPr>
          <w:rFonts w:hint="eastAsia" w:ascii="宋体" w:hAnsi="宋体"/>
          <w:color w:val="auto"/>
          <w:sz w:val="30"/>
          <w:szCs w:val="30"/>
          <w:highlight w:val="none"/>
        </w:rPr>
      </w:pPr>
    </w:p>
    <w:p w14:paraId="1F6E1ECC">
      <w:pPr>
        <w:pStyle w:val="5"/>
        <w:rPr>
          <w:rFonts w:hint="eastAsia" w:ascii="宋体" w:hAnsi="宋体"/>
          <w:color w:val="auto"/>
          <w:sz w:val="30"/>
          <w:szCs w:val="30"/>
          <w:highlight w:val="none"/>
        </w:rPr>
      </w:pPr>
    </w:p>
    <w:p w14:paraId="5331FA00">
      <w:pPr>
        <w:pStyle w:val="5"/>
        <w:rPr>
          <w:rFonts w:hint="eastAsia" w:ascii="宋体" w:hAnsi="宋体"/>
          <w:color w:val="auto"/>
          <w:sz w:val="30"/>
          <w:szCs w:val="30"/>
          <w:highlight w:val="none"/>
        </w:rPr>
      </w:pPr>
    </w:p>
    <w:p w14:paraId="30D0DCFB">
      <w:pPr>
        <w:spacing w:line="360" w:lineRule="auto"/>
        <w:jc w:val="center"/>
        <w:rPr>
          <w:rFonts w:hint="eastAsia" w:ascii="宋体" w:hAnsi="宋体"/>
          <w:color w:val="auto"/>
          <w:sz w:val="30"/>
          <w:szCs w:val="30"/>
          <w:highlight w:val="none"/>
        </w:rPr>
      </w:pPr>
    </w:p>
    <w:p w14:paraId="084C630A">
      <w:pPr>
        <w:spacing w:line="360" w:lineRule="auto"/>
        <w:jc w:val="center"/>
        <w:rPr>
          <w:rFonts w:hint="eastAsia" w:ascii="宋体" w:hAnsi="宋体"/>
          <w:color w:val="auto"/>
          <w:sz w:val="30"/>
          <w:szCs w:val="30"/>
          <w:highlight w:val="none"/>
        </w:rPr>
      </w:pPr>
    </w:p>
    <w:p w14:paraId="7DD53C63">
      <w:pPr>
        <w:spacing w:line="360" w:lineRule="auto"/>
        <w:jc w:val="center"/>
        <w:rPr>
          <w:rFonts w:hint="eastAsia" w:ascii="宋体" w:hAnsi="宋体"/>
          <w:color w:val="auto"/>
          <w:sz w:val="30"/>
          <w:szCs w:val="30"/>
          <w:highlight w:val="none"/>
        </w:rPr>
      </w:pPr>
    </w:p>
    <w:p w14:paraId="109B044E">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31F36933">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7CEDB7F3">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1229D8FA">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10CD6A58">
      <w:pPr>
        <w:pStyle w:val="6"/>
        <w:bidi w:val="0"/>
        <w:rPr>
          <w:rFonts w:hint="eastAsia"/>
          <w:color w:val="auto"/>
          <w:highlight w:val="none"/>
        </w:rPr>
      </w:pPr>
      <w:r>
        <w:rPr>
          <w:rFonts w:hint="eastAsia"/>
          <w:color w:val="auto"/>
          <w:highlight w:val="none"/>
          <w:lang w:val="en-US" w:eastAsia="zh-CN"/>
        </w:rPr>
        <w:t>8</w:t>
      </w:r>
      <w:r>
        <w:rPr>
          <w:rFonts w:hint="eastAsia"/>
          <w:color w:val="auto"/>
          <w:highlight w:val="none"/>
        </w:rPr>
        <w:t>、配送服务人员配置</w:t>
      </w:r>
    </w:p>
    <w:p w14:paraId="2559B5D5">
      <w:pPr>
        <w:tabs>
          <w:tab w:val="left" w:pos="2355"/>
          <w:tab w:val="center" w:pos="4513"/>
        </w:tabs>
        <w:spacing w:line="360" w:lineRule="auto"/>
        <w:jc w:val="left"/>
        <w:rPr>
          <w:rFonts w:hint="eastAsia" w:ascii="宋体" w:hAnsi="宋体"/>
          <w:color w:val="auto"/>
          <w:sz w:val="24"/>
          <w:szCs w:val="32"/>
          <w:highlight w:val="none"/>
        </w:rPr>
      </w:pPr>
      <w:r>
        <w:rPr>
          <w:rFonts w:hint="eastAsia" w:ascii="宋体" w:hAnsi="宋体"/>
          <w:color w:val="auto"/>
          <w:sz w:val="24"/>
          <w:szCs w:val="32"/>
          <w:highlight w:val="none"/>
        </w:rPr>
        <w:t>采购编号：</w:t>
      </w:r>
    </w:p>
    <w:p w14:paraId="5A829CC8">
      <w:pPr>
        <w:tabs>
          <w:tab w:val="left" w:pos="2355"/>
          <w:tab w:val="center" w:pos="4513"/>
        </w:tabs>
        <w:spacing w:line="360" w:lineRule="auto"/>
        <w:jc w:val="left"/>
        <w:rPr>
          <w:rFonts w:hint="eastAsia" w:ascii="宋体" w:hAnsi="宋体"/>
          <w:color w:val="auto"/>
          <w:sz w:val="32"/>
          <w:szCs w:val="32"/>
          <w:highlight w:val="none"/>
        </w:rPr>
      </w:pPr>
      <w:r>
        <w:rPr>
          <w:rFonts w:hint="eastAsia" w:ascii="宋体" w:hAnsi="宋体"/>
          <w:color w:val="auto"/>
          <w:sz w:val="24"/>
          <w:szCs w:val="32"/>
          <w:highlight w:val="none"/>
        </w:rPr>
        <w:t>项目名称：</w:t>
      </w:r>
    </w:p>
    <w:tbl>
      <w:tblPr>
        <w:tblStyle w:val="2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07"/>
        <w:gridCol w:w="1113"/>
        <w:gridCol w:w="1451"/>
        <w:gridCol w:w="1418"/>
        <w:gridCol w:w="2078"/>
      </w:tblGrid>
      <w:tr w14:paraId="021E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noWrap w:val="0"/>
            <w:vAlign w:val="center"/>
          </w:tcPr>
          <w:p w14:paraId="483AEA5C">
            <w:pPr>
              <w:spacing w:line="360" w:lineRule="auto"/>
              <w:jc w:val="center"/>
              <w:rPr>
                <w:rFonts w:hint="eastAsia"/>
                <w:color w:val="auto"/>
                <w:sz w:val="24"/>
                <w:highlight w:val="none"/>
              </w:rPr>
            </w:pPr>
            <w:r>
              <w:rPr>
                <w:rFonts w:hint="eastAsia"/>
                <w:color w:val="auto"/>
                <w:sz w:val="24"/>
                <w:highlight w:val="none"/>
              </w:rPr>
              <w:t>序号</w:t>
            </w:r>
          </w:p>
        </w:tc>
        <w:tc>
          <w:tcPr>
            <w:tcW w:w="1707" w:type="dxa"/>
            <w:noWrap w:val="0"/>
            <w:vAlign w:val="center"/>
          </w:tcPr>
          <w:p w14:paraId="414001CE">
            <w:pPr>
              <w:spacing w:line="360" w:lineRule="auto"/>
              <w:jc w:val="center"/>
              <w:rPr>
                <w:rFonts w:hint="eastAsia"/>
                <w:color w:val="auto"/>
                <w:sz w:val="24"/>
                <w:highlight w:val="none"/>
              </w:rPr>
            </w:pPr>
            <w:r>
              <w:rPr>
                <w:rFonts w:hint="eastAsia"/>
                <w:color w:val="auto"/>
                <w:sz w:val="24"/>
                <w:highlight w:val="none"/>
              </w:rPr>
              <w:t>姓  名</w:t>
            </w:r>
          </w:p>
        </w:tc>
        <w:tc>
          <w:tcPr>
            <w:tcW w:w="1113" w:type="dxa"/>
            <w:noWrap w:val="0"/>
            <w:vAlign w:val="center"/>
          </w:tcPr>
          <w:p w14:paraId="6F4C31AA">
            <w:pPr>
              <w:spacing w:line="360" w:lineRule="auto"/>
              <w:jc w:val="center"/>
              <w:rPr>
                <w:rFonts w:hint="eastAsia"/>
                <w:color w:val="auto"/>
                <w:sz w:val="24"/>
                <w:highlight w:val="none"/>
              </w:rPr>
            </w:pPr>
            <w:r>
              <w:rPr>
                <w:rFonts w:hint="eastAsia"/>
                <w:color w:val="auto"/>
                <w:sz w:val="24"/>
                <w:highlight w:val="none"/>
              </w:rPr>
              <w:t>性  别</w:t>
            </w:r>
          </w:p>
        </w:tc>
        <w:tc>
          <w:tcPr>
            <w:tcW w:w="1451" w:type="dxa"/>
            <w:noWrap w:val="0"/>
            <w:vAlign w:val="center"/>
          </w:tcPr>
          <w:p w14:paraId="0FB3000D">
            <w:pPr>
              <w:spacing w:line="360" w:lineRule="auto"/>
              <w:jc w:val="center"/>
              <w:rPr>
                <w:rFonts w:hint="eastAsia"/>
                <w:color w:val="auto"/>
                <w:sz w:val="24"/>
                <w:highlight w:val="none"/>
              </w:rPr>
            </w:pPr>
            <w:r>
              <w:rPr>
                <w:rFonts w:hint="eastAsia"/>
                <w:color w:val="auto"/>
                <w:sz w:val="24"/>
                <w:highlight w:val="none"/>
              </w:rPr>
              <w:t>职称、职务、工种</w:t>
            </w:r>
          </w:p>
        </w:tc>
        <w:tc>
          <w:tcPr>
            <w:tcW w:w="1418" w:type="dxa"/>
            <w:noWrap w:val="0"/>
            <w:vAlign w:val="center"/>
          </w:tcPr>
          <w:p w14:paraId="34EA34A6">
            <w:pPr>
              <w:spacing w:line="360" w:lineRule="auto"/>
              <w:jc w:val="center"/>
              <w:rPr>
                <w:rFonts w:hint="eastAsia"/>
                <w:color w:val="auto"/>
                <w:sz w:val="24"/>
                <w:highlight w:val="none"/>
              </w:rPr>
            </w:pPr>
            <w:r>
              <w:rPr>
                <w:rFonts w:hint="eastAsia"/>
                <w:color w:val="auto"/>
                <w:sz w:val="24"/>
                <w:highlight w:val="none"/>
              </w:rPr>
              <w:t>本项目承担</w:t>
            </w:r>
          </w:p>
          <w:p w14:paraId="6ED1DCB2">
            <w:pPr>
              <w:spacing w:line="360" w:lineRule="auto"/>
              <w:jc w:val="center"/>
              <w:rPr>
                <w:rFonts w:hint="eastAsia"/>
                <w:color w:val="auto"/>
                <w:sz w:val="24"/>
                <w:highlight w:val="none"/>
              </w:rPr>
            </w:pPr>
            <w:r>
              <w:rPr>
                <w:rFonts w:hint="eastAsia"/>
                <w:color w:val="auto"/>
                <w:sz w:val="24"/>
                <w:highlight w:val="none"/>
              </w:rPr>
              <w:t>工作</w:t>
            </w:r>
          </w:p>
        </w:tc>
        <w:tc>
          <w:tcPr>
            <w:tcW w:w="2078" w:type="dxa"/>
            <w:noWrap w:val="0"/>
            <w:vAlign w:val="center"/>
          </w:tcPr>
          <w:p w14:paraId="0308690F">
            <w:pPr>
              <w:spacing w:line="360" w:lineRule="auto"/>
              <w:jc w:val="center"/>
              <w:rPr>
                <w:rFonts w:hint="eastAsia"/>
                <w:color w:val="auto"/>
                <w:sz w:val="24"/>
                <w:highlight w:val="none"/>
              </w:rPr>
            </w:pPr>
            <w:r>
              <w:rPr>
                <w:rFonts w:hint="eastAsia"/>
                <w:color w:val="auto"/>
                <w:sz w:val="24"/>
                <w:highlight w:val="none"/>
              </w:rPr>
              <w:t>资历及近期承担主要工作情况</w:t>
            </w:r>
          </w:p>
        </w:tc>
      </w:tr>
      <w:tr w14:paraId="448C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noWrap w:val="0"/>
            <w:vAlign w:val="center"/>
          </w:tcPr>
          <w:p w14:paraId="4C95EBBC">
            <w:pPr>
              <w:spacing w:line="360" w:lineRule="auto"/>
              <w:jc w:val="center"/>
              <w:rPr>
                <w:rFonts w:hint="eastAsia"/>
                <w:color w:val="auto"/>
                <w:sz w:val="24"/>
                <w:highlight w:val="none"/>
              </w:rPr>
            </w:pPr>
            <w:r>
              <w:rPr>
                <w:rFonts w:hint="eastAsia"/>
                <w:color w:val="auto"/>
                <w:sz w:val="24"/>
                <w:highlight w:val="none"/>
              </w:rPr>
              <w:t>1</w:t>
            </w:r>
          </w:p>
        </w:tc>
        <w:tc>
          <w:tcPr>
            <w:tcW w:w="1707" w:type="dxa"/>
            <w:noWrap w:val="0"/>
            <w:vAlign w:val="center"/>
          </w:tcPr>
          <w:p w14:paraId="7D9C9E51">
            <w:pPr>
              <w:spacing w:line="360" w:lineRule="auto"/>
              <w:rPr>
                <w:rFonts w:hint="eastAsia"/>
                <w:color w:val="auto"/>
                <w:sz w:val="24"/>
                <w:highlight w:val="none"/>
              </w:rPr>
            </w:pPr>
          </w:p>
        </w:tc>
        <w:tc>
          <w:tcPr>
            <w:tcW w:w="1113" w:type="dxa"/>
            <w:noWrap w:val="0"/>
            <w:vAlign w:val="center"/>
          </w:tcPr>
          <w:p w14:paraId="30597606">
            <w:pPr>
              <w:spacing w:line="360" w:lineRule="auto"/>
              <w:rPr>
                <w:rFonts w:hint="eastAsia"/>
                <w:color w:val="auto"/>
                <w:sz w:val="24"/>
                <w:highlight w:val="none"/>
              </w:rPr>
            </w:pPr>
          </w:p>
        </w:tc>
        <w:tc>
          <w:tcPr>
            <w:tcW w:w="1451" w:type="dxa"/>
            <w:noWrap w:val="0"/>
            <w:vAlign w:val="center"/>
          </w:tcPr>
          <w:p w14:paraId="01E26932">
            <w:pPr>
              <w:spacing w:line="360" w:lineRule="auto"/>
              <w:rPr>
                <w:rFonts w:hint="eastAsia"/>
                <w:color w:val="auto"/>
                <w:sz w:val="24"/>
                <w:highlight w:val="none"/>
              </w:rPr>
            </w:pPr>
          </w:p>
        </w:tc>
        <w:tc>
          <w:tcPr>
            <w:tcW w:w="1418" w:type="dxa"/>
            <w:noWrap w:val="0"/>
            <w:vAlign w:val="center"/>
          </w:tcPr>
          <w:p w14:paraId="443582F4">
            <w:pPr>
              <w:spacing w:line="360" w:lineRule="auto"/>
              <w:rPr>
                <w:rFonts w:hint="eastAsia"/>
                <w:color w:val="auto"/>
                <w:sz w:val="24"/>
                <w:highlight w:val="none"/>
              </w:rPr>
            </w:pPr>
          </w:p>
        </w:tc>
        <w:tc>
          <w:tcPr>
            <w:tcW w:w="2078" w:type="dxa"/>
            <w:noWrap w:val="0"/>
            <w:vAlign w:val="center"/>
          </w:tcPr>
          <w:p w14:paraId="7193A377">
            <w:pPr>
              <w:spacing w:line="360" w:lineRule="auto"/>
              <w:rPr>
                <w:rFonts w:hint="eastAsia"/>
                <w:color w:val="auto"/>
                <w:sz w:val="24"/>
                <w:highlight w:val="none"/>
              </w:rPr>
            </w:pPr>
          </w:p>
        </w:tc>
      </w:tr>
      <w:tr w14:paraId="1C34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37FAA2B7">
            <w:pPr>
              <w:spacing w:line="360" w:lineRule="auto"/>
              <w:jc w:val="center"/>
              <w:rPr>
                <w:rFonts w:hint="eastAsia"/>
                <w:color w:val="auto"/>
                <w:sz w:val="24"/>
                <w:highlight w:val="none"/>
              </w:rPr>
            </w:pPr>
            <w:r>
              <w:rPr>
                <w:rFonts w:hint="eastAsia"/>
                <w:color w:val="auto"/>
                <w:sz w:val="24"/>
                <w:highlight w:val="none"/>
              </w:rPr>
              <w:t>2</w:t>
            </w:r>
          </w:p>
        </w:tc>
        <w:tc>
          <w:tcPr>
            <w:tcW w:w="1707" w:type="dxa"/>
            <w:noWrap w:val="0"/>
            <w:vAlign w:val="center"/>
          </w:tcPr>
          <w:p w14:paraId="2E07E6AC">
            <w:pPr>
              <w:spacing w:line="360" w:lineRule="auto"/>
              <w:rPr>
                <w:rFonts w:hint="eastAsia"/>
                <w:color w:val="auto"/>
                <w:sz w:val="24"/>
                <w:highlight w:val="none"/>
              </w:rPr>
            </w:pPr>
          </w:p>
        </w:tc>
        <w:tc>
          <w:tcPr>
            <w:tcW w:w="1113" w:type="dxa"/>
            <w:noWrap w:val="0"/>
            <w:vAlign w:val="center"/>
          </w:tcPr>
          <w:p w14:paraId="5062B6B6">
            <w:pPr>
              <w:spacing w:line="360" w:lineRule="auto"/>
              <w:rPr>
                <w:rFonts w:hint="eastAsia"/>
                <w:color w:val="auto"/>
                <w:sz w:val="24"/>
                <w:highlight w:val="none"/>
              </w:rPr>
            </w:pPr>
          </w:p>
        </w:tc>
        <w:tc>
          <w:tcPr>
            <w:tcW w:w="1451" w:type="dxa"/>
            <w:noWrap w:val="0"/>
            <w:vAlign w:val="center"/>
          </w:tcPr>
          <w:p w14:paraId="5E85BCED">
            <w:pPr>
              <w:spacing w:line="360" w:lineRule="auto"/>
              <w:rPr>
                <w:rFonts w:hint="eastAsia"/>
                <w:color w:val="auto"/>
                <w:sz w:val="24"/>
                <w:highlight w:val="none"/>
              </w:rPr>
            </w:pPr>
          </w:p>
        </w:tc>
        <w:tc>
          <w:tcPr>
            <w:tcW w:w="1418" w:type="dxa"/>
            <w:noWrap w:val="0"/>
            <w:vAlign w:val="center"/>
          </w:tcPr>
          <w:p w14:paraId="1C8EFCDD">
            <w:pPr>
              <w:spacing w:line="360" w:lineRule="auto"/>
              <w:rPr>
                <w:rFonts w:hint="eastAsia"/>
                <w:color w:val="auto"/>
                <w:sz w:val="24"/>
                <w:highlight w:val="none"/>
              </w:rPr>
            </w:pPr>
          </w:p>
        </w:tc>
        <w:tc>
          <w:tcPr>
            <w:tcW w:w="2078" w:type="dxa"/>
            <w:noWrap w:val="0"/>
            <w:vAlign w:val="center"/>
          </w:tcPr>
          <w:p w14:paraId="11D2589C">
            <w:pPr>
              <w:spacing w:line="360" w:lineRule="auto"/>
              <w:rPr>
                <w:rFonts w:hint="eastAsia"/>
                <w:color w:val="auto"/>
                <w:sz w:val="24"/>
                <w:highlight w:val="none"/>
              </w:rPr>
            </w:pPr>
          </w:p>
        </w:tc>
      </w:tr>
      <w:tr w14:paraId="04FB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2FD76794">
            <w:pPr>
              <w:spacing w:line="360" w:lineRule="auto"/>
              <w:jc w:val="center"/>
              <w:rPr>
                <w:rFonts w:hint="eastAsia"/>
                <w:color w:val="auto"/>
                <w:sz w:val="24"/>
                <w:highlight w:val="none"/>
              </w:rPr>
            </w:pPr>
            <w:r>
              <w:rPr>
                <w:rFonts w:hint="eastAsia"/>
                <w:color w:val="auto"/>
                <w:sz w:val="24"/>
                <w:highlight w:val="none"/>
              </w:rPr>
              <w:t>3</w:t>
            </w:r>
          </w:p>
        </w:tc>
        <w:tc>
          <w:tcPr>
            <w:tcW w:w="1707" w:type="dxa"/>
            <w:noWrap w:val="0"/>
            <w:vAlign w:val="center"/>
          </w:tcPr>
          <w:p w14:paraId="12A8F254">
            <w:pPr>
              <w:spacing w:line="360" w:lineRule="auto"/>
              <w:rPr>
                <w:rFonts w:hint="eastAsia"/>
                <w:color w:val="auto"/>
                <w:sz w:val="24"/>
                <w:highlight w:val="none"/>
              </w:rPr>
            </w:pPr>
          </w:p>
        </w:tc>
        <w:tc>
          <w:tcPr>
            <w:tcW w:w="1113" w:type="dxa"/>
            <w:noWrap w:val="0"/>
            <w:vAlign w:val="center"/>
          </w:tcPr>
          <w:p w14:paraId="22E9DC2B">
            <w:pPr>
              <w:spacing w:line="360" w:lineRule="auto"/>
              <w:rPr>
                <w:rFonts w:hint="eastAsia"/>
                <w:color w:val="auto"/>
                <w:sz w:val="24"/>
                <w:highlight w:val="none"/>
              </w:rPr>
            </w:pPr>
          </w:p>
        </w:tc>
        <w:tc>
          <w:tcPr>
            <w:tcW w:w="1451" w:type="dxa"/>
            <w:noWrap w:val="0"/>
            <w:vAlign w:val="center"/>
          </w:tcPr>
          <w:p w14:paraId="1B3A2F6C">
            <w:pPr>
              <w:spacing w:line="360" w:lineRule="auto"/>
              <w:rPr>
                <w:rFonts w:hint="eastAsia"/>
                <w:color w:val="auto"/>
                <w:sz w:val="24"/>
                <w:highlight w:val="none"/>
              </w:rPr>
            </w:pPr>
          </w:p>
        </w:tc>
        <w:tc>
          <w:tcPr>
            <w:tcW w:w="1418" w:type="dxa"/>
            <w:noWrap w:val="0"/>
            <w:vAlign w:val="center"/>
          </w:tcPr>
          <w:p w14:paraId="78E2A9F9">
            <w:pPr>
              <w:spacing w:line="360" w:lineRule="auto"/>
              <w:rPr>
                <w:rFonts w:hint="eastAsia"/>
                <w:color w:val="auto"/>
                <w:sz w:val="24"/>
                <w:highlight w:val="none"/>
              </w:rPr>
            </w:pPr>
          </w:p>
        </w:tc>
        <w:tc>
          <w:tcPr>
            <w:tcW w:w="2078" w:type="dxa"/>
            <w:noWrap w:val="0"/>
            <w:vAlign w:val="center"/>
          </w:tcPr>
          <w:p w14:paraId="2FFB5979">
            <w:pPr>
              <w:spacing w:line="360" w:lineRule="auto"/>
              <w:rPr>
                <w:rFonts w:hint="eastAsia"/>
                <w:color w:val="auto"/>
                <w:sz w:val="24"/>
                <w:highlight w:val="none"/>
              </w:rPr>
            </w:pPr>
          </w:p>
        </w:tc>
      </w:tr>
      <w:tr w14:paraId="7354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4FD303B7">
            <w:pPr>
              <w:spacing w:line="360" w:lineRule="auto"/>
              <w:jc w:val="center"/>
              <w:rPr>
                <w:rFonts w:hint="eastAsia"/>
                <w:color w:val="auto"/>
                <w:sz w:val="24"/>
                <w:highlight w:val="none"/>
              </w:rPr>
            </w:pPr>
            <w:r>
              <w:rPr>
                <w:rFonts w:hint="eastAsia"/>
                <w:color w:val="auto"/>
                <w:sz w:val="24"/>
                <w:highlight w:val="none"/>
              </w:rPr>
              <w:t>…</w:t>
            </w:r>
          </w:p>
        </w:tc>
        <w:tc>
          <w:tcPr>
            <w:tcW w:w="1707" w:type="dxa"/>
            <w:noWrap w:val="0"/>
            <w:vAlign w:val="center"/>
          </w:tcPr>
          <w:p w14:paraId="76E34F96">
            <w:pPr>
              <w:spacing w:line="360" w:lineRule="auto"/>
              <w:rPr>
                <w:rFonts w:hint="eastAsia"/>
                <w:color w:val="auto"/>
                <w:sz w:val="24"/>
                <w:highlight w:val="none"/>
              </w:rPr>
            </w:pPr>
          </w:p>
        </w:tc>
        <w:tc>
          <w:tcPr>
            <w:tcW w:w="1113" w:type="dxa"/>
            <w:noWrap w:val="0"/>
            <w:vAlign w:val="center"/>
          </w:tcPr>
          <w:p w14:paraId="2D50D39E">
            <w:pPr>
              <w:spacing w:line="360" w:lineRule="auto"/>
              <w:rPr>
                <w:rFonts w:hint="eastAsia"/>
                <w:color w:val="auto"/>
                <w:sz w:val="24"/>
                <w:highlight w:val="none"/>
              </w:rPr>
            </w:pPr>
          </w:p>
        </w:tc>
        <w:tc>
          <w:tcPr>
            <w:tcW w:w="1451" w:type="dxa"/>
            <w:noWrap w:val="0"/>
            <w:vAlign w:val="center"/>
          </w:tcPr>
          <w:p w14:paraId="2B019B7D">
            <w:pPr>
              <w:spacing w:line="360" w:lineRule="auto"/>
              <w:rPr>
                <w:rFonts w:hint="eastAsia"/>
                <w:color w:val="auto"/>
                <w:sz w:val="24"/>
                <w:highlight w:val="none"/>
              </w:rPr>
            </w:pPr>
          </w:p>
        </w:tc>
        <w:tc>
          <w:tcPr>
            <w:tcW w:w="1418" w:type="dxa"/>
            <w:noWrap w:val="0"/>
            <w:vAlign w:val="center"/>
          </w:tcPr>
          <w:p w14:paraId="727F3698">
            <w:pPr>
              <w:spacing w:line="360" w:lineRule="auto"/>
              <w:rPr>
                <w:rFonts w:hint="eastAsia"/>
                <w:color w:val="auto"/>
                <w:sz w:val="24"/>
                <w:highlight w:val="none"/>
              </w:rPr>
            </w:pPr>
          </w:p>
        </w:tc>
        <w:tc>
          <w:tcPr>
            <w:tcW w:w="2078" w:type="dxa"/>
            <w:noWrap w:val="0"/>
            <w:vAlign w:val="center"/>
          </w:tcPr>
          <w:p w14:paraId="3EF12F91">
            <w:pPr>
              <w:spacing w:line="360" w:lineRule="auto"/>
              <w:rPr>
                <w:rFonts w:hint="eastAsia"/>
                <w:color w:val="auto"/>
                <w:sz w:val="24"/>
                <w:highlight w:val="none"/>
              </w:rPr>
            </w:pPr>
          </w:p>
        </w:tc>
      </w:tr>
    </w:tbl>
    <w:p w14:paraId="6AD52592">
      <w:pPr>
        <w:pStyle w:val="5"/>
        <w:ind w:firstLine="0"/>
        <w:jc w:val="center"/>
        <w:rPr>
          <w:rFonts w:hint="eastAsia" w:ascii="宋体" w:hAnsi="宋体"/>
          <w:b/>
          <w:color w:val="auto"/>
          <w:sz w:val="32"/>
          <w:szCs w:val="32"/>
          <w:highlight w:val="none"/>
        </w:rPr>
      </w:pPr>
      <w:r>
        <w:rPr>
          <w:rFonts w:hint="eastAsia" w:hAnsi="宋体"/>
          <w:color w:val="auto"/>
          <w:spacing w:val="20"/>
          <w:sz w:val="24"/>
          <w:highlight w:val="none"/>
        </w:rPr>
        <w:t>注：1、若中标，以上列入的所有人员将成为本项目指定成员，若要更换人员的必须经采购人同意，擅自更换或配备不到位均属违约行为。</w:t>
      </w:r>
    </w:p>
    <w:p w14:paraId="17CD6DBA">
      <w:pPr>
        <w:spacing w:line="360" w:lineRule="auto"/>
        <w:jc w:val="center"/>
        <w:rPr>
          <w:rFonts w:hint="eastAsia" w:ascii="宋体" w:hAnsi="宋体"/>
          <w:color w:val="auto"/>
          <w:sz w:val="30"/>
          <w:szCs w:val="30"/>
          <w:highlight w:val="none"/>
        </w:rPr>
      </w:pPr>
    </w:p>
    <w:p w14:paraId="43E916DF">
      <w:pPr>
        <w:spacing w:line="360" w:lineRule="auto"/>
        <w:jc w:val="center"/>
        <w:rPr>
          <w:rFonts w:hint="eastAsia" w:ascii="宋体" w:hAnsi="宋体"/>
          <w:color w:val="auto"/>
          <w:sz w:val="30"/>
          <w:szCs w:val="30"/>
          <w:highlight w:val="none"/>
        </w:rPr>
      </w:pPr>
    </w:p>
    <w:p w14:paraId="304C96A9">
      <w:pPr>
        <w:spacing w:line="360" w:lineRule="auto"/>
        <w:jc w:val="center"/>
        <w:rPr>
          <w:rFonts w:hint="eastAsia" w:ascii="宋体" w:hAnsi="宋体"/>
          <w:color w:val="auto"/>
          <w:sz w:val="30"/>
          <w:szCs w:val="30"/>
          <w:highlight w:val="none"/>
        </w:rPr>
      </w:pPr>
    </w:p>
    <w:p w14:paraId="260BEC4D">
      <w:pPr>
        <w:spacing w:line="360" w:lineRule="auto"/>
        <w:jc w:val="center"/>
        <w:rPr>
          <w:rFonts w:hint="eastAsia" w:ascii="宋体" w:hAnsi="宋体"/>
          <w:color w:val="auto"/>
          <w:sz w:val="30"/>
          <w:szCs w:val="30"/>
          <w:highlight w:val="none"/>
        </w:rPr>
      </w:pPr>
    </w:p>
    <w:p w14:paraId="4ADAA094">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61408DD8">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2F85CC4A">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5BF5C49C">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3AC07445">
      <w:pPr>
        <w:pStyle w:val="6"/>
        <w:bidi w:val="0"/>
        <w:rPr>
          <w:rFonts w:hint="eastAsia"/>
          <w:color w:val="auto"/>
          <w:highlight w:val="none"/>
        </w:rPr>
      </w:pPr>
      <w:r>
        <w:rPr>
          <w:rFonts w:hint="eastAsia"/>
          <w:color w:val="auto"/>
          <w:highlight w:val="none"/>
          <w:lang w:val="en-US" w:eastAsia="zh-CN"/>
        </w:rPr>
        <w:t>9</w:t>
      </w:r>
      <w:r>
        <w:rPr>
          <w:rFonts w:hint="eastAsia"/>
          <w:color w:val="auto"/>
          <w:highlight w:val="none"/>
        </w:rPr>
        <w:t>、配送车辆</w:t>
      </w:r>
    </w:p>
    <w:p w14:paraId="4BC4D7C4">
      <w:pPr>
        <w:pStyle w:val="5"/>
        <w:ind w:firstLine="0"/>
        <w:jc w:val="center"/>
        <w:rPr>
          <w:rFonts w:hint="eastAsia" w:ascii="宋体" w:hAnsi="宋体"/>
          <w:b/>
          <w:color w:val="auto"/>
          <w:sz w:val="32"/>
          <w:szCs w:val="32"/>
          <w:highlight w:val="none"/>
        </w:rPr>
      </w:pPr>
    </w:p>
    <w:p w14:paraId="26BEF1C3">
      <w:pPr>
        <w:spacing w:line="360" w:lineRule="auto"/>
        <w:rPr>
          <w:rFonts w:hint="eastAsia" w:ascii="宋体" w:hAnsi="宋体"/>
          <w:color w:val="auto"/>
          <w:sz w:val="30"/>
          <w:highlight w:val="none"/>
        </w:rPr>
      </w:pPr>
      <w:r>
        <w:rPr>
          <w:rFonts w:hint="eastAsia" w:ascii="宋体" w:hAnsi="宋体"/>
          <w:color w:val="auto"/>
          <w:sz w:val="24"/>
          <w:szCs w:val="20"/>
          <w:highlight w:val="none"/>
        </w:rPr>
        <w:t>附表</w:t>
      </w:r>
      <w:r>
        <w:rPr>
          <w:rFonts w:hint="eastAsia" w:ascii="宋体" w:hAnsi="宋体"/>
          <w:color w:val="auto"/>
          <w:sz w:val="30"/>
          <w:highlight w:val="none"/>
        </w:rPr>
        <w:t>：</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397"/>
        <w:gridCol w:w="1974"/>
        <w:gridCol w:w="1971"/>
        <w:gridCol w:w="1520"/>
      </w:tblGrid>
      <w:tr w14:paraId="1334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5200A0EA">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序号</w:t>
            </w:r>
          </w:p>
        </w:tc>
        <w:tc>
          <w:tcPr>
            <w:tcW w:w="2397" w:type="dxa"/>
            <w:noWrap w:val="0"/>
            <w:vAlign w:val="center"/>
          </w:tcPr>
          <w:p w14:paraId="3046431B">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车辆型号</w:t>
            </w:r>
          </w:p>
        </w:tc>
        <w:tc>
          <w:tcPr>
            <w:tcW w:w="1974" w:type="dxa"/>
            <w:noWrap w:val="0"/>
            <w:vAlign w:val="center"/>
          </w:tcPr>
          <w:p w14:paraId="7FD7C416">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行驶证号</w:t>
            </w:r>
          </w:p>
        </w:tc>
        <w:tc>
          <w:tcPr>
            <w:tcW w:w="1971" w:type="dxa"/>
            <w:noWrap w:val="0"/>
            <w:vAlign w:val="center"/>
          </w:tcPr>
          <w:p w14:paraId="6BDACE1D">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车辆所有人</w:t>
            </w:r>
          </w:p>
        </w:tc>
        <w:tc>
          <w:tcPr>
            <w:tcW w:w="1520" w:type="dxa"/>
            <w:noWrap w:val="0"/>
            <w:vAlign w:val="center"/>
          </w:tcPr>
          <w:p w14:paraId="3A0C2E1D">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其他</w:t>
            </w:r>
          </w:p>
        </w:tc>
      </w:tr>
      <w:tr w14:paraId="5B99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53A36C01">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1</w:t>
            </w:r>
          </w:p>
        </w:tc>
        <w:tc>
          <w:tcPr>
            <w:tcW w:w="2397" w:type="dxa"/>
            <w:noWrap w:val="0"/>
            <w:vAlign w:val="center"/>
          </w:tcPr>
          <w:p w14:paraId="1C85017E">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1306DC4A">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70A9D785">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00A2487D">
            <w:pPr>
              <w:pStyle w:val="5"/>
              <w:spacing w:line="380" w:lineRule="exact"/>
              <w:ind w:firstLine="0"/>
              <w:jc w:val="center"/>
              <w:rPr>
                <w:rFonts w:hint="eastAsia" w:ascii="宋体" w:hAnsi="宋体"/>
                <w:color w:val="auto"/>
                <w:spacing w:val="20"/>
                <w:sz w:val="24"/>
                <w:highlight w:val="none"/>
              </w:rPr>
            </w:pPr>
          </w:p>
        </w:tc>
      </w:tr>
      <w:tr w14:paraId="5F6E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2EAA0A4F">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2</w:t>
            </w:r>
          </w:p>
        </w:tc>
        <w:tc>
          <w:tcPr>
            <w:tcW w:w="2397" w:type="dxa"/>
            <w:noWrap w:val="0"/>
            <w:vAlign w:val="center"/>
          </w:tcPr>
          <w:p w14:paraId="209DDAB1">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4EC7373C">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6A526C5C">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07B21CF8">
            <w:pPr>
              <w:pStyle w:val="5"/>
              <w:spacing w:line="380" w:lineRule="exact"/>
              <w:ind w:firstLine="0"/>
              <w:jc w:val="center"/>
              <w:rPr>
                <w:rFonts w:hint="eastAsia" w:ascii="宋体" w:hAnsi="宋体"/>
                <w:color w:val="auto"/>
                <w:spacing w:val="20"/>
                <w:sz w:val="24"/>
                <w:highlight w:val="none"/>
              </w:rPr>
            </w:pPr>
          </w:p>
        </w:tc>
      </w:tr>
      <w:tr w14:paraId="0B4D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10C0689A">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3</w:t>
            </w:r>
          </w:p>
        </w:tc>
        <w:tc>
          <w:tcPr>
            <w:tcW w:w="2397" w:type="dxa"/>
            <w:noWrap w:val="0"/>
            <w:vAlign w:val="center"/>
          </w:tcPr>
          <w:p w14:paraId="0040A385">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4C946088">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4E588706">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007FCBBC">
            <w:pPr>
              <w:pStyle w:val="5"/>
              <w:spacing w:line="380" w:lineRule="exact"/>
              <w:ind w:firstLine="0"/>
              <w:jc w:val="center"/>
              <w:rPr>
                <w:rFonts w:hint="eastAsia" w:ascii="宋体" w:hAnsi="宋体"/>
                <w:color w:val="auto"/>
                <w:spacing w:val="20"/>
                <w:sz w:val="24"/>
                <w:highlight w:val="none"/>
              </w:rPr>
            </w:pPr>
          </w:p>
        </w:tc>
      </w:tr>
      <w:tr w14:paraId="7995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37ED7EA6">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4</w:t>
            </w:r>
          </w:p>
        </w:tc>
        <w:tc>
          <w:tcPr>
            <w:tcW w:w="2397" w:type="dxa"/>
            <w:noWrap w:val="0"/>
            <w:vAlign w:val="center"/>
          </w:tcPr>
          <w:p w14:paraId="5C165839">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44B3F81D">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6739DCB4">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6C1E4E61">
            <w:pPr>
              <w:pStyle w:val="5"/>
              <w:spacing w:line="380" w:lineRule="exact"/>
              <w:ind w:firstLine="0"/>
              <w:jc w:val="center"/>
              <w:rPr>
                <w:rFonts w:hint="eastAsia" w:ascii="宋体" w:hAnsi="宋体"/>
                <w:color w:val="auto"/>
                <w:spacing w:val="20"/>
                <w:sz w:val="24"/>
                <w:highlight w:val="none"/>
              </w:rPr>
            </w:pPr>
          </w:p>
        </w:tc>
      </w:tr>
      <w:tr w14:paraId="6C45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5B065A91">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5</w:t>
            </w:r>
          </w:p>
        </w:tc>
        <w:tc>
          <w:tcPr>
            <w:tcW w:w="2397" w:type="dxa"/>
            <w:noWrap w:val="0"/>
            <w:vAlign w:val="center"/>
          </w:tcPr>
          <w:p w14:paraId="2319D9C6">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6C7FC23D">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37C55CD9">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39D77B12">
            <w:pPr>
              <w:pStyle w:val="5"/>
              <w:spacing w:line="380" w:lineRule="exact"/>
              <w:ind w:firstLine="0"/>
              <w:jc w:val="center"/>
              <w:rPr>
                <w:rFonts w:hint="eastAsia" w:ascii="宋体" w:hAnsi="宋体"/>
                <w:color w:val="auto"/>
                <w:spacing w:val="20"/>
                <w:sz w:val="24"/>
                <w:highlight w:val="none"/>
              </w:rPr>
            </w:pPr>
          </w:p>
        </w:tc>
      </w:tr>
      <w:tr w14:paraId="0DBD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2C79DDEB">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w:t>
            </w:r>
          </w:p>
        </w:tc>
        <w:tc>
          <w:tcPr>
            <w:tcW w:w="2397" w:type="dxa"/>
            <w:noWrap w:val="0"/>
            <w:vAlign w:val="center"/>
          </w:tcPr>
          <w:p w14:paraId="4ABD6BE3">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3BF89CDF">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167ACD4C">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53250834">
            <w:pPr>
              <w:pStyle w:val="5"/>
              <w:spacing w:line="380" w:lineRule="exact"/>
              <w:ind w:firstLine="0"/>
              <w:jc w:val="center"/>
              <w:rPr>
                <w:rFonts w:hint="eastAsia" w:ascii="宋体" w:hAnsi="宋体"/>
                <w:color w:val="auto"/>
                <w:spacing w:val="20"/>
                <w:sz w:val="24"/>
                <w:highlight w:val="none"/>
              </w:rPr>
            </w:pPr>
          </w:p>
        </w:tc>
      </w:tr>
    </w:tbl>
    <w:p w14:paraId="1CC306FB">
      <w:pPr>
        <w:spacing w:line="360" w:lineRule="auto"/>
        <w:jc w:val="center"/>
        <w:rPr>
          <w:rFonts w:hint="eastAsia" w:ascii="宋体" w:hAnsi="宋体"/>
          <w:color w:val="auto"/>
          <w:sz w:val="30"/>
          <w:szCs w:val="30"/>
          <w:highlight w:val="none"/>
        </w:rPr>
      </w:pPr>
    </w:p>
    <w:p w14:paraId="761AA10B">
      <w:pPr>
        <w:pStyle w:val="5"/>
        <w:rPr>
          <w:rFonts w:hint="eastAsia" w:ascii="宋体" w:hAnsi="宋体"/>
          <w:color w:val="auto"/>
          <w:sz w:val="30"/>
          <w:szCs w:val="30"/>
          <w:highlight w:val="none"/>
        </w:rPr>
      </w:pPr>
    </w:p>
    <w:p w14:paraId="1259AFB3">
      <w:pPr>
        <w:pStyle w:val="5"/>
        <w:rPr>
          <w:rFonts w:hint="eastAsia" w:ascii="宋体" w:hAnsi="宋体"/>
          <w:color w:val="auto"/>
          <w:sz w:val="30"/>
          <w:szCs w:val="30"/>
          <w:highlight w:val="none"/>
        </w:rPr>
      </w:pPr>
    </w:p>
    <w:p w14:paraId="20FE9E7F">
      <w:pPr>
        <w:spacing w:line="360" w:lineRule="auto"/>
        <w:jc w:val="center"/>
        <w:rPr>
          <w:rFonts w:hint="eastAsia" w:ascii="宋体" w:hAnsi="宋体"/>
          <w:color w:val="auto"/>
          <w:sz w:val="30"/>
          <w:szCs w:val="30"/>
          <w:highlight w:val="none"/>
        </w:rPr>
      </w:pPr>
    </w:p>
    <w:p w14:paraId="5FCC3A2D">
      <w:pPr>
        <w:spacing w:line="360" w:lineRule="auto"/>
        <w:jc w:val="center"/>
        <w:rPr>
          <w:rFonts w:hint="eastAsia" w:ascii="宋体" w:hAnsi="宋体"/>
          <w:color w:val="auto"/>
          <w:sz w:val="30"/>
          <w:szCs w:val="30"/>
          <w:highlight w:val="none"/>
        </w:rPr>
      </w:pPr>
    </w:p>
    <w:p w14:paraId="5EFA3E99">
      <w:pPr>
        <w:spacing w:line="360" w:lineRule="auto"/>
        <w:jc w:val="center"/>
        <w:rPr>
          <w:rFonts w:hint="eastAsia" w:ascii="宋体" w:hAnsi="宋体"/>
          <w:color w:val="auto"/>
          <w:sz w:val="30"/>
          <w:szCs w:val="30"/>
          <w:highlight w:val="none"/>
        </w:rPr>
      </w:pPr>
    </w:p>
    <w:p w14:paraId="076F7011">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60D08D5">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6A97C62F">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59E3392E">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39C91B46">
      <w:pPr>
        <w:pStyle w:val="6"/>
        <w:bidi w:val="0"/>
        <w:rPr>
          <w:rFonts w:hint="eastAsia"/>
          <w:color w:val="auto"/>
          <w:highlight w:val="none"/>
        </w:rPr>
      </w:pPr>
      <w:r>
        <w:rPr>
          <w:rFonts w:hint="eastAsia"/>
          <w:color w:val="auto"/>
          <w:highlight w:val="none"/>
          <w:lang w:val="en-US" w:eastAsia="zh-CN"/>
        </w:rPr>
        <w:t>10</w:t>
      </w:r>
      <w:r>
        <w:rPr>
          <w:rFonts w:hint="eastAsia"/>
          <w:color w:val="auto"/>
          <w:highlight w:val="none"/>
        </w:rPr>
        <w:t>、突发事件及服务应急预案</w:t>
      </w:r>
    </w:p>
    <w:p w14:paraId="2F6E9A6D">
      <w:pPr>
        <w:pStyle w:val="5"/>
        <w:ind w:firstLine="0"/>
        <w:jc w:val="center"/>
        <w:rPr>
          <w:rFonts w:hint="eastAsia" w:ascii="宋体" w:hAnsi="宋体"/>
          <w:b/>
          <w:color w:val="auto"/>
          <w:sz w:val="32"/>
          <w:szCs w:val="32"/>
          <w:highlight w:val="none"/>
        </w:rPr>
      </w:pPr>
    </w:p>
    <w:p w14:paraId="69C85F9B">
      <w:pPr>
        <w:spacing w:line="360" w:lineRule="auto"/>
        <w:jc w:val="center"/>
        <w:rPr>
          <w:rFonts w:hint="eastAsia" w:ascii="宋体" w:hAnsi="宋体"/>
          <w:color w:val="auto"/>
          <w:sz w:val="30"/>
          <w:szCs w:val="30"/>
          <w:highlight w:val="none"/>
        </w:rPr>
      </w:pPr>
    </w:p>
    <w:p w14:paraId="7956874F">
      <w:pPr>
        <w:pStyle w:val="5"/>
        <w:rPr>
          <w:rFonts w:hint="eastAsia" w:ascii="宋体" w:hAnsi="宋体"/>
          <w:color w:val="auto"/>
          <w:sz w:val="30"/>
          <w:szCs w:val="30"/>
          <w:highlight w:val="none"/>
        </w:rPr>
      </w:pPr>
    </w:p>
    <w:p w14:paraId="78EF49BB">
      <w:pPr>
        <w:pStyle w:val="5"/>
        <w:rPr>
          <w:rFonts w:hint="eastAsia" w:ascii="宋体" w:hAnsi="宋体"/>
          <w:color w:val="auto"/>
          <w:sz w:val="30"/>
          <w:szCs w:val="30"/>
          <w:highlight w:val="none"/>
        </w:rPr>
      </w:pPr>
    </w:p>
    <w:p w14:paraId="5A9D639E">
      <w:pPr>
        <w:spacing w:line="360" w:lineRule="auto"/>
        <w:jc w:val="center"/>
        <w:rPr>
          <w:rFonts w:hint="eastAsia" w:ascii="宋体" w:hAnsi="宋体"/>
          <w:color w:val="auto"/>
          <w:sz w:val="30"/>
          <w:szCs w:val="30"/>
          <w:highlight w:val="none"/>
        </w:rPr>
      </w:pPr>
    </w:p>
    <w:p w14:paraId="7E6351BA">
      <w:pPr>
        <w:spacing w:line="360" w:lineRule="auto"/>
        <w:jc w:val="center"/>
        <w:rPr>
          <w:rFonts w:hint="eastAsia" w:ascii="宋体" w:hAnsi="宋体"/>
          <w:color w:val="auto"/>
          <w:sz w:val="30"/>
          <w:szCs w:val="30"/>
          <w:highlight w:val="none"/>
        </w:rPr>
      </w:pPr>
    </w:p>
    <w:p w14:paraId="2A1481BD">
      <w:pPr>
        <w:spacing w:line="360" w:lineRule="auto"/>
        <w:jc w:val="center"/>
        <w:rPr>
          <w:rFonts w:hint="eastAsia" w:ascii="宋体" w:hAnsi="宋体"/>
          <w:color w:val="auto"/>
          <w:sz w:val="30"/>
          <w:szCs w:val="30"/>
          <w:highlight w:val="none"/>
        </w:rPr>
      </w:pPr>
    </w:p>
    <w:p w14:paraId="5E14B843">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4BC1B275">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436BC280">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5CADCCD9">
      <w:pPr>
        <w:rPr>
          <w:rFonts w:hint="eastAsia" w:ascii="宋体" w:hAnsi="宋体"/>
          <w:b/>
          <w:color w:val="auto"/>
          <w:sz w:val="30"/>
          <w:szCs w:val="30"/>
          <w:highlight w:val="none"/>
        </w:rPr>
      </w:pPr>
      <w:r>
        <w:rPr>
          <w:rFonts w:hint="eastAsia" w:ascii="宋体" w:hAnsi="宋体"/>
          <w:b/>
          <w:color w:val="auto"/>
          <w:sz w:val="30"/>
          <w:szCs w:val="30"/>
          <w:highlight w:val="none"/>
        </w:rPr>
        <w:br w:type="page"/>
      </w:r>
    </w:p>
    <w:bookmarkEnd w:id="172"/>
    <w:p w14:paraId="4DA0FCE4">
      <w:pPr>
        <w:pStyle w:val="6"/>
        <w:bidi w:val="0"/>
        <w:rPr>
          <w:rFonts w:hint="default"/>
          <w:color w:val="auto"/>
          <w:highlight w:val="none"/>
          <w:lang w:val="en-US" w:eastAsia="zh-CN"/>
        </w:rPr>
      </w:pPr>
      <w:r>
        <w:rPr>
          <w:rFonts w:hint="eastAsia"/>
          <w:color w:val="auto"/>
          <w:highlight w:val="none"/>
          <w:lang w:val="en-US" w:eastAsia="zh-CN"/>
        </w:rPr>
        <w:t>11</w:t>
      </w:r>
      <w:r>
        <w:rPr>
          <w:rFonts w:hint="eastAsia"/>
          <w:color w:val="auto"/>
          <w:highlight w:val="none"/>
        </w:rPr>
        <w:t>、供应商认为需要提供的及评分办法要求提供的其他资料</w:t>
      </w:r>
    </w:p>
    <w:p w14:paraId="27639587">
      <w:pPr>
        <w:tabs>
          <w:tab w:val="left" w:pos="2355"/>
          <w:tab w:val="center" w:pos="4513"/>
        </w:tabs>
        <w:spacing w:line="360" w:lineRule="auto"/>
        <w:rPr>
          <w:rFonts w:hint="eastAsia" w:ascii="宋体" w:hAnsi="宋体"/>
          <w:color w:val="auto"/>
          <w:highlight w:val="none"/>
        </w:rPr>
      </w:pPr>
    </w:p>
    <w:p w14:paraId="7F91E5CD">
      <w:pPr>
        <w:pStyle w:val="5"/>
        <w:rPr>
          <w:rFonts w:hint="eastAsia" w:ascii="宋体" w:hAnsi="宋体"/>
          <w:b/>
          <w:bCs/>
          <w:color w:val="auto"/>
          <w:highlight w:val="none"/>
          <w:lang w:val="en-US" w:eastAsia="zh-CN"/>
        </w:rPr>
      </w:pPr>
      <w:r>
        <w:rPr>
          <w:rFonts w:hint="eastAsia" w:ascii="宋体" w:hAnsi="宋体"/>
          <w:b/>
          <w:bCs/>
          <w:color w:val="auto"/>
          <w:highlight w:val="none"/>
          <w:lang w:val="en-US" w:eastAsia="zh-CN"/>
        </w:rPr>
        <w:t>证明材料复印件须加盖公章确认。</w:t>
      </w:r>
    </w:p>
    <w:p w14:paraId="2F1BF5F6">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14:paraId="22838891">
      <w:pPr>
        <w:pStyle w:val="4"/>
        <w:bidi w:val="0"/>
        <w:jc w:val="center"/>
        <w:outlineLvl w:val="1"/>
        <w:rPr>
          <w:rFonts w:hint="eastAsia"/>
          <w:color w:val="auto"/>
          <w:highlight w:val="none"/>
        </w:rPr>
      </w:pPr>
      <w:bookmarkStart w:id="173" w:name="_Toc30315"/>
      <w:bookmarkStart w:id="174" w:name="_Toc166442563"/>
      <w:r>
        <w:rPr>
          <w:rFonts w:hint="eastAsia"/>
          <w:color w:val="auto"/>
          <w:highlight w:val="none"/>
        </w:rPr>
        <w:t>四  报价文件格式</w:t>
      </w:r>
      <w:bookmarkEnd w:id="173"/>
      <w:bookmarkEnd w:id="174"/>
    </w:p>
    <w:p w14:paraId="3D3D94A4">
      <w:pPr>
        <w:pStyle w:val="5"/>
        <w:ind w:firstLine="0"/>
        <w:jc w:val="center"/>
        <w:rPr>
          <w:rFonts w:hint="eastAsia" w:ascii="宋体" w:hAnsi="宋体"/>
          <w:b/>
          <w:color w:val="auto"/>
          <w:sz w:val="32"/>
          <w:szCs w:val="32"/>
          <w:highlight w:val="none"/>
        </w:rPr>
      </w:pPr>
      <w:bookmarkStart w:id="175" w:name="_Toc166442564"/>
      <w:bookmarkStart w:id="176" w:name="_Toc29908"/>
      <w:r>
        <w:rPr>
          <w:rFonts w:hint="eastAsia" w:hAnsi="宋体"/>
          <w:b/>
          <w:color w:val="auto"/>
          <w:sz w:val="30"/>
          <w:highlight w:val="none"/>
        </w:rPr>
        <w:t>1、报价书（</w:t>
      </w:r>
      <w:r>
        <w:rPr>
          <w:rFonts w:hint="eastAsia" w:ascii="宋体" w:hAnsi="宋体"/>
          <w:b/>
          <w:color w:val="auto"/>
          <w:sz w:val="32"/>
          <w:szCs w:val="32"/>
          <w:highlight w:val="none"/>
        </w:rPr>
        <w:t>承诺函）</w:t>
      </w:r>
    </w:p>
    <w:p w14:paraId="7FECC318">
      <w:pPr>
        <w:pStyle w:val="5"/>
        <w:ind w:firstLine="0"/>
        <w:jc w:val="both"/>
        <w:rPr>
          <w:rFonts w:hint="eastAsia" w:ascii="宋体" w:hAnsi="宋体"/>
          <w:b/>
          <w:color w:val="auto"/>
          <w:sz w:val="32"/>
          <w:szCs w:val="32"/>
          <w:highlight w:val="none"/>
        </w:rPr>
      </w:pPr>
    </w:p>
    <w:p w14:paraId="4A99E53A">
      <w:pPr>
        <w:pStyle w:val="36"/>
        <w:spacing w:before="120" w:beforeLines="50" w:line="600" w:lineRule="auto"/>
        <w:ind w:firstLine="560" w:firstLineChars="200"/>
        <w:rPr>
          <w:rFonts w:hint="eastAsia" w:ascii="宋体" w:hAnsi="宋体"/>
          <w:color w:val="auto"/>
          <w:spacing w:val="20"/>
          <w:sz w:val="24"/>
          <w:highlight w:val="none"/>
          <w:u w:val="single"/>
        </w:rPr>
      </w:pPr>
      <w:r>
        <w:rPr>
          <w:rFonts w:hint="eastAsia" w:ascii="宋体" w:hAnsi="宋体"/>
          <w:strike w:val="0"/>
          <w:dstrike w:val="0"/>
          <w:color w:val="auto"/>
          <w:spacing w:val="20"/>
          <w:sz w:val="24"/>
          <w:highlight w:val="none"/>
          <w:u w:val="single"/>
          <w:lang w:val="en-US" w:eastAsia="zh-CN"/>
        </w:rPr>
        <w:t>丽水市农村电子商务有限公司</w:t>
      </w:r>
      <w:r>
        <w:rPr>
          <w:rFonts w:hint="eastAsia" w:ascii="宋体" w:hAnsi="宋体"/>
          <w:color w:val="auto"/>
          <w:spacing w:val="20"/>
          <w:sz w:val="24"/>
          <w:highlight w:val="none"/>
          <w:u w:val="single"/>
        </w:rPr>
        <w:t>：</w:t>
      </w:r>
    </w:p>
    <w:p w14:paraId="6B5BAB23">
      <w:pPr>
        <w:pStyle w:val="36"/>
        <w:spacing w:before="120" w:beforeLines="50" w:line="600" w:lineRule="auto"/>
        <w:ind w:firstLine="560" w:firstLineChars="200"/>
        <w:rPr>
          <w:rFonts w:hint="eastAsia" w:ascii="宋体" w:hAnsi="宋体"/>
          <w:color w:val="auto"/>
          <w:spacing w:val="20"/>
          <w:sz w:val="24"/>
          <w:highlight w:val="none"/>
        </w:rPr>
      </w:pPr>
      <w:r>
        <w:rPr>
          <w:rFonts w:hint="eastAsia" w:ascii="宋体" w:hAnsi="宋体"/>
          <w:color w:val="auto"/>
          <w:spacing w:val="20"/>
          <w:sz w:val="24"/>
          <w:highlight w:val="none"/>
        </w:rPr>
        <w:t xml:space="preserve"> 我单位</w:t>
      </w:r>
      <w:r>
        <w:rPr>
          <w:rFonts w:hint="eastAsia" w:ascii="宋体" w:hAnsi="宋体"/>
          <w:color w:val="auto"/>
          <w:spacing w:val="20"/>
          <w:sz w:val="24"/>
          <w:highlight w:val="none"/>
          <w:u w:val="single"/>
        </w:rPr>
        <w:t xml:space="preserve"> （投标人名称）</w:t>
      </w:r>
      <w:r>
        <w:rPr>
          <w:rFonts w:hint="eastAsia" w:ascii="宋体" w:hAnsi="宋体"/>
          <w:color w:val="auto"/>
          <w:spacing w:val="20"/>
          <w:sz w:val="24"/>
          <w:highlight w:val="none"/>
        </w:rPr>
        <w:t>参与的</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（采购项目名称）（采购编号：</w:t>
      </w:r>
      <w:r>
        <w:rPr>
          <w:rFonts w:hint="eastAsia" w:ascii="宋体" w:hAnsi="宋体"/>
          <w:color w:val="auto"/>
          <w:spacing w:val="20"/>
          <w:sz w:val="24"/>
          <w:highlight w:val="none"/>
          <w:u w:val="single"/>
        </w:rPr>
        <w:t>　　  　　</w:t>
      </w:r>
      <w:r>
        <w:rPr>
          <w:rFonts w:hint="eastAsia" w:ascii="宋体" w:hAnsi="宋体"/>
          <w:color w:val="auto"/>
          <w:spacing w:val="20"/>
          <w:sz w:val="24"/>
          <w:highlight w:val="none"/>
        </w:rPr>
        <w:t>）项目的投标活动，若我单位中标，郑重承诺如下：同意</w:t>
      </w:r>
      <w:r>
        <w:rPr>
          <w:rFonts w:hint="eastAsia" w:ascii="宋体" w:hAnsi="宋体"/>
          <w:color w:val="auto"/>
          <w:spacing w:val="20"/>
          <w:sz w:val="24"/>
          <w:highlight w:val="none"/>
          <w:lang w:val="en-US" w:eastAsia="zh-CN"/>
        </w:rPr>
        <w:t>2</w:t>
      </w:r>
      <w:r>
        <w:rPr>
          <w:rFonts w:hint="eastAsia" w:ascii="宋体" w:hAnsi="宋体"/>
          <w:color w:val="auto"/>
          <w:spacing w:val="20"/>
          <w:sz w:val="24"/>
          <w:highlight w:val="none"/>
        </w:rPr>
        <w:t>家定点配送单位按供货清单要求进行定期竞价（原则上每半月一次），新增产品另行竞价，一次报出不得更改的价格。在相同品牌、质量、规格产品报最低价格的为采购单价，竞价周期内供货价格不变。</w:t>
      </w:r>
      <w:r>
        <w:rPr>
          <w:rFonts w:hint="eastAsia" w:ascii="宋体" w:hAnsi="宋体"/>
          <w:color w:val="auto"/>
          <w:spacing w:val="20"/>
          <w:sz w:val="24"/>
          <w:highlight w:val="none"/>
          <w:lang w:eastAsia="zh-CN"/>
        </w:rPr>
        <w:t>本公司承诺不会以任何方式参与供应商串价行为，</w:t>
      </w:r>
      <w:r>
        <w:rPr>
          <w:rFonts w:hint="eastAsia" w:ascii="宋体" w:hAnsi="宋体"/>
          <w:color w:val="auto"/>
          <w:spacing w:val="20"/>
          <w:sz w:val="24"/>
          <w:highlight w:val="none"/>
        </w:rPr>
        <w:t>供货价接受采购人监督，采购人有最终核定结算权。我单位对此无任何异议。</w:t>
      </w:r>
    </w:p>
    <w:p w14:paraId="46841208">
      <w:pPr>
        <w:pStyle w:val="36"/>
        <w:spacing w:line="600" w:lineRule="auto"/>
        <w:ind w:firstLine="560" w:firstLineChars="200"/>
        <w:rPr>
          <w:rFonts w:hint="eastAsia" w:hAnsi="宋体"/>
          <w:color w:val="auto"/>
          <w:spacing w:val="20"/>
          <w:sz w:val="24"/>
          <w:highlight w:val="none"/>
        </w:rPr>
      </w:pPr>
      <w:r>
        <w:rPr>
          <w:rFonts w:hint="eastAsia" w:ascii="宋体" w:hAnsi="宋体"/>
          <w:color w:val="auto"/>
          <w:spacing w:val="20"/>
          <w:sz w:val="24"/>
          <w:highlight w:val="none"/>
        </w:rPr>
        <w:tab/>
      </w:r>
      <w:r>
        <w:rPr>
          <w:rFonts w:hint="eastAsia" w:ascii="宋体" w:hAnsi="宋体"/>
          <w:color w:val="auto"/>
          <w:spacing w:val="20"/>
          <w:sz w:val="24"/>
          <w:highlight w:val="none"/>
        </w:rPr>
        <w:t>特此承诺。</w:t>
      </w:r>
    </w:p>
    <w:p w14:paraId="100112A4">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w:t>
      </w:r>
      <w:r>
        <w:rPr>
          <w:rFonts w:hAnsi="宋体"/>
          <w:color w:val="auto"/>
          <w:spacing w:val="20"/>
          <w:sz w:val="24"/>
          <w:highlight w:val="none"/>
        </w:rPr>
        <w:t>或</w:t>
      </w:r>
      <w:r>
        <w:rPr>
          <w:rFonts w:hint="eastAsia" w:hAnsi="宋体"/>
          <w:color w:val="auto"/>
          <w:spacing w:val="20"/>
          <w:sz w:val="24"/>
          <w:highlight w:val="none"/>
        </w:rPr>
        <w:t>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DB85CA9">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投标人盖章：</w:t>
      </w:r>
      <w:r>
        <w:rPr>
          <w:rFonts w:hint="eastAsia" w:hAnsi="宋体"/>
          <w:color w:val="auto"/>
          <w:spacing w:val="20"/>
          <w:sz w:val="24"/>
          <w:highlight w:val="none"/>
          <w:u w:val="single"/>
        </w:rPr>
        <w:t xml:space="preserve">            </w:t>
      </w:r>
    </w:p>
    <w:p w14:paraId="7AED6541">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日     期：</w:t>
      </w:r>
      <w:r>
        <w:rPr>
          <w:rFonts w:hint="eastAsia" w:hAnsi="宋体"/>
          <w:color w:val="auto"/>
          <w:spacing w:val="20"/>
          <w:sz w:val="24"/>
          <w:highlight w:val="none"/>
          <w:u w:val="single"/>
        </w:rPr>
        <w:t xml:space="preserve">            </w:t>
      </w:r>
    </w:p>
    <w:p w14:paraId="4B86266F">
      <w:pPr>
        <w:rPr>
          <w:rFonts w:hint="eastAsia" w:hAnsi="宋体"/>
          <w:color w:val="auto"/>
          <w:spacing w:val="20"/>
          <w:sz w:val="24"/>
          <w:highlight w:val="none"/>
          <w:u w:val="single"/>
        </w:rPr>
      </w:pPr>
      <w:r>
        <w:rPr>
          <w:rFonts w:hint="eastAsia" w:hAnsi="宋体"/>
          <w:color w:val="auto"/>
          <w:spacing w:val="20"/>
          <w:sz w:val="24"/>
          <w:highlight w:val="none"/>
          <w:u w:val="single"/>
        </w:rPr>
        <w:br w:type="page"/>
      </w:r>
    </w:p>
    <w:p w14:paraId="528215BF">
      <w:pPr>
        <w:pStyle w:val="12"/>
        <w:spacing w:line="480" w:lineRule="auto"/>
        <w:ind w:firstLine="5320" w:firstLineChars="1900"/>
        <w:rPr>
          <w:rFonts w:hint="eastAsia" w:hAnsi="宋体"/>
          <w:color w:val="auto"/>
          <w:spacing w:val="20"/>
          <w:sz w:val="24"/>
          <w:highlight w:val="none"/>
          <w:u w:val="single"/>
        </w:rPr>
      </w:pPr>
    </w:p>
    <w:p w14:paraId="3C4CC26F">
      <w:pPr>
        <w:pStyle w:val="4"/>
        <w:ind w:firstLine="0" w:firstLineChars="0"/>
        <w:jc w:val="center"/>
        <w:outlineLvl w:val="1"/>
        <w:rPr>
          <w:rFonts w:hint="eastAsia" w:ascii="宋体" w:hAnsi="宋体" w:eastAsia="宋体"/>
          <w:b w:val="0"/>
          <w:bCs w:val="0"/>
          <w:color w:val="auto"/>
          <w:highlight w:val="none"/>
        </w:rPr>
      </w:pPr>
      <w:r>
        <w:rPr>
          <w:rStyle w:val="45"/>
          <w:rFonts w:hint="eastAsia"/>
          <w:b/>
          <w:bCs/>
          <w:color w:val="auto"/>
          <w:highlight w:val="none"/>
        </w:rPr>
        <w:t>五  外包装封面及响应文件封面格式</w:t>
      </w:r>
      <w:bookmarkEnd w:id="175"/>
      <w:bookmarkEnd w:id="176"/>
    </w:p>
    <w:p w14:paraId="6161B2FF">
      <w:pPr>
        <w:spacing w:line="360" w:lineRule="auto"/>
        <w:jc w:val="center"/>
        <w:rPr>
          <w:rFonts w:hint="eastAsia" w:ascii="宋体" w:hAnsi="宋体"/>
          <w:color w:val="auto"/>
          <w:highlight w:val="none"/>
        </w:rPr>
      </w:pPr>
    </w:p>
    <w:p w14:paraId="37530275">
      <w:pPr>
        <w:bidi w:val="0"/>
        <w:ind w:firstLine="723" w:firstLineChars="200"/>
        <w:jc w:val="center"/>
        <w:rPr>
          <w:b/>
          <w:bCs/>
          <w:color w:val="auto"/>
          <w:sz w:val="36"/>
          <w:szCs w:val="36"/>
          <w:highlight w:val="none"/>
        </w:rPr>
      </w:pPr>
      <w:bookmarkStart w:id="177" w:name="_Toc25452"/>
      <w:r>
        <w:rPr>
          <w:rFonts w:hint="eastAsia"/>
          <w:b/>
          <w:bCs/>
          <w:color w:val="auto"/>
          <w:sz w:val="36"/>
          <w:szCs w:val="36"/>
          <w:highlight w:val="none"/>
        </w:rPr>
        <w:t>响应文件封面必须注明</w:t>
      </w:r>
      <w:r>
        <w:rPr>
          <w:b/>
          <w:bCs/>
          <w:color w:val="auto"/>
          <w:sz w:val="36"/>
          <w:szCs w:val="36"/>
          <w:highlight w:val="none"/>
        </w:rPr>
        <w:t>（正本）或（副本）</w:t>
      </w:r>
      <w:bookmarkEnd w:id="177"/>
    </w:p>
    <w:p w14:paraId="71214416">
      <w:pPr>
        <w:pStyle w:val="5"/>
        <w:spacing w:line="360" w:lineRule="auto"/>
        <w:ind w:firstLine="417" w:firstLineChars="116"/>
        <w:rPr>
          <w:rFonts w:hint="eastAsia" w:ascii="宋体" w:hAnsi="宋体"/>
          <w:color w:val="auto"/>
          <w:sz w:val="36"/>
          <w:highlight w:val="none"/>
        </w:rPr>
      </w:pPr>
    </w:p>
    <w:p w14:paraId="3CA92721">
      <w:pPr>
        <w:bidi w:val="0"/>
        <w:ind w:firstLine="720" w:firstLineChars="200"/>
        <w:rPr>
          <w:color w:val="auto"/>
          <w:sz w:val="36"/>
          <w:szCs w:val="36"/>
          <w:highlight w:val="none"/>
        </w:rPr>
      </w:pPr>
      <w:bookmarkStart w:id="178" w:name="_Toc6105"/>
      <w:r>
        <w:rPr>
          <w:color w:val="auto"/>
          <w:sz w:val="36"/>
          <w:szCs w:val="36"/>
          <w:highlight w:val="none"/>
        </w:rPr>
        <w:t>采购编号：</w:t>
      </w:r>
      <w:bookmarkEnd w:id="178"/>
    </w:p>
    <w:p w14:paraId="0BB34625">
      <w:pPr>
        <w:bidi w:val="0"/>
        <w:rPr>
          <w:color w:val="auto"/>
          <w:sz w:val="36"/>
          <w:szCs w:val="36"/>
          <w:highlight w:val="none"/>
        </w:rPr>
      </w:pPr>
    </w:p>
    <w:p w14:paraId="78C993CE">
      <w:pPr>
        <w:bidi w:val="0"/>
        <w:ind w:firstLine="720" w:firstLineChars="200"/>
        <w:rPr>
          <w:rFonts w:hint="eastAsia"/>
          <w:color w:val="auto"/>
          <w:sz w:val="36"/>
          <w:szCs w:val="36"/>
          <w:highlight w:val="none"/>
        </w:rPr>
      </w:pPr>
      <w:bookmarkStart w:id="179" w:name="_Toc229"/>
      <w:r>
        <w:rPr>
          <w:color w:val="auto"/>
          <w:sz w:val="36"/>
          <w:szCs w:val="36"/>
          <w:highlight w:val="none"/>
        </w:rPr>
        <w:t>项目名称：</w:t>
      </w:r>
      <w:bookmarkEnd w:id="179"/>
    </w:p>
    <w:p w14:paraId="702D9685">
      <w:pPr>
        <w:bidi w:val="0"/>
        <w:rPr>
          <w:rFonts w:hint="eastAsia"/>
          <w:color w:val="auto"/>
          <w:sz w:val="36"/>
          <w:szCs w:val="36"/>
          <w:highlight w:val="none"/>
        </w:rPr>
      </w:pPr>
    </w:p>
    <w:p w14:paraId="4F4007AC">
      <w:pPr>
        <w:bidi w:val="0"/>
        <w:ind w:firstLine="720" w:firstLineChars="200"/>
        <w:rPr>
          <w:rFonts w:hint="eastAsia"/>
          <w:color w:val="auto"/>
          <w:sz w:val="36"/>
          <w:szCs w:val="36"/>
          <w:highlight w:val="none"/>
        </w:rPr>
      </w:pPr>
      <w:bookmarkStart w:id="180" w:name="_Toc24062"/>
      <w:r>
        <w:rPr>
          <w:rFonts w:hint="eastAsia"/>
          <w:color w:val="auto"/>
          <w:sz w:val="36"/>
          <w:szCs w:val="36"/>
          <w:highlight w:val="none"/>
        </w:rPr>
        <w:t>响应</w:t>
      </w:r>
      <w:r>
        <w:rPr>
          <w:color w:val="auto"/>
          <w:sz w:val="36"/>
          <w:szCs w:val="36"/>
          <w:highlight w:val="none"/>
        </w:rPr>
        <w:t>文件名称：</w:t>
      </w:r>
      <w:r>
        <w:rPr>
          <w:rFonts w:hint="eastAsia"/>
          <w:color w:val="auto"/>
          <w:sz w:val="36"/>
          <w:szCs w:val="36"/>
          <w:highlight w:val="none"/>
        </w:rPr>
        <w:t>（资格审查文件、资信及商务文件、技术文件、报价文件）</w:t>
      </w:r>
      <w:bookmarkEnd w:id="180"/>
    </w:p>
    <w:p w14:paraId="46DA8559">
      <w:pPr>
        <w:bidi w:val="0"/>
        <w:rPr>
          <w:color w:val="auto"/>
          <w:sz w:val="36"/>
          <w:szCs w:val="36"/>
          <w:highlight w:val="none"/>
        </w:rPr>
      </w:pPr>
    </w:p>
    <w:p w14:paraId="52289845">
      <w:pPr>
        <w:bidi w:val="0"/>
        <w:ind w:firstLine="720" w:firstLineChars="200"/>
        <w:rPr>
          <w:color w:val="auto"/>
          <w:sz w:val="36"/>
          <w:szCs w:val="36"/>
          <w:highlight w:val="none"/>
        </w:rPr>
      </w:pPr>
      <w:bookmarkStart w:id="181" w:name="_Toc15467"/>
      <w:r>
        <w:rPr>
          <w:rFonts w:hint="eastAsia"/>
          <w:color w:val="auto"/>
          <w:sz w:val="36"/>
          <w:szCs w:val="36"/>
          <w:highlight w:val="none"/>
        </w:rPr>
        <w:t>供应商</w:t>
      </w:r>
      <w:r>
        <w:rPr>
          <w:color w:val="auto"/>
          <w:sz w:val="36"/>
          <w:szCs w:val="36"/>
          <w:highlight w:val="none"/>
        </w:rPr>
        <w:t>名称（盖章）：</w:t>
      </w:r>
      <w:bookmarkEnd w:id="181"/>
    </w:p>
    <w:p w14:paraId="38FB7F7C">
      <w:pPr>
        <w:bidi w:val="0"/>
        <w:rPr>
          <w:rFonts w:hint="eastAsia"/>
          <w:color w:val="auto"/>
          <w:sz w:val="36"/>
          <w:szCs w:val="36"/>
          <w:highlight w:val="none"/>
          <w:lang w:eastAsia="zh-CN"/>
        </w:rPr>
      </w:pPr>
      <w:bookmarkStart w:id="182" w:name="_Toc17575"/>
    </w:p>
    <w:p w14:paraId="21713810">
      <w:pPr>
        <w:bidi w:val="0"/>
        <w:ind w:firstLine="720" w:firstLineChars="200"/>
        <w:rPr>
          <w:color w:val="auto"/>
          <w:sz w:val="36"/>
          <w:szCs w:val="36"/>
          <w:highlight w:val="none"/>
        </w:rPr>
      </w:pPr>
      <w:r>
        <w:rPr>
          <w:rFonts w:hint="eastAsia"/>
          <w:color w:val="auto"/>
          <w:sz w:val="36"/>
          <w:szCs w:val="36"/>
          <w:highlight w:val="none"/>
        </w:rPr>
        <w:t>供应商</w:t>
      </w:r>
      <w:r>
        <w:rPr>
          <w:color w:val="auto"/>
          <w:sz w:val="36"/>
          <w:szCs w:val="36"/>
          <w:highlight w:val="none"/>
        </w:rPr>
        <w:t>地址：</w:t>
      </w:r>
      <w:bookmarkEnd w:id="182"/>
    </w:p>
    <w:p w14:paraId="4086B3F7">
      <w:pPr>
        <w:bidi w:val="0"/>
        <w:rPr>
          <w:color w:val="auto"/>
          <w:sz w:val="36"/>
          <w:szCs w:val="36"/>
          <w:highlight w:val="none"/>
        </w:rPr>
      </w:pPr>
    </w:p>
    <w:p w14:paraId="2AB61D88">
      <w:pPr>
        <w:bidi w:val="0"/>
        <w:ind w:firstLine="720" w:firstLineChars="200"/>
        <w:rPr>
          <w:color w:val="auto"/>
          <w:sz w:val="36"/>
          <w:szCs w:val="36"/>
          <w:highlight w:val="none"/>
        </w:rPr>
      </w:pPr>
      <w:bookmarkStart w:id="183" w:name="_Toc29528"/>
      <w:r>
        <w:rPr>
          <w:color w:val="auto"/>
          <w:sz w:val="36"/>
          <w:szCs w:val="36"/>
          <w:highlight w:val="none"/>
        </w:rPr>
        <w:t>负责人</w:t>
      </w:r>
      <w:r>
        <w:rPr>
          <w:rFonts w:hint="eastAsia"/>
          <w:color w:val="auto"/>
          <w:sz w:val="36"/>
          <w:szCs w:val="36"/>
          <w:highlight w:val="none"/>
        </w:rPr>
        <w:t>或委托代理人</w:t>
      </w:r>
      <w:r>
        <w:rPr>
          <w:color w:val="auto"/>
          <w:sz w:val="36"/>
          <w:szCs w:val="36"/>
          <w:highlight w:val="none"/>
        </w:rPr>
        <w:t>（签</w:t>
      </w:r>
      <w:r>
        <w:rPr>
          <w:rFonts w:hint="eastAsia"/>
          <w:color w:val="auto"/>
          <w:sz w:val="36"/>
          <w:szCs w:val="36"/>
          <w:highlight w:val="none"/>
        </w:rPr>
        <w:t>字或盖章</w:t>
      </w:r>
      <w:r>
        <w:rPr>
          <w:color w:val="auto"/>
          <w:sz w:val="36"/>
          <w:szCs w:val="36"/>
          <w:highlight w:val="none"/>
        </w:rPr>
        <w:t>）：</w:t>
      </w:r>
      <w:bookmarkEnd w:id="183"/>
    </w:p>
    <w:p w14:paraId="4307A2E9">
      <w:pPr>
        <w:bidi w:val="0"/>
        <w:rPr>
          <w:color w:val="auto"/>
          <w:sz w:val="36"/>
          <w:szCs w:val="36"/>
          <w:highlight w:val="none"/>
        </w:rPr>
      </w:pPr>
    </w:p>
    <w:p w14:paraId="1AC74F12">
      <w:pPr>
        <w:bidi w:val="0"/>
        <w:ind w:firstLine="720" w:firstLineChars="200"/>
        <w:rPr>
          <w:color w:val="auto"/>
          <w:sz w:val="36"/>
          <w:szCs w:val="36"/>
          <w:highlight w:val="none"/>
        </w:rPr>
      </w:pPr>
      <w:bookmarkStart w:id="184" w:name="_Toc15176"/>
      <w:r>
        <w:rPr>
          <w:color w:val="auto"/>
          <w:sz w:val="36"/>
          <w:szCs w:val="36"/>
          <w:highlight w:val="none"/>
        </w:rPr>
        <w:t>时间：在  年  月  日  时  分之前不得启封</w:t>
      </w:r>
      <w:bookmarkEnd w:id="184"/>
    </w:p>
    <w:p w14:paraId="6805D5B1">
      <w:pPr>
        <w:rPr>
          <w:rFonts w:ascii="宋体" w:hAnsi="宋体"/>
          <w:color w:val="auto"/>
          <w:sz w:val="36"/>
          <w:highlight w:val="none"/>
        </w:rPr>
      </w:pPr>
      <w:r>
        <w:rPr>
          <w:rFonts w:ascii="宋体" w:hAnsi="宋体"/>
          <w:color w:val="auto"/>
          <w:sz w:val="36"/>
          <w:highlight w:val="none"/>
        </w:rPr>
        <w:br w:type="page"/>
      </w:r>
    </w:p>
    <w:p w14:paraId="6A4D6EC1">
      <w:pPr>
        <w:pStyle w:val="3"/>
        <w:bidi w:val="0"/>
        <w:outlineLvl w:val="0"/>
        <w:rPr>
          <w:color w:val="auto"/>
          <w:highlight w:val="none"/>
        </w:rPr>
      </w:pPr>
      <w:bookmarkStart w:id="185" w:name="_Toc10807_WPSOffice_Level1"/>
      <w:bookmarkStart w:id="186" w:name="_Toc23670_WPSOffice_Level1"/>
      <w:bookmarkStart w:id="187" w:name="_Toc335664294"/>
      <w:bookmarkStart w:id="188" w:name="_Toc10467"/>
      <w:bookmarkStart w:id="189" w:name="_Toc166442566"/>
      <w:bookmarkStart w:id="190" w:name="_Toc390938600"/>
      <w:bookmarkStart w:id="191" w:name="_Toc9713_WPSOffice_Level1"/>
      <w:r>
        <w:rPr>
          <w:rFonts w:hint="eastAsia"/>
          <w:color w:val="auto"/>
          <w:highlight w:val="none"/>
        </w:rPr>
        <w:t>第六章</w:t>
      </w:r>
      <w:r>
        <w:rPr>
          <w:color w:val="auto"/>
          <w:highlight w:val="none"/>
        </w:rPr>
        <w:t xml:space="preserve">  </w:t>
      </w:r>
      <w:r>
        <w:rPr>
          <w:rFonts w:hint="eastAsia"/>
          <w:color w:val="auto"/>
          <w:highlight w:val="none"/>
        </w:rPr>
        <w:t>磋商办法和细则</w:t>
      </w:r>
      <w:bookmarkEnd w:id="185"/>
      <w:bookmarkEnd w:id="186"/>
      <w:bookmarkEnd w:id="187"/>
      <w:bookmarkEnd w:id="188"/>
      <w:bookmarkEnd w:id="189"/>
      <w:bookmarkEnd w:id="190"/>
      <w:bookmarkEnd w:id="191"/>
    </w:p>
    <w:p w14:paraId="229F64EA">
      <w:pPr>
        <w:pStyle w:val="14"/>
        <w:snapToGrid/>
        <w:spacing w:line="360" w:lineRule="auto"/>
        <w:ind w:firstLineChars="200"/>
        <w:rPr>
          <w:rFonts w:hint="eastAsia" w:ascii="宋体" w:hAnsi="宋体" w:eastAsia="宋体"/>
          <w:color w:val="auto"/>
          <w:highlight w:val="none"/>
        </w:rPr>
      </w:pPr>
    </w:p>
    <w:p w14:paraId="30BC94D7">
      <w:pPr>
        <w:pStyle w:val="14"/>
        <w:snapToGrid/>
        <w:spacing w:line="360" w:lineRule="auto"/>
        <w:ind w:firstLineChars="200"/>
        <w:rPr>
          <w:rFonts w:hint="eastAsia" w:ascii="宋体" w:hAnsi="宋体" w:eastAsia="宋体"/>
          <w:color w:val="auto"/>
          <w:highlight w:val="none"/>
        </w:rPr>
      </w:pPr>
      <w:r>
        <w:rPr>
          <w:rFonts w:hint="eastAsia" w:ascii="宋体" w:hAnsi="宋体" w:eastAsia="宋体"/>
          <w:strike w:val="0"/>
          <w:dstrike w:val="0"/>
          <w:color w:val="auto"/>
          <w:highlight w:val="none"/>
        </w:rPr>
        <w:t>根据《</w:t>
      </w:r>
      <w:r>
        <w:rPr>
          <w:rFonts w:hint="eastAsia" w:asciiTheme="minorEastAsia" w:hAnsiTheme="minorEastAsia" w:eastAsiaTheme="minorEastAsia" w:cstheme="minorEastAsia"/>
          <w:b w:val="0"/>
          <w:bCs w:val="0"/>
          <w:color w:val="auto"/>
          <w:sz w:val="24"/>
          <w:szCs w:val="24"/>
          <w:highlight w:val="none"/>
          <w:lang w:val="en-US" w:eastAsia="zh-CN"/>
        </w:rPr>
        <w:t>丽水学院资产经营有限公司采购管理办法</w:t>
      </w:r>
      <w:r>
        <w:rPr>
          <w:rFonts w:hint="eastAsia" w:ascii="宋体" w:hAnsi="宋体" w:eastAsia="宋体"/>
          <w:strike w:val="0"/>
          <w:dstrike w:val="0"/>
          <w:color w:val="auto"/>
          <w:highlight w:val="none"/>
        </w:rPr>
        <w:t>》等有关法律法规的规定</w:t>
      </w:r>
      <w:r>
        <w:rPr>
          <w:rFonts w:hint="eastAsia" w:ascii="宋体" w:hAnsi="宋体" w:eastAsia="宋体"/>
          <w:strike w:val="0"/>
          <w:color w:val="auto"/>
          <w:highlight w:val="none"/>
        </w:rPr>
        <w:t>，</w:t>
      </w:r>
      <w:r>
        <w:rPr>
          <w:rFonts w:hint="eastAsia" w:ascii="宋体" w:hAnsi="宋体" w:eastAsia="宋体"/>
          <w:color w:val="auto"/>
          <w:highlight w:val="none"/>
        </w:rPr>
        <w:t>并结合本项目的实际，按照公正、公平、科学、择优的原则选择成交人，特制定本办法。</w:t>
      </w:r>
    </w:p>
    <w:p w14:paraId="365234A7">
      <w:pPr>
        <w:pStyle w:val="4"/>
        <w:bidi w:val="0"/>
        <w:outlineLvl w:val="1"/>
        <w:rPr>
          <w:color w:val="auto"/>
          <w:highlight w:val="none"/>
        </w:rPr>
      </w:pPr>
      <w:bookmarkStart w:id="192" w:name="_Toc2945"/>
      <w:bookmarkStart w:id="193" w:name="_Toc166442567"/>
      <w:bookmarkStart w:id="194" w:name="_Toc493955998"/>
      <w:bookmarkStart w:id="195" w:name="_Toc335664295"/>
      <w:bookmarkStart w:id="196" w:name="_Toc494558393"/>
      <w:bookmarkStart w:id="197" w:name="_Toc335664299"/>
      <w:bookmarkStart w:id="198" w:name="_Toc390938605"/>
      <w:r>
        <w:rPr>
          <w:rFonts w:hint="eastAsia"/>
          <w:color w:val="auto"/>
          <w:highlight w:val="none"/>
        </w:rPr>
        <w:t>一   总则</w:t>
      </w:r>
      <w:bookmarkEnd w:id="192"/>
      <w:bookmarkEnd w:id="193"/>
      <w:bookmarkEnd w:id="194"/>
      <w:bookmarkEnd w:id="195"/>
      <w:bookmarkEnd w:id="196"/>
    </w:p>
    <w:p w14:paraId="738DF7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为最大限度地保护各当事人的权益，磋商小组应严格按照磋商文件的技术、资信、商务要求，对响应文件进行综合分析评价并编制</w:t>
      </w:r>
      <w:r>
        <w:rPr>
          <w:rFonts w:hint="eastAsia" w:ascii="宋体" w:hAnsi="宋体"/>
          <w:color w:val="auto"/>
          <w:sz w:val="24"/>
          <w:highlight w:val="none"/>
          <w:lang w:eastAsia="zh-CN"/>
        </w:rPr>
        <w:t>磋商</w:t>
      </w:r>
      <w:r>
        <w:rPr>
          <w:rFonts w:hint="eastAsia" w:ascii="宋体" w:hAnsi="宋体"/>
          <w:color w:val="auto"/>
          <w:sz w:val="24"/>
          <w:highlight w:val="none"/>
        </w:rPr>
        <w:t>报告。磋商小组成员必须严格遵守保密规定，不得泄漏评审有关的情况，不得索贿受贿，不得参加影响评审的任何活动。</w:t>
      </w:r>
    </w:p>
    <w:p w14:paraId="5DEAB2E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2</w:t>
      </w:r>
      <w:r>
        <w:rPr>
          <w:rFonts w:hint="eastAsia" w:ascii="宋体" w:hAnsi="宋体"/>
          <w:b/>
          <w:color w:val="auto"/>
          <w:sz w:val="24"/>
          <w:highlight w:val="none"/>
        </w:rPr>
        <w:t>本次评审方法采取百分制综合评分法，按总得分由高到低顺序排列。总得分相同的，</w:t>
      </w:r>
    </w:p>
    <w:p w14:paraId="69BE1B7E">
      <w:pPr>
        <w:spacing w:line="360" w:lineRule="auto"/>
        <w:rPr>
          <w:rFonts w:hint="eastAsia" w:ascii="宋体" w:hAnsi="宋体"/>
          <w:b/>
          <w:color w:val="auto"/>
          <w:sz w:val="24"/>
          <w:highlight w:val="none"/>
        </w:rPr>
      </w:pPr>
      <w:r>
        <w:rPr>
          <w:rFonts w:hint="eastAsia" w:ascii="宋体" w:hAnsi="宋体"/>
          <w:b/>
          <w:color w:val="auto"/>
          <w:sz w:val="24"/>
          <w:highlight w:val="none"/>
        </w:rPr>
        <w:t>按技术得分由高到低顺序排列；以上得分均相同的，由采购人抽签确定排名（即第一抽出人为第一名，以此类推）。磋商小组按照评审得分由高到低顺序推荐</w:t>
      </w:r>
      <w:r>
        <w:rPr>
          <w:rFonts w:hint="eastAsia" w:ascii="宋体" w:hAnsi="宋体"/>
          <w:b/>
          <w:color w:val="auto"/>
          <w:sz w:val="24"/>
          <w:highlight w:val="none"/>
          <w:lang w:val="en-US" w:eastAsia="zh-CN"/>
        </w:rPr>
        <w:t>3</w:t>
      </w:r>
      <w:r>
        <w:rPr>
          <w:rFonts w:hint="eastAsia" w:ascii="宋体" w:hAnsi="宋体"/>
          <w:b/>
          <w:color w:val="auto"/>
          <w:sz w:val="24"/>
          <w:highlight w:val="none"/>
        </w:rPr>
        <w:t>名以上成交候选供应商。</w:t>
      </w:r>
    </w:p>
    <w:p w14:paraId="0CB9A602">
      <w:pPr>
        <w:pStyle w:val="4"/>
        <w:bidi w:val="0"/>
        <w:outlineLvl w:val="1"/>
        <w:rPr>
          <w:color w:val="auto"/>
          <w:highlight w:val="none"/>
        </w:rPr>
      </w:pPr>
      <w:bookmarkStart w:id="199" w:name="_Toc335664296"/>
      <w:bookmarkStart w:id="200" w:name="_Toc493955999"/>
      <w:bookmarkStart w:id="201" w:name="_Toc166442568"/>
      <w:bookmarkStart w:id="202" w:name="_Toc494558394"/>
      <w:bookmarkStart w:id="203" w:name="_Toc11850"/>
      <w:r>
        <w:rPr>
          <w:rFonts w:hint="eastAsia"/>
          <w:color w:val="auto"/>
          <w:highlight w:val="none"/>
        </w:rPr>
        <w:t xml:space="preserve">二   </w:t>
      </w:r>
      <w:bookmarkEnd w:id="199"/>
      <w:r>
        <w:rPr>
          <w:rFonts w:hint="eastAsia"/>
          <w:color w:val="auto"/>
          <w:highlight w:val="none"/>
        </w:rPr>
        <w:t>磋商小组</w:t>
      </w:r>
      <w:bookmarkEnd w:id="200"/>
      <w:bookmarkEnd w:id="201"/>
      <w:bookmarkEnd w:id="202"/>
      <w:bookmarkEnd w:id="203"/>
    </w:p>
    <w:p w14:paraId="691F28FB">
      <w:pPr>
        <w:spacing w:line="360" w:lineRule="auto"/>
        <w:ind w:firstLine="482" w:firstLineChars="200"/>
        <w:rPr>
          <w:rFonts w:ascii="宋体" w:hAnsi="宋体"/>
          <w:b/>
          <w:bCs/>
          <w:color w:val="auto"/>
          <w:sz w:val="24"/>
          <w:szCs w:val="20"/>
          <w:highlight w:val="none"/>
        </w:rPr>
      </w:pPr>
      <w:r>
        <w:rPr>
          <w:rFonts w:hint="eastAsia" w:ascii="宋体" w:hAnsi="宋体"/>
          <w:b/>
          <w:bCs/>
          <w:color w:val="auto"/>
          <w:sz w:val="24"/>
          <w:highlight w:val="none"/>
        </w:rPr>
        <w:t>2.1磋商</w:t>
      </w:r>
      <w:r>
        <w:rPr>
          <w:rFonts w:ascii="宋体" w:hAnsi="宋体"/>
          <w:b/>
          <w:bCs/>
          <w:color w:val="auto"/>
          <w:sz w:val="24"/>
          <w:highlight w:val="none"/>
        </w:rPr>
        <w:t>小组</w:t>
      </w:r>
    </w:p>
    <w:p w14:paraId="13FDEB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成员：</w:t>
      </w:r>
      <w:r>
        <w:rPr>
          <w:rFonts w:hint="eastAsia" w:ascii="宋体" w:hAnsi="宋体"/>
          <w:color w:val="auto"/>
          <w:sz w:val="24"/>
          <w:highlight w:val="none"/>
        </w:rPr>
        <w:t>磋商小组成员由采购人</w:t>
      </w:r>
      <w:r>
        <w:rPr>
          <w:rFonts w:hint="eastAsia" w:ascii="宋体" w:hAnsi="宋体"/>
          <w:color w:val="auto"/>
          <w:sz w:val="24"/>
          <w:highlight w:val="none"/>
          <w:lang w:val="en-US" w:eastAsia="zh-CN"/>
        </w:rPr>
        <w:t>自行决定</w:t>
      </w:r>
      <w:r>
        <w:rPr>
          <w:rFonts w:hint="eastAsia" w:ascii="宋体" w:hAnsi="宋体"/>
          <w:color w:val="auto"/>
          <w:sz w:val="24"/>
          <w:highlight w:val="none"/>
        </w:rPr>
        <w:t>。</w:t>
      </w:r>
    </w:p>
    <w:p w14:paraId="331594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2.1.2职责</w:t>
      </w:r>
      <w:r>
        <w:rPr>
          <w:rFonts w:ascii="宋体" w:hAnsi="宋体"/>
          <w:color w:val="auto"/>
          <w:sz w:val="24"/>
          <w:highlight w:val="none"/>
        </w:rPr>
        <w:t>：</w:t>
      </w:r>
      <w:r>
        <w:rPr>
          <w:rFonts w:hint="eastAsia" w:ascii="宋体" w:hAnsi="宋体"/>
          <w:color w:val="auto"/>
          <w:sz w:val="24"/>
          <w:highlight w:val="none"/>
        </w:rPr>
        <w:t>严格按采购法律法规的有关规定执行，磋商小组成员应按磋商文件规定的评审要求、评审程序、评审内容、评审方法和评审标准进行评审，对评审意见承担个人责任。</w:t>
      </w:r>
    </w:p>
    <w:p w14:paraId="143BA3AC">
      <w:pPr>
        <w:spacing w:line="360" w:lineRule="auto"/>
        <w:rPr>
          <w:rFonts w:ascii="宋体" w:hAnsi="宋体"/>
          <w:color w:val="auto"/>
          <w:sz w:val="24"/>
          <w:highlight w:val="none"/>
        </w:rPr>
      </w:pPr>
      <w:r>
        <w:rPr>
          <w:rFonts w:hint="eastAsia" w:ascii="宋体" w:hAnsi="宋体"/>
          <w:color w:val="auto"/>
          <w:sz w:val="24"/>
          <w:highlight w:val="none"/>
        </w:rPr>
        <w:t xml:space="preserve">    2.2磋商小组成员的评审情况和评审意见受监督人员审查，如发现磋商小组成员的评审意见带有明显倾向性，或不按规定程序和标准评审、计分的，可要求磋商小组成员进行书面澄清和说明。</w:t>
      </w:r>
    </w:p>
    <w:p w14:paraId="6726B104">
      <w:pPr>
        <w:pStyle w:val="4"/>
        <w:bidi w:val="0"/>
        <w:outlineLvl w:val="1"/>
        <w:rPr>
          <w:color w:val="auto"/>
          <w:highlight w:val="none"/>
        </w:rPr>
      </w:pPr>
      <w:bookmarkStart w:id="204" w:name="_Toc16177"/>
      <w:bookmarkStart w:id="205" w:name="_Toc494558395"/>
      <w:bookmarkStart w:id="206" w:name="_Toc166442569"/>
      <w:r>
        <w:rPr>
          <w:rFonts w:hint="eastAsia"/>
          <w:color w:val="auto"/>
          <w:highlight w:val="none"/>
        </w:rPr>
        <w:t xml:space="preserve">三   </w:t>
      </w:r>
      <w:r>
        <w:rPr>
          <w:color w:val="auto"/>
          <w:highlight w:val="none"/>
        </w:rPr>
        <w:t>磋商程序</w:t>
      </w:r>
      <w:bookmarkEnd w:id="204"/>
      <w:bookmarkEnd w:id="205"/>
      <w:bookmarkEnd w:id="206"/>
    </w:p>
    <w:p w14:paraId="2BCE778E">
      <w:pPr>
        <w:spacing w:line="360" w:lineRule="auto"/>
        <w:ind w:firstLine="482" w:firstLineChars="200"/>
        <w:rPr>
          <w:rFonts w:hint="eastAsia" w:ascii="宋体" w:hAnsi="宋体"/>
          <w:b/>
          <w:bCs/>
          <w:color w:val="auto"/>
          <w:sz w:val="24"/>
          <w:highlight w:val="none"/>
        </w:rPr>
      </w:pPr>
      <w:bookmarkStart w:id="207" w:name="_Toc21798"/>
      <w:r>
        <w:rPr>
          <w:rFonts w:hint="eastAsia" w:ascii="宋体" w:hAnsi="宋体"/>
          <w:b/>
          <w:bCs/>
          <w:color w:val="auto"/>
          <w:sz w:val="24"/>
          <w:highlight w:val="none"/>
        </w:rPr>
        <w:t>3.1 符合性审查</w:t>
      </w:r>
      <w:bookmarkEnd w:id="207"/>
    </w:p>
    <w:p w14:paraId="5BB73F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磋商小组会依据磋商文件</w:t>
      </w:r>
      <w:r>
        <w:rPr>
          <w:rFonts w:ascii="宋体" w:hAnsi="宋体"/>
          <w:color w:val="auto"/>
          <w:sz w:val="24"/>
          <w:highlight w:val="none"/>
        </w:rPr>
        <w:t>的规定，从</w:t>
      </w:r>
      <w:r>
        <w:rPr>
          <w:rFonts w:hint="eastAsia" w:ascii="宋体" w:hAnsi="宋体"/>
          <w:color w:val="auto"/>
          <w:sz w:val="24"/>
          <w:highlight w:val="none"/>
        </w:rPr>
        <w:t>响应文件</w:t>
      </w:r>
      <w:r>
        <w:rPr>
          <w:rFonts w:ascii="宋体" w:hAnsi="宋体"/>
          <w:color w:val="auto"/>
          <w:sz w:val="24"/>
          <w:highlight w:val="none"/>
        </w:rPr>
        <w:t>的有效性、完整性和对</w:t>
      </w:r>
      <w:r>
        <w:rPr>
          <w:rFonts w:hint="eastAsia" w:ascii="宋体" w:hAnsi="宋体"/>
          <w:color w:val="auto"/>
          <w:sz w:val="24"/>
          <w:highlight w:val="none"/>
        </w:rPr>
        <w:t>磋商文件</w:t>
      </w:r>
      <w:r>
        <w:rPr>
          <w:rFonts w:ascii="宋体" w:hAnsi="宋体"/>
          <w:color w:val="auto"/>
          <w:sz w:val="24"/>
          <w:highlight w:val="none"/>
        </w:rPr>
        <w:t>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w:t>
      </w:r>
      <w:r>
        <w:rPr>
          <w:rFonts w:hint="eastAsia" w:ascii="宋体" w:hAnsi="宋体"/>
          <w:color w:val="auto"/>
          <w:sz w:val="24"/>
          <w:highlight w:val="none"/>
        </w:rPr>
        <w:t>磋商文件</w:t>
      </w:r>
      <w:r>
        <w:rPr>
          <w:rFonts w:ascii="宋体" w:hAnsi="宋体"/>
          <w:color w:val="auto"/>
          <w:sz w:val="24"/>
          <w:highlight w:val="none"/>
        </w:rPr>
        <w:t>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的情形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重新组织采购。</w:t>
      </w:r>
    </w:p>
    <w:p w14:paraId="2EC9EE92">
      <w:pPr>
        <w:spacing w:line="360" w:lineRule="auto"/>
        <w:ind w:firstLine="482" w:firstLineChars="200"/>
        <w:rPr>
          <w:rFonts w:hint="eastAsia" w:ascii="宋体" w:hAnsi="宋体"/>
          <w:b/>
          <w:bCs/>
          <w:color w:val="auto"/>
          <w:sz w:val="24"/>
          <w:highlight w:val="none"/>
        </w:rPr>
      </w:pPr>
      <w:bookmarkStart w:id="208" w:name="_Toc23546"/>
      <w:r>
        <w:rPr>
          <w:rFonts w:hint="eastAsia" w:ascii="宋体" w:hAnsi="宋体"/>
          <w:b/>
          <w:bCs/>
          <w:color w:val="auto"/>
          <w:sz w:val="24"/>
          <w:highlight w:val="none"/>
        </w:rPr>
        <w:t>3.2 磋商</w:t>
      </w:r>
      <w:bookmarkEnd w:id="208"/>
    </w:p>
    <w:p w14:paraId="34FE1BA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3.2.1磋商小组对响应文件进行评审，并根据磋商文件规定的程序、评定成交的标准等事项与实质性响应磋商文件要求的供应商进行多轮磋商。</w:t>
      </w:r>
    </w:p>
    <w:p w14:paraId="64BAEC8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（1）磋商小组按磋商文件提交</w:t>
      </w:r>
      <w:r>
        <w:rPr>
          <w:rFonts w:ascii="宋体" w:hAnsi="宋体"/>
          <w:color w:val="auto"/>
          <w:sz w:val="24"/>
          <w:highlight w:val="none"/>
        </w:rPr>
        <w:t>的顺序分别进行磋商</w:t>
      </w:r>
      <w:r>
        <w:rPr>
          <w:rFonts w:hint="eastAsia" w:ascii="宋体" w:hAnsi="宋体"/>
          <w:color w:val="auto"/>
          <w:sz w:val="24"/>
          <w:highlight w:val="none"/>
        </w:rPr>
        <w:t>（若</w:t>
      </w:r>
      <w:r>
        <w:rPr>
          <w:rFonts w:ascii="宋体" w:hAnsi="宋体"/>
          <w:color w:val="auto"/>
          <w:sz w:val="24"/>
          <w:highlight w:val="none"/>
        </w:rPr>
        <w:t>有</w:t>
      </w:r>
      <w:r>
        <w:rPr>
          <w:rFonts w:hint="eastAsia" w:ascii="宋体" w:hAnsi="宋体"/>
          <w:color w:val="auto"/>
          <w:sz w:val="24"/>
          <w:highlight w:val="none"/>
        </w:rPr>
        <w:t>演示、讲解</w:t>
      </w:r>
      <w:r>
        <w:rPr>
          <w:rFonts w:ascii="宋体" w:hAnsi="宋体"/>
          <w:color w:val="auto"/>
          <w:sz w:val="24"/>
          <w:highlight w:val="none"/>
        </w:rPr>
        <w:t>内容，演示</w:t>
      </w:r>
      <w:r>
        <w:rPr>
          <w:rFonts w:hint="eastAsia" w:ascii="宋体" w:hAnsi="宋体"/>
          <w:color w:val="auto"/>
          <w:sz w:val="24"/>
          <w:highlight w:val="none"/>
        </w:rPr>
        <w:t>、讲解</w:t>
      </w:r>
      <w:r>
        <w:rPr>
          <w:rFonts w:ascii="宋体" w:hAnsi="宋体"/>
          <w:color w:val="auto"/>
          <w:sz w:val="24"/>
          <w:highlight w:val="none"/>
        </w:rPr>
        <w:t>顺序同</w:t>
      </w:r>
      <w:r>
        <w:rPr>
          <w:rFonts w:hint="eastAsia" w:ascii="宋体" w:hAnsi="宋体"/>
          <w:color w:val="auto"/>
          <w:sz w:val="24"/>
          <w:highlight w:val="none"/>
        </w:rPr>
        <w:t>磋商</w:t>
      </w:r>
      <w:r>
        <w:rPr>
          <w:rFonts w:ascii="宋体" w:hAnsi="宋体"/>
          <w:color w:val="auto"/>
          <w:sz w:val="24"/>
          <w:highlight w:val="none"/>
        </w:rPr>
        <w:t>顺序</w:t>
      </w:r>
      <w:r>
        <w:rPr>
          <w:rFonts w:hint="eastAsia" w:ascii="宋体" w:hAnsi="宋体"/>
          <w:color w:val="auto"/>
          <w:sz w:val="24"/>
          <w:highlight w:val="none"/>
        </w:rPr>
        <w:t>）。磋商小组所有成员应当集中与单一供应商分别进行磋商，并给予所有参加磋商的供应商平等的磋商机会。</w:t>
      </w:r>
    </w:p>
    <w:p w14:paraId="0024A8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highlight w:val="none"/>
        </w:rPr>
        <w:t>响应文件</w:t>
      </w:r>
      <w:r>
        <w:rPr>
          <w:rFonts w:hint="eastAsia" w:ascii="宋体" w:hAnsi="宋体"/>
          <w:color w:val="auto"/>
          <w:sz w:val="24"/>
          <w:highlight w:val="none"/>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167089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）在磋商过程中，磋商小组可以根据磋商文件和磋商情况实质性变动采购需求中的技术、服务要求以及合同条款。实质性变动的内容，须经采购人代表确认。</w:t>
      </w:r>
    </w:p>
    <w:p w14:paraId="073F04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对磋商文件作出实质性变动是磋商文件的有效组成部分，磋商小组应当及时以书面形式同时通知所有参加磋商的供应商。</w:t>
      </w:r>
    </w:p>
    <w:p w14:paraId="49D3628C">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）磋商文件能够详细列明采购标的的技术、服务要求的，磋商结束后，磋商小组应当要求所有继续参加磋商的供应商在规定时间内提交最终报价，提交最终报价的供应商不得少于3家。</w:t>
      </w:r>
    </w:p>
    <w:p w14:paraId="149888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703DF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最终报价是供应商响应文件的有效组成部分。符合市场竞争不充分的科研项目，以及需要扶持的科技成果转化项目情形的，提交最终报价的供应商可以为2家。</w:t>
      </w:r>
    </w:p>
    <w:p w14:paraId="710C03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（5）磋商小组采用综合评分法对确定作出最终报价的供应商的响应文件进行综合评分。</w:t>
      </w:r>
    </w:p>
    <w:p w14:paraId="6ED251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（6）供应商提交最终报价，</w:t>
      </w:r>
      <w:r>
        <w:rPr>
          <w:rFonts w:hint="eastAsia"/>
          <w:color w:val="auto"/>
          <w:highlight w:val="none"/>
          <w:lang w:val="en-US" w:eastAsia="zh-CN"/>
        </w:rPr>
        <w:t>工作人员现场宣读资信及技术得分</w:t>
      </w:r>
      <w:r>
        <w:rPr>
          <w:rFonts w:hint="eastAsia" w:ascii="宋体" w:hAnsi="宋体"/>
          <w:color w:val="auto"/>
          <w:sz w:val="24"/>
          <w:highlight w:val="none"/>
        </w:rPr>
        <w:t>。</w:t>
      </w:r>
    </w:p>
    <w:p w14:paraId="727297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（7）磋商小组对报价进行评分。</w:t>
      </w:r>
    </w:p>
    <w:p w14:paraId="1AE1AE90">
      <w:pPr>
        <w:tabs>
          <w:tab w:val="left" w:pos="6870"/>
        </w:tabs>
        <w:spacing w:line="360" w:lineRule="auto"/>
        <w:ind w:firstLine="600" w:firstLineChars="249"/>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2.2 </w:t>
      </w:r>
      <w:r>
        <w:rPr>
          <w:rFonts w:hint="eastAsia" w:ascii="宋体" w:hAnsi="宋体"/>
          <w:b/>
          <w:color w:val="auto"/>
          <w:sz w:val="24"/>
          <w:highlight w:val="none"/>
        </w:rPr>
        <w:t>磋商注意事项</w:t>
      </w:r>
      <w:r>
        <w:rPr>
          <w:rFonts w:ascii="宋体" w:hAnsi="宋体"/>
          <w:b/>
          <w:color w:val="auto"/>
          <w:sz w:val="24"/>
          <w:highlight w:val="none"/>
        </w:rPr>
        <w:tab/>
      </w:r>
    </w:p>
    <w:p w14:paraId="1E69D7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（1）磋商时，参与磋商的供应商应派代表在指定的地点参加磋商。参与磋商的供应商人员应及时解释和澄清磋商响应文件相关内容，以书面的形式重新做出承诺并签署确定。</w:t>
      </w:r>
    </w:p>
    <w:p w14:paraId="73FDD3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3FA548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出席磋商的有关人员：监督</w:t>
      </w:r>
      <w:r>
        <w:rPr>
          <w:rFonts w:hint="eastAsia" w:ascii="宋体" w:hAnsi="宋体"/>
          <w:color w:val="auto"/>
          <w:sz w:val="24"/>
          <w:highlight w:val="none"/>
        </w:rPr>
        <w:t>人员、</w:t>
      </w:r>
      <w:r>
        <w:rPr>
          <w:rFonts w:ascii="宋体" w:hAnsi="宋体"/>
          <w:color w:val="auto"/>
          <w:sz w:val="24"/>
          <w:highlight w:val="none"/>
        </w:rPr>
        <w:t>磋商小组成员</w:t>
      </w:r>
      <w:r>
        <w:rPr>
          <w:rFonts w:hint="eastAsia" w:ascii="宋体" w:hAnsi="宋体"/>
          <w:color w:val="auto"/>
          <w:sz w:val="24"/>
          <w:highlight w:val="none"/>
        </w:rPr>
        <w:t>和采购</w:t>
      </w:r>
      <w:r>
        <w:rPr>
          <w:rFonts w:hint="eastAsia" w:ascii="宋体" w:hAnsi="宋体"/>
          <w:color w:val="auto"/>
          <w:sz w:val="24"/>
          <w:highlight w:val="none"/>
          <w:lang w:eastAsia="zh-CN"/>
        </w:rPr>
        <w:t>人</w:t>
      </w:r>
      <w:r>
        <w:rPr>
          <w:rFonts w:hint="eastAsia" w:ascii="宋体" w:hAnsi="宋体"/>
          <w:color w:val="auto"/>
          <w:sz w:val="24"/>
          <w:highlight w:val="none"/>
        </w:rPr>
        <w:t>工作人员</w:t>
      </w:r>
      <w:r>
        <w:rPr>
          <w:rFonts w:ascii="宋体" w:hAnsi="宋体"/>
          <w:color w:val="auto"/>
          <w:sz w:val="24"/>
          <w:highlight w:val="none"/>
        </w:rPr>
        <w:t>；监督</w:t>
      </w:r>
      <w:r>
        <w:rPr>
          <w:rFonts w:hint="eastAsia" w:ascii="宋体" w:hAnsi="宋体"/>
          <w:color w:val="auto"/>
          <w:sz w:val="24"/>
          <w:highlight w:val="none"/>
        </w:rPr>
        <w:t>人员</w:t>
      </w:r>
      <w:r>
        <w:rPr>
          <w:rFonts w:ascii="宋体" w:hAnsi="宋体"/>
          <w:color w:val="auto"/>
          <w:sz w:val="24"/>
          <w:highlight w:val="none"/>
        </w:rPr>
        <w:t>负责现场监督。参与磋商的供应商的所有</w:t>
      </w:r>
      <w:r>
        <w:rPr>
          <w:rFonts w:hint="eastAsia" w:ascii="宋体" w:hAnsi="宋体"/>
          <w:color w:val="auto"/>
          <w:sz w:val="24"/>
          <w:highlight w:val="none"/>
        </w:rPr>
        <w:t>磋商响应文件</w:t>
      </w:r>
      <w:r>
        <w:rPr>
          <w:rFonts w:ascii="宋体" w:hAnsi="宋体"/>
          <w:color w:val="auto"/>
          <w:sz w:val="24"/>
          <w:highlight w:val="none"/>
        </w:rPr>
        <w:t>(包括每次报价及重新承诺)截至时间前由</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工作</w:t>
      </w:r>
      <w:r>
        <w:rPr>
          <w:rFonts w:ascii="宋体" w:hAnsi="宋体"/>
          <w:color w:val="auto"/>
          <w:sz w:val="24"/>
          <w:highlight w:val="none"/>
        </w:rPr>
        <w:t>人员进行接收，任何参与磋商的个人均不得私自拆封。磋商小组负责本次项目所有磋商任务，包括全程磋商、推荐成交候选人、填写</w:t>
      </w:r>
      <w:r>
        <w:rPr>
          <w:rFonts w:hint="eastAsia" w:ascii="宋体" w:hAnsi="宋体"/>
          <w:color w:val="auto"/>
          <w:sz w:val="24"/>
          <w:highlight w:val="none"/>
        </w:rPr>
        <w:t>评审</w:t>
      </w:r>
      <w:r>
        <w:rPr>
          <w:rFonts w:ascii="宋体" w:hAnsi="宋体"/>
          <w:color w:val="auto"/>
          <w:sz w:val="24"/>
          <w:highlight w:val="none"/>
        </w:rPr>
        <w:t>报告等。</w:t>
      </w:r>
    </w:p>
    <w:p w14:paraId="385CF847">
      <w:pPr>
        <w:spacing w:line="360" w:lineRule="auto"/>
        <w:ind w:firstLine="482" w:firstLineChars="200"/>
        <w:rPr>
          <w:rFonts w:hint="eastAsia" w:ascii="宋体" w:hAnsi="宋体"/>
          <w:b/>
          <w:bCs/>
          <w:color w:val="auto"/>
          <w:sz w:val="24"/>
          <w:highlight w:val="none"/>
        </w:rPr>
      </w:pPr>
      <w:bookmarkStart w:id="209" w:name="_Toc17743"/>
      <w:r>
        <w:rPr>
          <w:rFonts w:hint="eastAsia" w:ascii="宋体" w:hAnsi="宋体"/>
          <w:b/>
          <w:bCs/>
          <w:color w:val="auto"/>
          <w:sz w:val="24"/>
          <w:highlight w:val="none"/>
        </w:rPr>
        <w:t>3.3 评审</w:t>
      </w:r>
      <w:bookmarkEnd w:id="209"/>
    </w:p>
    <w:p w14:paraId="2CE03D3A">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3.3.1 技术文件评审</w:t>
      </w:r>
    </w:p>
    <w:p w14:paraId="4DFFF8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（1）磋商小组依据磋商文件的规定，对各供应商的技术文件进行独立评审。若有演示、样品要求和技术文件评审同步进行，演示顺序为响应文件递交顺序</w:t>
      </w:r>
      <w:r>
        <w:rPr>
          <w:rFonts w:ascii="宋体" w:hAnsi="宋体"/>
          <w:color w:val="auto"/>
          <w:sz w:val="24"/>
          <w:highlight w:val="none"/>
        </w:rPr>
        <w:t>，并根据</w:t>
      </w:r>
      <w:r>
        <w:rPr>
          <w:rFonts w:hint="eastAsia" w:ascii="宋体" w:hAnsi="宋体"/>
          <w:color w:val="auto"/>
          <w:sz w:val="24"/>
          <w:highlight w:val="none"/>
        </w:rPr>
        <w:t>审查、澄清、</w:t>
      </w:r>
      <w:r>
        <w:rPr>
          <w:rFonts w:ascii="宋体" w:hAnsi="宋体"/>
          <w:color w:val="auto"/>
          <w:sz w:val="24"/>
          <w:highlight w:val="none"/>
        </w:rPr>
        <w:t>演示、样品等情况</w:t>
      </w:r>
      <w:r>
        <w:rPr>
          <w:rFonts w:hint="eastAsia" w:ascii="宋体" w:hAnsi="宋体"/>
          <w:color w:val="auto"/>
          <w:sz w:val="24"/>
          <w:highlight w:val="none"/>
        </w:rPr>
        <w:t>结合评审</w:t>
      </w:r>
      <w:r>
        <w:rPr>
          <w:rFonts w:ascii="宋体" w:hAnsi="宋体"/>
          <w:color w:val="auto"/>
          <w:sz w:val="24"/>
          <w:highlight w:val="none"/>
        </w:rPr>
        <w:t>办法</w:t>
      </w:r>
      <w:r>
        <w:rPr>
          <w:rFonts w:hint="eastAsia" w:ascii="宋体" w:hAnsi="宋体"/>
          <w:color w:val="auto"/>
          <w:sz w:val="24"/>
          <w:highlight w:val="none"/>
        </w:rPr>
        <w:t>进行独立打分；</w:t>
      </w:r>
    </w:p>
    <w:p w14:paraId="6D889F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（2）各供应商的技术得分，为各磋商小组</w:t>
      </w:r>
      <w:r>
        <w:rPr>
          <w:rFonts w:ascii="宋体" w:hAnsi="宋体"/>
          <w:color w:val="auto"/>
          <w:sz w:val="24"/>
          <w:highlight w:val="none"/>
        </w:rPr>
        <w:t>成员</w:t>
      </w:r>
      <w:r>
        <w:rPr>
          <w:rFonts w:hint="eastAsia" w:ascii="宋体" w:hAnsi="宋体"/>
          <w:color w:val="auto"/>
          <w:sz w:val="24"/>
          <w:highlight w:val="none"/>
        </w:rPr>
        <w:t>对该供应商的技术得分结果汇总后的算术平均数。</w:t>
      </w:r>
    </w:p>
    <w:p w14:paraId="4CC2136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3.3.2 </w:t>
      </w:r>
      <w:r>
        <w:rPr>
          <w:rFonts w:hint="eastAsia" w:ascii="宋体" w:hAnsi="宋体"/>
          <w:b/>
          <w:color w:val="auto"/>
          <w:sz w:val="24"/>
          <w:highlight w:val="none"/>
        </w:rPr>
        <w:t>资信及商务文件评审</w:t>
      </w:r>
    </w:p>
    <w:p w14:paraId="02DE17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磋商小组依据磋商文件的规定，对各</w:t>
      </w:r>
      <w:r>
        <w:rPr>
          <w:rFonts w:hint="eastAsia" w:ascii="宋体" w:hAnsi="宋体"/>
          <w:color w:val="auto"/>
          <w:kern w:val="0"/>
          <w:sz w:val="24"/>
          <w:highlight w:val="none"/>
        </w:rPr>
        <w:t>供应商的</w:t>
      </w:r>
      <w:r>
        <w:rPr>
          <w:rFonts w:hint="eastAsia" w:ascii="宋体" w:hAnsi="宋体"/>
          <w:color w:val="auto"/>
          <w:sz w:val="24"/>
          <w:highlight w:val="none"/>
        </w:rPr>
        <w:t>资信及商务文件进行评审，对客观分进行独立打分。</w:t>
      </w:r>
    </w:p>
    <w:p w14:paraId="4A1A96D4">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3.3.3 </w:t>
      </w:r>
      <w:r>
        <w:rPr>
          <w:rFonts w:hint="eastAsia" w:ascii="宋体" w:hAnsi="宋体"/>
          <w:b/>
          <w:color w:val="auto"/>
          <w:sz w:val="24"/>
          <w:highlight w:val="none"/>
        </w:rPr>
        <w:t>报价文件评审</w:t>
      </w:r>
    </w:p>
    <w:p w14:paraId="4BC758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w:t>
      </w:r>
      <w:r>
        <w:rPr>
          <w:rFonts w:ascii="宋体" w:hAnsi="宋体"/>
          <w:color w:val="auto"/>
          <w:sz w:val="24"/>
          <w:highlight w:val="none"/>
        </w:rPr>
        <w:t>小组</w:t>
      </w:r>
      <w:r>
        <w:rPr>
          <w:rFonts w:hint="eastAsia" w:ascii="宋体" w:hAnsi="宋体"/>
          <w:color w:val="auto"/>
          <w:sz w:val="24"/>
          <w:highlight w:val="none"/>
        </w:rPr>
        <w:t>依据磋商文件的规定，对各供应商</w:t>
      </w:r>
      <w:r>
        <w:rPr>
          <w:rFonts w:ascii="宋体" w:hAnsi="宋体"/>
          <w:color w:val="auto"/>
          <w:sz w:val="24"/>
          <w:highlight w:val="none"/>
        </w:rPr>
        <w:t>的</w:t>
      </w:r>
      <w:r>
        <w:rPr>
          <w:rFonts w:hint="eastAsia" w:ascii="宋体" w:hAnsi="宋体"/>
          <w:color w:val="auto"/>
          <w:sz w:val="24"/>
          <w:highlight w:val="none"/>
        </w:rPr>
        <w:t>最终报价的合理性进行审查，必要时可要求供应商对其报价做出澄清、说明。</w:t>
      </w:r>
    </w:p>
    <w:p w14:paraId="02C9D4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（2）报价修正。</w:t>
      </w:r>
    </w:p>
    <w:p w14:paraId="59F6B9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（3）磋商小组根据供应商的报价和评审</w:t>
      </w:r>
      <w:r>
        <w:rPr>
          <w:rFonts w:ascii="宋体" w:hAnsi="宋体"/>
          <w:color w:val="auto"/>
          <w:sz w:val="24"/>
          <w:highlight w:val="none"/>
        </w:rPr>
        <w:t>标准</w:t>
      </w:r>
      <w:r>
        <w:rPr>
          <w:rFonts w:hint="eastAsia" w:ascii="宋体" w:hAnsi="宋体"/>
          <w:color w:val="auto"/>
          <w:sz w:val="24"/>
          <w:highlight w:val="none"/>
        </w:rPr>
        <w:t>，计算各供应商的报价得分。</w:t>
      </w:r>
    </w:p>
    <w:p w14:paraId="3256DF5D">
      <w:pPr>
        <w:spacing w:line="360" w:lineRule="auto"/>
        <w:ind w:firstLine="482" w:firstLineChars="200"/>
        <w:rPr>
          <w:rFonts w:ascii="宋体" w:hAnsi="宋体"/>
          <w:b/>
          <w:color w:val="auto"/>
          <w:sz w:val="24"/>
          <w:highlight w:val="none"/>
        </w:rPr>
      </w:pPr>
      <w:bookmarkStart w:id="210" w:name="_Toc18447"/>
      <w:r>
        <w:rPr>
          <w:rFonts w:ascii="宋体" w:hAnsi="宋体"/>
          <w:b/>
          <w:color w:val="auto"/>
          <w:sz w:val="24"/>
          <w:highlight w:val="none"/>
        </w:rPr>
        <w:t>3.4</w:t>
      </w:r>
      <w:r>
        <w:rPr>
          <w:rFonts w:hint="eastAsia" w:ascii="宋体" w:hAnsi="宋体"/>
          <w:b/>
          <w:color w:val="auto"/>
          <w:sz w:val="24"/>
          <w:highlight w:val="none"/>
        </w:rPr>
        <w:t xml:space="preserve"> 评审结果</w:t>
      </w:r>
      <w:bookmarkEnd w:id="210"/>
    </w:p>
    <w:p w14:paraId="3F7673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 评审结果汇总，供应商结果排序；</w:t>
      </w:r>
    </w:p>
    <w:p w14:paraId="15684D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起草磋商报告，确定成交候选人。</w:t>
      </w:r>
    </w:p>
    <w:p w14:paraId="5107DA95">
      <w:pPr>
        <w:pStyle w:val="4"/>
        <w:bidi w:val="0"/>
        <w:outlineLvl w:val="1"/>
        <w:rPr>
          <w:rFonts w:hint="eastAsia" w:ascii="宋体" w:hAnsi="宋体"/>
          <w:color w:val="auto"/>
          <w:sz w:val="24"/>
          <w:highlight w:val="none"/>
        </w:rPr>
      </w:pPr>
      <w:bookmarkStart w:id="211" w:name="_Toc6914"/>
      <w:bookmarkStart w:id="212" w:name="_Toc166442570"/>
      <w:r>
        <w:rPr>
          <w:rFonts w:hint="eastAsia"/>
          <w:color w:val="auto"/>
          <w:highlight w:val="none"/>
        </w:rPr>
        <w:t>四</w:t>
      </w:r>
      <w:r>
        <w:rPr>
          <w:color w:val="auto"/>
          <w:highlight w:val="none"/>
        </w:rPr>
        <w:t xml:space="preserve">  </w:t>
      </w:r>
      <w:r>
        <w:rPr>
          <w:rFonts w:hint="eastAsia"/>
          <w:color w:val="auto"/>
          <w:highlight w:val="none"/>
        </w:rPr>
        <w:t xml:space="preserve"> </w:t>
      </w:r>
      <w:bookmarkEnd w:id="197"/>
      <w:r>
        <w:rPr>
          <w:rFonts w:hint="eastAsia"/>
          <w:color w:val="auto"/>
          <w:highlight w:val="none"/>
        </w:rPr>
        <w:t>磋商内容及规定</w:t>
      </w:r>
      <w:bookmarkEnd w:id="198"/>
      <w:bookmarkEnd w:id="211"/>
      <w:bookmarkEnd w:id="212"/>
      <w:bookmarkStart w:id="213" w:name="_Toc335664301"/>
      <w:bookmarkStart w:id="214" w:name="_Toc390938606"/>
    </w:p>
    <w:p w14:paraId="08EB70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w:t>
      </w:r>
      <w:r>
        <w:rPr>
          <w:rFonts w:hint="eastAsia" w:ascii="宋体" w:hAnsi="宋体"/>
          <w:color w:val="auto"/>
          <w:sz w:val="24"/>
          <w:highlight w:val="none"/>
          <w:lang w:eastAsia="zh-CN"/>
        </w:rPr>
        <w:t>评审</w:t>
      </w:r>
      <w:r>
        <w:rPr>
          <w:rFonts w:hint="eastAsia" w:ascii="宋体" w:hAnsi="宋体"/>
          <w:color w:val="auto"/>
          <w:sz w:val="24"/>
          <w:highlight w:val="none"/>
        </w:rPr>
        <w:t>办法采用综合评分法，总分100分。</w:t>
      </w:r>
    </w:p>
    <w:p w14:paraId="5C69E2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4.1资信商务及技术权重为</w:t>
      </w:r>
      <w:r>
        <w:rPr>
          <w:rFonts w:hint="eastAsia" w:ascii="宋体" w:hAnsi="宋体"/>
          <w:color w:val="auto"/>
          <w:sz w:val="24"/>
          <w:highlight w:val="none"/>
          <w:lang w:val="en-US" w:eastAsia="zh-CN"/>
        </w:rPr>
        <w:t>70</w:t>
      </w:r>
      <w:r>
        <w:rPr>
          <w:rFonts w:hint="eastAsia" w:ascii="宋体" w:hAnsi="宋体"/>
          <w:color w:val="auto"/>
          <w:sz w:val="24"/>
          <w:highlight w:val="none"/>
        </w:rPr>
        <w:t>%，总分值为</w:t>
      </w:r>
      <w:r>
        <w:rPr>
          <w:rFonts w:hint="eastAsia" w:ascii="宋体" w:hAnsi="宋体"/>
          <w:color w:val="auto"/>
          <w:sz w:val="24"/>
          <w:highlight w:val="none"/>
          <w:lang w:val="en-US" w:eastAsia="zh-CN"/>
        </w:rPr>
        <w:t>70</w:t>
      </w:r>
      <w:r>
        <w:rPr>
          <w:rFonts w:hint="eastAsia" w:ascii="宋体" w:hAnsi="宋体"/>
          <w:color w:val="auto"/>
          <w:sz w:val="24"/>
          <w:highlight w:val="none"/>
        </w:rPr>
        <w:t>分，</w:t>
      </w:r>
      <w:r>
        <w:rPr>
          <w:rFonts w:hint="eastAsia" w:ascii="宋体" w:hAnsi="宋体"/>
          <w:color w:val="auto"/>
          <w:sz w:val="24"/>
          <w:highlight w:val="none"/>
          <w:lang w:eastAsia="zh-CN"/>
        </w:rPr>
        <w:t>磋商小组</w:t>
      </w:r>
      <w:r>
        <w:rPr>
          <w:rFonts w:hint="eastAsia" w:ascii="宋体" w:hAnsi="宋体"/>
          <w:color w:val="auto"/>
          <w:sz w:val="24"/>
          <w:highlight w:val="none"/>
        </w:rPr>
        <w:t>在规定的分值内进行打分。</w:t>
      </w:r>
      <w:r>
        <w:rPr>
          <w:rFonts w:hint="eastAsia" w:ascii="宋体" w:hAnsi="宋体"/>
          <w:color w:val="auto"/>
          <w:sz w:val="24"/>
          <w:highlight w:val="none"/>
          <w:lang w:eastAsia="zh-CN"/>
        </w:rPr>
        <w:t>磋商小组</w:t>
      </w:r>
      <w:r>
        <w:rPr>
          <w:rFonts w:hint="eastAsia" w:ascii="宋体" w:hAnsi="宋体"/>
          <w:color w:val="auto"/>
          <w:sz w:val="24"/>
          <w:highlight w:val="none"/>
        </w:rPr>
        <w:t>对各</w:t>
      </w:r>
      <w:r>
        <w:rPr>
          <w:rFonts w:hint="eastAsia" w:ascii="宋体" w:hAnsi="宋体"/>
          <w:color w:val="auto"/>
          <w:sz w:val="24"/>
          <w:highlight w:val="none"/>
          <w:lang w:eastAsia="zh-CN"/>
        </w:rPr>
        <w:t>参选</w:t>
      </w:r>
      <w:r>
        <w:rPr>
          <w:rFonts w:hint="eastAsia" w:ascii="宋体" w:hAnsi="宋体"/>
          <w:color w:val="auto"/>
          <w:sz w:val="24"/>
          <w:highlight w:val="none"/>
        </w:rPr>
        <w:t>文件的资信商务及技术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经充分审核、讨论后，对客观分应统一意见后统一给分，对各</w:t>
      </w:r>
      <w:r>
        <w:rPr>
          <w:rFonts w:hint="eastAsia" w:ascii="宋体" w:hAnsi="宋体"/>
          <w:color w:val="auto"/>
          <w:sz w:val="24"/>
          <w:highlight w:val="none"/>
          <w:lang w:eastAsia="zh-CN"/>
        </w:rPr>
        <w:t>参选</w:t>
      </w:r>
      <w:r>
        <w:rPr>
          <w:rFonts w:hint="eastAsia" w:ascii="宋体" w:hAnsi="宋体"/>
          <w:color w:val="auto"/>
          <w:sz w:val="24"/>
          <w:highlight w:val="none"/>
        </w:rPr>
        <w:t>单位的资信商务及技术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在规定的分值内进行由</w:t>
      </w:r>
      <w:r>
        <w:rPr>
          <w:rFonts w:hint="eastAsia" w:ascii="宋体" w:hAnsi="宋体"/>
          <w:color w:val="auto"/>
          <w:sz w:val="24"/>
          <w:highlight w:val="none"/>
          <w:lang w:eastAsia="zh-CN"/>
        </w:rPr>
        <w:t>磋商小组</w:t>
      </w:r>
      <w:r>
        <w:rPr>
          <w:rFonts w:hint="eastAsia" w:ascii="宋体" w:hAnsi="宋体"/>
          <w:color w:val="auto"/>
          <w:sz w:val="24"/>
          <w:highlight w:val="none"/>
        </w:rPr>
        <w:t>单独评定打分。如果某个单项的打分超过所规定的分值范围，则该张打分表无效。</w:t>
      </w:r>
    </w:p>
    <w:p w14:paraId="08A42D6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磋商</w:t>
      </w:r>
      <w:r>
        <w:rPr>
          <w:rFonts w:hint="eastAsia" w:ascii="宋体" w:hAnsi="宋体"/>
          <w:color w:val="auto"/>
          <w:sz w:val="24"/>
          <w:highlight w:val="none"/>
        </w:rPr>
        <w:t>报价权重为</w:t>
      </w:r>
      <w:r>
        <w:rPr>
          <w:rFonts w:hint="eastAsia" w:ascii="宋体" w:hAnsi="宋体"/>
          <w:color w:val="auto"/>
          <w:sz w:val="24"/>
          <w:highlight w:val="none"/>
          <w:lang w:val="en-US" w:eastAsia="zh-CN"/>
        </w:rPr>
        <w:t>30</w:t>
      </w:r>
      <w:r>
        <w:rPr>
          <w:rFonts w:hint="eastAsia" w:ascii="宋体" w:hAnsi="宋体"/>
          <w:color w:val="auto"/>
          <w:sz w:val="24"/>
          <w:highlight w:val="none"/>
        </w:rPr>
        <w:t>%，总分值为</w:t>
      </w:r>
      <w:r>
        <w:rPr>
          <w:rFonts w:hint="eastAsia" w:ascii="宋体" w:hAnsi="宋体"/>
          <w:color w:val="auto"/>
          <w:sz w:val="24"/>
          <w:highlight w:val="none"/>
          <w:lang w:val="en-US" w:eastAsia="zh-CN"/>
        </w:rPr>
        <w:t>3</w:t>
      </w:r>
      <w:r>
        <w:rPr>
          <w:rFonts w:hint="eastAsia" w:ascii="宋体" w:hAnsi="宋体"/>
          <w:color w:val="auto"/>
          <w:sz w:val="24"/>
          <w:highlight w:val="none"/>
        </w:rPr>
        <w:t>0分</w:t>
      </w:r>
      <w:r>
        <w:rPr>
          <w:rFonts w:hint="eastAsia" w:ascii="宋体" w:hAnsi="宋体"/>
          <w:color w:val="auto"/>
          <w:sz w:val="24"/>
          <w:highlight w:val="none"/>
          <w:lang w:val="en-US" w:eastAsia="zh-CN"/>
        </w:rPr>
        <w:t>。</w:t>
      </w:r>
      <w:r>
        <w:rPr>
          <w:rFonts w:hint="eastAsia" w:ascii="宋体" w:hAnsi="宋体"/>
          <w:color w:val="auto"/>
          <w:sz w:val="24"/>
          <w:highlight w:val="none"/>
        </w:rPr>
        <w:t>由</w:t>
      </w:r>
      <w:r>
        <w:rPr>
          <w:rFonts w:hint="eastAsia" w:ascii="宋体" w:hAnsi="宋体"/>
          <w:color w:val="auto"/>
          <w:sz w:val="24"/>
          <w:highlight w:val="none"/>
          <w:lang w:eastAsia="zh-CN"/>
        </w:rPr>
        <w:t>磋商小组</w:t>
      </w:r>
      <w:r>
        <w:rPr>
          <w:rFonts w:hint="eastAsia" w:ascii="宋体" w:hAnsi="宋体"/>
          <w:color w:val="auto"/>
          <w:sz w:val="24"/>
          <w:highlight w:val="none"/>
        </w:rPr>
        <w:t>按各</w:t>
      </w:r>
      <w:r>
        <w:rPr>
          <w:rFonts w:hint="eastAsia" w:ascii="宋体" w:hAnsi="宋体"/>
          <w:color w:val="auto"/>
          <w:sz w:val="24"/>
          <w:highlight w:val="none"/>
          <w:lang w:eastAsia="zh-CN"/>
        </w:rPr>
        <w:t>参选</w:t>
      </w:r>
      <w:r>
        <w:rPr>
          <w:rFonts w:hint="eastAsia" w:ascii="宋体" w:hAnsi="宋体"/>
          <w:color w:val="auto"/>
          <w:sz w:val="24"/>
          <w:highlight w:val="none"/>
        </w:rPr>
        <w:t>人的报价统一计算。</w:t>
      </w:r>
    </w:p>
    <w:p w14:paraId="2CB328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4.3评审专家在规定的分值范围内独立打分，</w:t>
      </w:r>
      <w:r>
        <w:rPr>
          <w:rFonts w:hint="eastAsia" w:ascii="宋体" w:hAnsi="宋体"/>
          <w:color w:val="auto"/>
          <w:sz w:val="24"/>
          <w:highlight w:val="none"/>
          <w:lang w:val="en-US" w:eastAsia="zh-CN"/>
        </w:rPr>
        <w:t>计算评分值时保留小数2位，小数点采用四舍五入方法</w:t>
      </w:r>
      <w:r>
        <w:rPr>
          <w:rFonts w:hint="eastAsia" w:ascii="宋体" w:hAnsi="宋体"/>
          <w:color w:val="auto"/>
          <w:sz w:val="24"/>
          <w:highlight w:val="none"/>
        </w:rPr>
        <w:t>。</w:t>
      </w:r>
    </w:p>
    <w:p w14:paraId="24196A6B">
      <w:pPr>
        <w:keepNext/>
        <w:keepLines/>
        <w:tabs>
          <w:tab w:val="left" w:pos="1959"/>
        </w:tabs>
        <w:spacing w:before="240" w:after="240" w:line="360" w:lineRule="auto"/>
        <w:ind w:firstLine="602" w:firstLineChars="200"/>
        <w:outlineLvl w:val="1"/>
        <w:rPr>
          <w:rFonts w:hint="eastAsia" w:ascii="宋体" w:hAnsi="宋体" w:eastAsia="宋体" w:cs="宋体"/>
          <w:b/>
          <w:color w:val="auto"/>
          <w:sz w:val="30"/>
          <w:szCs w:val="20"/>
          <w:highlight w:val="none"/>
        </w:rPr>
      </w:pPr>
      <w:bookmarkStart w:id="215" w:name="_Toc8385"/>
      <w:bookmarkStart w:id="216" w:name="_Toc21723"/>
      <w:bookmarkStart w:id="217" w:name="_Toc983"/>
      <w:bookmarkStart w:id="218" w:name="_Toc25558"/>
      <w:bookmarkStart w:id="219" w:name="_Toc24466"/>
      <w:bookmarkStart w:id="220" w:name="_Toc2376"/>
      <w:bookmarkStart w:id="221" w:name="_Toc3398"/>
      <w:bookmarkStart w:id="222" w:name="_Toc16989"/>
      <w:bookmarkStart w:id="223" w:name="_Toc2626"/>
      <w:bookmarkStart w:id="224" w:name="_Toc10086"/>
      <w:bookmarkStart w:id="225" w:name="_Toc11951"/>
      <w:bookmarkStart w:id="226" w:name="_Toc5216"/>
      <w:r>
        <w:rPr>
          <w:rFonts w:hint="eastAsia" w:ascii="宋体" w:hAnsi="宋体" w:cs="宋体"/>
          <w:b/>
          <w:color w:val="auto"/>
          <w:sz w:val="30"/>
          <w:szCs w:val="20"/>
          <w:highlight w:val="none"/>
          <w:lang w:val="en-US" w:eastAsia="zh-CN"/>
        </w:rPr>
        <w:t>五   磋商</w:t>
      </w:r>
      <w:r>
        <w:rPr>
          <w:rFonts w:hint="eastAsia" w:ascii="宋体" w:hAnsi="宋体" w:eastAsia="宋体" w:cs="宋体"/>
          <w:b/>
          <w:color w:val="auto"/>
          <w:sz w:val="30"/>
          <w:szCs w:val="20"/>
          <w:highlight w:val="none"/>
        </w:rPr>
        <w:t>办法和细则</w:t>
      </w:r>
      <w:bookmarkEnd w:id="215"/>
      <w:bookmarkEnd w:id="216"/>
      <w:bookmarkEnd w:id="217"/>
      <w:bookmarkEnd w:id="218"/>
      <w:bookmarkEnd w:id="219"/>
      <w:bookmarkEnd w:id="220"/>
      <w:bookmarkEnd w:id="221"/>
      <w:bookmarkEnd w:id="222"/>
      <w:bookmarkEnd w:id="223"/>
      <w:bookmarkEnd w:id="224"/>
      <w:bookmarkEnd w:id="225"/>
      <w:bookmarkEnd w:id="226"/>
    </w:p>
    <w:p w14:paraId="43B37868">
      <w:pPr>
        <w:spacing w:line="360" w:lineRule="auto"/>
        <w:ind w:firstLine="480" w:firstLineChars="200"/>
        <w:jc w:val="left"/>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val="en-US" w:eastAsia="zh-CN"/>
        </w:rPr>
        <w:t>5.1</w:t>
      </w:r>
      <w:r>
        <w:rPr>
          <w:rFonts w:hint="eastAsia" w:ascii="宋体" w:hAnsi="宋体" w:eastAsia="宋体" w:cs="宋体"/>
          <w:b w:val="0"/>
          <w:bCs/>
          <w:color w:val="auto"/>
          <w:sz w:val="24"/>
          <w:szCs w:val="24"/>
          <w:highlight w:val="none"/>
          <w:lang w:bidi="ar"/>
        </w:rPr>
        <w:t>资信商务及技术分值共</w:t>
      </w:r>
      <w:r>
        <w:rPr>
          <w:rFonts w:hint="eastAsia" w:ascii="宋体" w:hAnsi="宋体" w:cs="宋体"/>
          <w:b w:val="0"/>
          <w:bCs/>
          <w:color w:val="auto"/>
          <w:sz w:val="24"/>
          <w:szCs w:val="24"/>
          <w:highlight w:val="none"/>
          <w:lang w:val="en-US" w:eastAsia="zh-CN" w:bidi="ar"/>
        </w:rPr>
        <w:t>70</w:t>
      </w:r>
      <w:r>
        <w:rPr>
          <w:rFonts w:hint="eastAsia" w:ascii="宋体" w:hAnsi="宋体" w:eastAsia="宋体" w:cs="宋体"/>
          <w:b w:val="0"/>
          <w:bCs/>
          <w:color w:val="auto"/>
          <w:sz w:val="24"/>
          <w:szCs w:val="24"/>
          <w:highlight w:val="none"/>
          <w:lang w:bidi="ar"/>
        </w:rPr>
        <w:t>分，权重为</w:t>
      </w:r>
      <w:r>
        <w:rPr>
          <w:rFonts w:hint="eastAsia" w:ascii="宋体" w:hAnsi="宋体" w:cs="宋体"/>
          <w:b w:val="0"/>
          <w:bCs/>
          <w:color w:val="auto"/>
          <w:sz w:val="24"/>
          <w:szCs w:val="24"/>
          <w:highlight w:val="none"/>
          <w:lang w:val="en-US" w:eastAsia="zh-CN" w:bidi="ar"/>
        </w:rPr>
        <w:t>7</w:t>
      </w:r>
      <w:r>
        <w:rPr>
          <w:rFonts w:hint="eastAsia" w:ascii="宋体" w:hAnsi="宋体" w:eastAsia="宋体" w:cs="宋体"/>
          <w:b w:val="0"/>
          <w:bCs/>
          <w:color w:val="auto"/>
          <w:sz w:val="24"/>
          <w:szCs w:val="24"/>
          <w:highlight w:val="none"/>
          <w:lang w:bidi="ar"/>
        </w:rPr>
        <w:t>0%，由评审小组成员独立打分。（客观分由评审小组成员统一打分）</w:t>
      </w:r>
    </w:p>
    <w:p w14:paraId="4A3C9589">
      <w:pPr>
        <w:spacing w:line="360" w:lineRule="auto"/>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5.1资信及商务分值为3分，权重为3%。</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30"/>
        <w:gridCol w:w="7229"/>
      </w:tblGrid>
      <w:tr w14:paraId="286C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7" w:type="dxa"/>
            <w:noWrap w:val="0"/>
            <w:vAlign w:val="center"/>
          </w:tcPr>
          <w:p w14:paraId="66BCBA80">
            <w:pPr>
              <w:jc w:val="center"/>
              <w:rPr>
                <w:rFonts w:ascii="宋体" w:hAnsi="宋体" w:cs="楷体_GB2312"/>
                <w:b/>
                <w:color w:val="auto"/>
                <w:spacing w:val="-10"/>
                <w:sz w:val="24"/>
                <w:highlight w:val="none"/>
              </w:rPr>
            </w:pPr>
            <w:r>
              <w:rPr>
                <w:rFonts w:hint="eastAsia" w:ascii="宋体" w:hAnsi="宋体" w:cs="楷体_GB2312"/>
                <w:b/>
                <w:color w:val="auto"/>
                <w:spacing w:val="-10"/>
                <w:sz w:val="24"/>
                <w:highlight w:val="none"/>
              </w:rPr>
              <w:t>序号</w:t>
            </w:r>
          </w:p>
        </w:tc>
        <w:tc>
          <w:tcPr>
            <w:tcW w:w="1330" w:type="dxa"/>
            <w:noWrap w:val="0"/>
            <w:vAlign w:val="center"/>
          </w:tcPr>
          <w:p w14:paraId="7CF95878">
            <w:pPr>
              <w:jc w:val="center"/>
              <w:rPr>
                <w:rFonts w:ascii="宋体" w:hAnsi="宋体" w:cs="楷体_GB2312"/>
                <w:b/>
                <w:color w:val="auto"/>
                <w:spacing w:val="-10"/>
                <w:sz w:val="24"/>
                <w:highlight w:val="none"/>
              </w:rPr>
            </w:pPr>
            <w:r>
              <w:rPr>
                <w:rFonts w:hint="eastAsia" w:ascii="宋体" w:hAnsi="宋体" w:cs="楷体_GB2312"/>
                <w:b/>
                <w:color w:val="auto"/>
                <w:spacing w:val="-10"/>
                <w:sz w:val="24"/>
                <w:highlight w:val="none"/>
              </w:rPr>
              <w:t>评审内容</w:t>
            </w:r>
          </w:p>
        </w:tc>
        <w:tc>
          <w:tcPr>
            <w:tcW w:w="7229" w:type="dxa"/>
            <w:noWrap w:val="0"/>
            <w:vAlign w:val="center"/>
          </w:tcPr>
          <w:p w14:paraId="53EAF7E4">
            <w:pPr>
              <w:jc w:val="center"/>
              <w:rPr>
                <w:rFonts w:ascii="宋体" w:hAnsi="宋体" w:cs="楷体_GB2312"/>
                <w:b/>
                <w:color w:val="auto"/>
                <w:spacing w:val="-10"/>
                <w:sz w:val="24"/>
                <w:highlight w:val="none"/>
              </w:rPr>
            </w:pPr>
            <w:r>
              <w:rPr>
                <w:rFonts w:hint="eastAsia" w:ascii="宋体" w:hAnsi="宋体" w:cs="楷体_GB2312"/>
                <w:b/>
                <w:color w:val="auto"/>
                <w:spacing w:val="-10"/>
                <w:sz w:val="24"/>
                <w:highlight w:val="none"/>
              </w:rPr>
              <w:t>评分细则</w:t>
            </w:r>
          </w:p>
        </w:tc>
      </w:tr>
      <w:tr w14:paraId="659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67" w:type="dxa"/>
            <w:noWrap w:val="0"/>
            <w:vAlign w:val="center"/>
          </w:tcPr>
          <w:p w14:paraId="22A75CE6">
            <w:pPr>
              <w:jc w:val="center"/>
              <w:rPr>
                <w:rFonts w:ascii="宋体" w:hAnsi="宋体"/>
                <w:color w:val="auto"/>
                <w:sz w:val="24"/>
                <w:highlight w:val="none"/>
              </w:rPr>
            </w:pPr>
            <w:r>
              <w:rPr>
                <w:rFonts w:hint="eastAsia" w:ascii="宋体" w:hAnsi="宋体"/>
                <w:color w:val="auto"/>
                <w:sz w:val="24"/>
                <w:highlight w:val="none"/>
              </w:rPr>
              <w:t>1</w:t>
            </w:r>
          </w:p>
        </w:tc>
        <w:tc>
          <w:tcPr>
            <w:tcW w:w="1330" w:type="dxa"/>
            <w:noWrap w:val="0"/>
            <w:vAlign w:val="center"/>
          </w:tcPr>
          <w:p w14:paraId="04CF3962">
            <w:pPr>
              <w:spacing w:line="271" w:lineRule="auto"/>
              <w:jc w:val="left"/>
              <w:rPr>
                <w:rFonts w:hint="eastAsia" w:ascii="宋体" w:hAnsi="宋体" w:cs="宋体"/>
                <w:color w:val="auto"/>
                <w:sz w:val="24"/>
                <w:highlight w:val="none"/>
              </w:rPr>
            </w:pPr>
            <w:r>
              <w:rPr>
                <w:rFonts w:hint="eastAsia" w:ascii="宋体" w:hAnsi="宋体" w:cs="宋体"/>
                <w:color w:val="auto"/>
                <w:sz w:val="24"/>
                <w:highlight w:val="none"/>
              </w:rPr>
              <w:t>投标人业绩（3分）</w:t>
            </w:r>
          </w:p>
        </w:tc>
        <w:tc>
          <w:tcPr>
            <w:tcW w:w="7229" w:type="dxa"/>
            <w:noWrap w:val="0"/>
            <w:vAlign w:val="center"/>
          </w:tcPr>
          <w:p w14:paraId="1D02DCAE">
            <w:pPr>
              <w:spacing w:line="271" w:lineRule="auto"/>
              <w:jc w:val="left"/>
              <w:rPr>
                <w:rFonts w:hint="eastAsia" w:ascii="宋体" w:hAnsi="宋体" w:cs="宋体"/>
                <w:color w:val="auto"/>
                <w:sz w:val="24"/>
                <w:highlight w:val="none"/>
              </w:rPr>
            </w:pPr>
            <w:r>
              <w:rPr>
                <w:rFonts w:hint="eastAsia" w:ascii="宋体" w:hAnsi="宋体" w:cs="宋体"/>
                <w:color w:val="auto"/>
                <w:sz w:val="24"/>
                <w:highlight w:val="none"/>
              </w:rPr>
              <w:t>投标人自202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年1月1日起至投标截止日止，以合同签订时间为准，具有类似项目业绩的，每提供一个业绩得0.6分（同一业主的多个项目按一个项目算），最多得3分；</w:t>
            </w:r>
          </w:p>
          <w:p w14:paraId="73352F69">
            <w:pPr>
              <w:spacing w:line="271" w:lineRule="auto"/>
              <w:jc w:val="left"/>
              <w:rPr>
                <w:rFonts w:hint="eastAsia" w:ascii="宋体" w:hAnsi="宋体" w:cs="宋体"/>
                <w:b/>
                <w:color w:val="auto"/>
                <w:sz w:val="24"/>
                <w:highlight w:val="none"/>
              </w:rPr>
            </w:pPr>
            <w:r>
              <w:rPr>
                <w:rFonts w:hint="eastAsia" w:ascii="宋体" w:hAnsi="宋体" w:cs="宋体"/>
                <w:b/>
                <w:color w:val="auto"/>
                <w:sz w:val="24"/>
                <w:highlight w:val="none"/>
              </w:rPr>
              <w:t>注：</w:t>
            </w:r>
          </w:p>
          <w:p w14:paraId="3FA059E7">
            <w:pPr>
              <w:numPr>
                <w:ilvl w:val="0"/>
                <w:numId w:val="8"/>
              </w:numPr>
              <w:spacing w:line="271" w:lineRule="auto"/>
              <w:jc w:val="left"/>
              <w:rPr>
                <w:rFonts w:hint="eastAsia" w:ascii="宋体" w:hAnsi="宋体" w:cs="宋体"/>
                <w:b/>
                <w:color w:val="auto"/>
                <w:sz w:val="24"/>
                <w:highlight w:val="none"/>
              </w:rPr>
            </w:pPr>
            <w:r>
              <w:rPr>
                <w:rFonts w:hint="eastAsia" w:ascii="宋体" w:hAnsi="宋体" w:cs="宋体"/>
                <w:b/>
                <w:color w:val="auto"/>
                <w:sz w:val="24"/>
                <w:highlight w:val="none"/>
              </w:rPr>
              <w:t>须将有效合同复印件装入资信及商务文件内，未提供不得分。</w:t>
            </w:r>
          </w:p>
          <w:p w14:paraId="218E6C41">
            <w:pPr>
              <w:numPr>
                <w:ilvl w:val="0"/>
                <w:numId w:val="8"/>
              </w:numPr>
              <w:spacing w:line="271" w:lineRule="auto"/>
              <w:jc w:val="left"/>
              <w:rPr>
                <w:rFonts w:hint="eastAsia" w:ascii="宋体" w:hAnsi="宋体" w:cs="宋体"/>
                <w:color w:val="auto"/>
                <w:sz w:val="24"/>
                <w:highlight w:val="none"/>
              </w:rPr>
            </w:pPr>
            <w:r>
              <w:rPr>
                <w:rFonts w:hint="eastAsia" w:ascii="宋体" w:hAnsi="宋体" w:cs="宋体"/>
                <w:b/>
                <w:color w:val="auto"/>
                <w:sz w:val="24"/>
                <w:highlight w:val="none"/>
              </w:rPr>
              <w:t>是否属于类似业绩由评标委员会根据合同的内容、特点以及与本项目的类似程度等进行认定。</w:t>
            </w:r>
          </w:p>
        </w:tc>
      </w:tr>
    </w:tbl>
    <w:p w14:paraId="7F09CB69">
      <w:pPr>
        <w:spacing w:before="240"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5.2</w:t>
      </w:r>
      <w:r>
        <w:rPr>
          <w:rFonts w:hint="eastAsia" w:ascii="宋体" w:hAnsi="宋体" w:cs="新宋体"/>
          <w:b/>
          <w:color w:val="auto"/>
          <w:sz w:val="24"/>
          <w:highlight w:val="none"/>
        </w:rPr>
        <w:t>技术分值为67分，权重为67%</w:t>
      </w:r>
    </w:p>
    <w:tbl>
      <w:tblPr>
        <w:tblStyle w:val="20"/>
        <w:tblW w:w="886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92"/>
        <w:gridCol w:w="6863"/>
      </w:tblGrid>
      <w:tr w14:paraId="7F57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249709CC">
            <w:pPr>
              <w:jc w:val="center"/>
              <w:rPr>
                <w:rFonts w:ascii="宋体" w:hAnsi="宋体"/>
                <w:b/>
                <w:color w:val="auto"/>
                <w:sz w:val="24"/>
                <w:highlight w:val="none"/>
              </w:rPr>
            </w:pPr>
            <w:r>
              <w:rPr>
                <w:rFonts w:hint="eastAsia" w:ascii="宋体" w:hAnsi="宋体"/>
                <w:b/>
                <w:color w:val="auto"/>
                <w:sz w:val="24"/>
                <w:highlight w:val="none"/>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574D6A8">
            <w:pPr>
              <w:tabs>
                <w:tab w:val="left" w:pos="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评审内容</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4480E88C">
            <w:pPr>
              <w:jc w:val="center"/>
              <w:rPr>
                <w:rFonts w:ascii="宋体" w:hAnsi="宋体"/>
                <w:b/>
                <w:color w:val="auto"/>
                <w:sz w:val="24"/>
                <w:highlight w:val="none"/>
              </w:rPr>
            </w:pPr>
            <w:r>
              <w:rPr>
                <w:rFonts w:hint="eastAsia" w:ascii="宋体" w:hAnsi="宋体"/>
                <w:b/>
                <w:color w:val="auto"/>
                <w:sz w:val="24"/>
                <w:highlight w:val="none"/>
              </w:rPr>
              <w:t>评分标准（缺项为0分，否则不准打0分）</w:t>
            </w:r>
          </w:p>
        </w:tc>
      </w:tr>
      <w:tr w14:paraId="4034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12" w:type="dxa"/>
            <w:vMerge w:val="restart"/>
            <w:tcBorders>
              <w:top w:val="single" w:color="auto" w:sz="4" w:space="0"/>
              <w:left w:val="single" w:color="auto" w:sz="4" w:space="0"/>
              <w:right w:val="single" w:color="auto" w:sz="4" w:space="0"/>
            </w:tcBorders>
            <w:noWrap w:val="0"/>
            <w:vAlign w:val="center"/>
          </w:tcPr>
          <w:p w14:paraId="15E3E2EC">
            <w:pPr>
              <w:jc w:val="center"/>
              <w:rPr>
                <w:rFonts w:hint="eastAsia" w:ascii="宋体" w:hAnsi="宋体"/>
                <w:color w:val="auto"/>
                <w:sz w:val="24"/>
                <w:highlight w:val="none"/>
              </w:rPr>
            </w:pPr>
            <w:r>
              <w:rPr>
                <w:rFonts w:hint="eastAsia" w:ascii="宋体" w:hAnsi="宋体"/>
                <w:color w:val="auto"/>
                <w:sz w:val="24"/>
                <w:highlight w:val="none"/>
              </w:rPr>
              <w:t>1</w:t>
            </w:r>
          </w:p>
        </w:tc>
        <w:tc>
          <w:tcPr>
            <w:tcW w:w="1392" w:type="dxa"/>
            <w:vMerge w:val="restart"/>
            <w:tcBorders>
              <w:top w:val="single" w:color="auto" w:sz="4" w:space="0"/>
              <w:left w:val="single" w:color="auto" w:sz="4" w:space="0"/>
              <w:right w:val="single" w:color="auto" w:sz="4" w:space="0"/>
            </w:tcBorders>
            <w:noWrap w:val="0"/>
            <w:vAlign w:val="center"/>
          </w:tcPr>
          <w:p w14:paraId="1950017C">
            <w:pPr>
              <w:jc w:val="center"/>
              <w:rPr>
                <w:rFonts w:hint="eastAsia" w:ascii="宋体" w:hAnsi="宋体"/>
                <w:color w:val="auto"/>
                <w:sz w:val="24"/>
                <w:highlight w:val="none"/>
              </w:rPr>
            </w:pPr>
            <w:r>
              <w:rPr>
                <w:rFonts w:hint="eastAsia" w:ascii="宋体" w:hAnsi="宋体"/>
                <w:color w:val="auto"/>
                <w:sz w:val="24"/>
                <w:highlight w:val="none"/>
              </w:rPr>
              <w:t>项目实施</w:t>
            </w:r>
          </w:p>
          <w:p w14:paraId="7CF81FAA">
            <w:pPr>
              <w:jc w:val="center"/>
              <w:rPr>
                <w:rFonts w:hint="eastAsia" w:ascii="宋体" w:hAnsi="宋体"/>
                <w:color w:val="auto"/>
                <w:sz w:val="24"/>
                <w:highlight w:val="none"/>
              </w:rPr>
            </w:pPr>
            <w:r>
              <w:rPr>
                <w:rFonts w:hint="eastAsia" w:ascii="宋体" w:hAnsi="宋体"/>
                <w:color w:val="auto"/>
                <w:sz w:val="24"/>
                <w:highlight w:val="none"/>
              </w:rPr>
              <w:t>方案</w:t>
            </w:r>
          </w:p>
          <w:p w14:paraId="698231CF">
            <w:pPr>
              <w:jc w:val="center"/>
              <w:rPr>
                <w:rFonts w:hint="eastAsia" w:ascii="宋体" w:hAnsi="宋体"/>
                <w:color w:val="auto"/>
                <w:sz w:val="24"/>
                <w:highlight w:val="none"/>
              </w:rPr>
            </w:pPr>
            <w:r>
              <w:rPr>
                <w:rFonts w:hint="eastAsia" w:ascii="宋体" w:hAnsi="宋体"/>
                <w:color w:val="auto"/>
                <w:sz w:val="24"/>
                <w:highlight w:val="none"/>
              </w:rPr>
              <w:t>（9分）</w:t>
            </w:r>
          </w:p>
        </w:tc>
        <w:tc>
          <w:tcPr>
            <w:tcW w:w="6863" w:type="dxa"/>
            <w:tcBorders>
              <w:top w:val="single" w:color="auto" w:sz="4" w:space="0"/>
              <w:left w:val="single" w:color="auto" w:sz="4" w:space="0"/>
              <w:right w:val="single" w:color="auto" w:sz="4" w:space="0"/>
            </w:tcBorders>
            <w:noWrap w:val="0"/>
            <w:vAlign w:val="center"/>
          </w:tcPr>
          <w:p w14:paraId="2873527B">
            <w:pPr>
              <w:spacing w:line="271" w:lineRule="auto"/>
              <w:jc w:val="left"/>
              <w:rPr>
                <w:rFonts w:hint="eastAsia" w:ascii="宋体" w:hAnsi="宋体"/>
                <w:color w:val="auto"/>
                <w:sz w:val="24"/>
                <w:highlight w:val="none"/>
              </w:rPr>
            </w:pPr>
            <w:r>
              <w:rPr>
                <w:rFonts w:hint="eastAsia" w:ascii="宋体" w:hAnsi="宋体" w:cs="宋体"/>
                <w:color w:val="auto"/>
                <w:sz w:val="24"/>
                <w:highlight w:val="none"/>
              </w:rPr>
              <w:t>根据投标人提供的项目配送组织方案、配送实施方法等内容，由评委在分值范围内打分，0-4分。</w:t>
            </w:r>
            <w:r>
              <w:rPr>
                <w:rFonts w:hint="eastAsia" w:ascii="宋体" w:hAnsi="宋体"/>
                <w:color w:val="auto"/>
                <w:sz w:val="24"/>
                <w:highlight w:val="none"/>
              </w:rPr>
              <w:t>（分值：4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397D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12" w:type="dxa"/>
            <w:vMerge w:val="continue"/>
            <w:tcBorders>
              <w:left w:val="single" w:color="auto" w:sz="4" w:space="0"/>
              <w:right w:val="single" w:color="auto" w:sz="4" w:space="0"/>
            </w:tcBorders>
            <w:noWrap w:val="0"/>
            <w:vAlign w:val="center"/>
          </w:tcPr>
          <w:p w14:paraId="539EE1D4">
            <w:pPr>
              <w:jc w:val="center"/>
              <w:rPr>
                <w:rFonts w:hint="eastAsia" w:ascii="宋体" w:hAnsi="宋体"/>
                <w:color w:val="auto"/>
                <w:sz w:val="24"/>
                <w:highlight w:val="none"/>
              </w:rPr>
            </w:pPr>
          </w:p>
        </w:tc>
        <w:tc>
          <w:tcPr>
            <w:tcW w:w="1392" w:type="dxa"/>
            <w:vMerge w:val="continue"/>
            <w:tcBorders>
              <w:left w:val="single" w:color="auto" w:sz="4" w:space="0"/>
              <w:right w:val="single" w:color="auto" w:sz="4" w:space="0"/>
            </w:tcBorders>
            <w:noWrap w:val="0"/>
            <w:vAlign w:val="center"/>
          </w:tcPr>
          <w:p w14:paraId="5B64788F">
            <w:pPr>
              <w:jc w:val="center"/>
              <w:rPr>
                <w:rFonts w:hint="eastAsia" w:ascii="宋体" w:hAnsi="宋体"/>
                <w:color w:val="auto"/>
                <w:sz w:val="24"/>
                <w:highlight w:val="none"/>
              </w:rPr>
            </w:pPr>
          </w:p>
        </w:tc>
        <w:tc>
          <w:tcPr>
            <w:tcW w:w="6863" w:type="dxa"/>
            <w:tcBorders>
              <w:top w:val="single" w:color="auto" w:sz="4" w:space="0"/>
              <w:left w:val="single" w:color="auto" w:sz="4" w:space="0"/>
              <w:right w:val="single" w:color="auto" w:sz="4" w:space="0"/>
            </w:tcBorders>
            <w:noWrap w:val="0"/>
            <w:vAlign w:val="center"/>
          </w:tcPr>
          <w:p w14:paraId="36FA7677">
            <w:pPr>
              <w:rPr>
                <w:rFonts w:hint="eastAsia" w:ascii="宋体" w:hAnsi="宋体" w:cs="宋体"/>
                <w:color w:val="auto"/>
                <w:sz w:val="24"/>
                <w:highlight w:val="none"/>
              </w:rPr>
            </w:pPr>
            <w:r>
              <w:rPr>
                <w:rFonts w:hint="eastAsia" w:ascii="宋体" w:hAnsi="宋体" w:cs="宋体"/>
                <w:color w:val="auto"/>
                <w:sz w:val="24"/>
                <w:highlight w:val="none"/>
              </w:rPr>
              <w:t>根据投标人提供的项目配送货源供应渠道等内容，由评委在分值范围内打分，0-5分。</w:t>
            </w:r>
            <w:r>
              <w:rPr>
                <w:rFonts w:hint="eastAsia" w:ascii="宋体" w:hAnsi="宋体"/>
                <w:color w:val="auto"/>
                <w:sz w:val="24"/>
                <w:highlight w:val="none"/>
              </w:rPr>
              <w:t>（分值：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0B1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724EB2C7">
            <w:pPr>
              <w:jc w:val="center"/>
              <w:rPr>
                <w:rFonts w:hint="eastAsia" w:ascii="宋体" w:hAnsi="宋体"/>
                <w:color w:val="auto"/>
                <w:sz w:val="24"/>
                <w:highlight w:val="none"/>
              </w:rPr>
            </w:pPr>
            <w:r>
              <w:rPr>
                <w:rFonts w:hint="eastAsia" w:ascii="宋体" w:hAnsi="宋体"/>
                <w:color w:val="auto"/>
                <w:sz w:val="24"/>
                <w:highlight w:val="none"/>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3938074">
            <w:pPr>
              <w:jc w:val="center"/>
              <w:rPr>
                <w:rFonts w:hint="eastAsia" w:ascii="宋体" w:hAnsi="宋体"/>
                <w:color w:val="auto"/>
                <w:sz w:val="24"/>
                <w:highlight w:val="none"/>
              </w:rPr>
            </w:pPr>
            <w:r>
              <w:rPr>
                <w:rFonts w:hint="eastAsia" w:ascii="宋体" w:hAnsi="宋体"/>
                <w:color w:val="auto"/>
                <w:sz w:val="24"/>
                <w:highlight w:val="none"/>
              </w:rPr>
              <w:t>管理制度</w:t>
            </w:r>
          </w:p>
          <w:p w14:paraId="57ED9D72">
            <w:pPr>
              <w:jc w:val="center"/>
              <w:rPr>
                <w:rFonts w:hint="eastAsia" w:ascii="宋体" w:hAnsi="宋体"/>
                <w:color w:val="auto"/>
                <w:sz w:val="24"/>
                <w:highlight w:val="none"/>
              </w:rPr>
            </w:pPr>
            <w:r>
              <w:rPr>
                <w:rFonts w:hint="eastAsia" w:ascii="宋体" w:hAnsi="宋体"/>
                <w:color w:val="auto"/>
                <w:sz w:val="24"/>
                <w:highlight w:val="none"/>
              </w:rPr>
              <w:t>（4分）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34D75DA4">
            <w:pPr>
              <w:rPr>
                <w:rFonts w:hint="eastAsia" w:ascii="宋体" w:hAnsi="宋体"/>
                <w:color w:val="auto"/>
                <w:sz w:val="24"/>
                <w:highlight w:val="none"/>
              </w:rPr>
            </w:pPr>
            <w:r>
              <w:rPr>
                <w:rFonts w:hint="eastAsia" w:ascii="宋体" w:hAnsi="宋体"/>
                <w:color w:val="auto"/>
                <w:sz w:val="24"/>
                <w:highlight w:val="none"/>
              </w:rPr>
              <w:t>根据投标人提供的组织制度健全、岗位职责、质量考核办法等，由评委在分值范围内打分，0-4分。（分值：4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429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1048A35D">
            <w:pPr>
              <w:jc w:val="center"/>
              <w:rPr>
                <w:rFonts w:hint="eastAsia" w:ascii="宋体" w:hAnsi="宋体"/>
                <w:color w:val="auto"/>
                <w:sz w:val="24"/>
                <w:highlight w:val="none"/>
              </w:rPr>
            </w:pPr>
            <w:r>
              <w:rPr>
                <w:rFonts w:hint="eastAsia" w:ascii="宋体" w:hAnsi="宋体"/>
                <w:color w:val="auto"/>
                <w:sz w:val="24"/>
                <w:highlight w:val="none"/>
              </w:rPr>
              <w:t>3</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094FC503">
            <w:pPr>
              <w:jc w:val="center"/>
              <w:rPr>
                <w:rFonts w:hint="eastAsia" w:ascii="宋体" w:hAnsi="宋体"/>
                <w:color w:val="auto"/>
                <w:sz w:val="24"/>
                <w:highlight w:val="none"/>
              </w:rPr>
            </w:pPr>
            <w:r>
              <w:rPr>
                <w:rFonts w:hint="eastAsia" w:ascii="宋体" w:hAnsi="宋体"/>
                <w:color w:val="auto"/>
                <w:sz w:val="24"/>
                <w:highlight w:val="none"/>
              </w:rPr>
              <w:t>配送时效性控制（3分）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29EAFF5A">
            <w:pPr>
              <w:rPr>
                <w:rFonts w:hint="eastAsia" w:ascii="宋体" w:hAnsi="宋体"/>
                <w:color w:val="auto"/>
                <w:sz w:val="24"/>
                <w:highlight w:val="none"/>
              </w:rPr>
            </w:pPr>
            <w:r>
              <w:rPr>
                <w:rFonts w:hint="eastAsia" w:ascii="宋体" w:hAnsi="宋体"/>
                <w:color w:val="auto"/>
                <w:sz w:val="24"/>
                <w:highlight w:val="none"/>
              </w:rPr>
              <w:t>根据投标人提供的产品配送确保按时或者提前送达的配送进度计划和确保时效性的措施，由评委在分值范围内打分，0-3分。（分值：3、2.5、2、1.5、1、0.5、0）</w:t>
            </w:r>
          </w:p>
        </w:tc>
      </w:tr>
      <w:tr w14:paraId="3DF5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2" w:type="dxa"/>
            <w:vMerge w:val="restart"/>
            <w:tcBorders>
              <w:top w:val="single" w:color="auto" w:sz="4" w:space="0"/>
              <w:left w:val="single" w:color="auto" w:sz="4" w:space="0"/>
              <w:right w:val="single" w:color="auto" w:sz="4" w:space="0"/>
            </w:tcBorders>
            <w:noWrap w:val="0"/>
            <w:vAlign w:val="center"/>
          </w:tcPr>
          <w:p w14:paraId="0BFACC06">
            <w:pPr>
              <w:jc w:val="center"/>
              <w:rPr>
                <w:rFonts w:hint="eastAsia" w:ascii="宋体" w:hAnsi="宋体"/>
                <w:color w:val="auto"/>
                <w:sz w:val="24"/>
                <w:highlight w:val="none"/>
              </w:rPr>
            </w:pPr>
            <w:r>
              <w:rPr>
                <w:rFonts w:hint="eastAsia" w:ascii="宋体" w:hAnsi="宋体"/>
                <w:color w:val="auto"/>
                <w:sz w:val="24"/>
                <w:highlight w:val="none"/>
              </w:rPr>
              <w:t>4</w:t>
            </w:r>
          </w:p>
        </w:tc>
        <w:tc>
          <w:tcPr>
            <w:tcW w:w="1392" w:type="dxa"/>
            <w:vMerge w:val="restart"/>
            <w:tcBorders>
              <w:top w:val="single" w:color="auto" w:sz="4" w:space="0"/>
              <w:left w:val="single" w:color="auto" w:sz="4" w:space="0"/>
              <w:right w:val="single" w:color="auto" w:sz="4" w:space="0"/>
            </w:tcBorders>
            <w:noWrap w:val="0"/>
            <w:vAlign w:val="center"/>
          </w:tcPr>
          <w:p w14:paraId="2A205BE3">
            <w:pPr>
              <w:jc w:val="center"/>
              <w:rPr>
                <w:rFonts w:hint="eastAsia" w:ascii="宋体" w:hAnsi="宋体"/>
                <w:color w:val="auto"/>
                <w:sz w:val="24"/>
                <w:highlight w:val="none"/>
              </w:rPr>
            </w:pPr>
            <w:r>
              <w:rPr>
                <w:rFonts w:hint="eastAsia" w:ascii="宋体" w:hAnsi="宋体"/>
                <w:color w:val="auto"/>
                <w:sz w:val="24"/>
                <w:highlight w:val="none"/>
              </w:rPr>
              <w:t>质量保证措施（</w:t>
            </w:r>
            <w:r>
              <w:rPr>
                <w:rFonts w:hint="eastAsia" w:ascii="宋体" w:hAnsi="宋体"/>
                <w:color w:val="auto"/>
                <w:sz w:val="24"/>
                <w:highlight w:val="none"/>
                <w:lang w:val="en-US" w:eastAsia="zh-CN"/>
              </w:rPr>
              <w:t>15</w:t>
            </w:r>
            <w:r>
              <w:rPr>
                <w:rFonts w:hint="eastAsia" w:ascii="宋体" w:hAnsi="宋体"/>
                <w:color w:val="auto"/>
                <w:sz w:val="24"/>
                <w:highlight w:val="none"/>
              </w:rPr>
              <w:t>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6FEA157E">
            <w:pPr>
              <w:spacing w:line="271" w:lineRule="auto"/>
              <w:jc w:val="left"/>
              <w:rPr>
                <w:rFonts w:hint="eastAsia" w:ascii="宋体" w:hAnsi="宋体" w:cs="宋体"/>
                <w:color w:val="auto"/>
                <w:sz w:val="24"/>
                <w:highlight w:val="none"/>
              </w:rPr>
            </w:pPr>
            <w:r>
              <w:rPr>
                <w:rFonts w:hint="eastAsia" w:ascii="宋体" w:hAnsi="宋体" w:cs="宋体"/>
                <w:color w:val="auto"/>
                <w:sz w:val="24"/>
                <w:highlight w:val="none"/>
              </w:rPr>
              <w:t>根据投标人产品的</w:t>
            </w:r>
            <w:r>
              <w:rPr>
                <w:rFonts w:hint="eastAsia" w:ascii="宋体" w:hAnsi="宋体" w:cs="宋体"/>
                <w:color w:val="auto"/>
                <w:sz w:val="24"/>
                <w:highlight w:val="none"/>
                <w:lang w:val="en-US" w:eastAsia="zh-CN"/>
              </w:rPr>
              <w:t>价格</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方面的</w:t>
            </w:r>
            <w:r>
              <w:rPr>
                <w:rFonts w:hint="eastAsia" w:ascii="宋体" w:hAnsi="宋体" w:cs="宋体"/>
                <w:color w:val="auto"/>
                <w:sz w:val="24"/>
                <w:highlight w:val="none"/>
              </w:rPr>
              <w:t>保证，</w:t>
            </w:r>
            <w:r>
              <w:rPr>
                <w:rFonts w:hint="eastAsia" w:ascii="宋体" w:hAnsi="宋体" w:cs="宋体"/>
                <w:bCs/>
                <w:color w:val="auto"/>
                <w:sz w:val="24"/>
                <w:highlight w:val="none"/>
              </w:rPr>
              <w:t>由评委在分值范围内打分</w:t>
            </w: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4634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2" w:type="dxa"/>
            <w:vMerge w:val="continue"/>
            <w:tcBorders>
              <w:left w:val="single" w:color="auto" w:sz="4" w:space="0"/>
              <w:right w:val="single" w:color="auto" w:sz="4" w:space="0"/>
            </w:tcBorders>
            <w:noWrap w:val="0"/>
            <w:vAlign w:val="center"/>
          </w:tcPr>
          <w:p w14:paraId="57659201">
            <w:pPr>
              <w:jc w:val="center"/>
              <w:rPr>
                <w:rFonts w:hint="eastAsia" w:ascii="宋体" w:hAnsi="宋体"/>
                <w:color w:val="auto"/>
                <w:sz w:val="24"/>
                <w:highlight w:val="none"/>
              </w:rPr>
            </w:pPr>
          </w:p>
        </w:tc>
        <w:tc>
          <w:tcPr>
            <w:tcW w:w="1392" w:type="dxa"/>
            <w:vMerge w:val="continue"/>
            <w:tcBorders>
              <w:left w:val="single" w:color="auto" w:sz="4" w:space="0"/>
              <w:right w:val="single" w:color="auto" w:sz="4" w:space="0"/>
            </w:tcBorders>
            <w:noWrap w:val="0"/>
            <w:vAlign w:val="center"/>
          </w:tcPr>
          <w:p w14:paraId="7343ADE2">
            <w:pPr>
              <w:jc w:val="center"/>
              <w:rPr>
                <w:rFonts w:hint="eastAsia" w:ascii="宋体" w:hAnsi="宋体"/>
                <w:color w:val="auto"/>
                <w:sz w:val="24"/>
                <w:highlight w:val="none"/>
              </w:rPr>
            </w:pPr>
          </w:p>
        </w:tc>
        <w:tc>
          <w:tcPr>
            <w:tcW w:w="6863" w:type="dxa"/>
            <w:tcBorders>
              <w:top w:val="single" w:color="auto" w:sz="4" w:space="0"/>
              <w:left w:val="single" w:color="auto" w:sz="4" w:space="0"/>
              <w:bottom w:val="single" w:color="auto" w:sz="4" w:space="0"/>
              <w:right w:val="single" w:color="auto" w:sz="4" w:space="0"/>
            </w:tcBorders>
            <w:noWrap w:val="0"/>
            <w:vAlign w:val="center"/>
          </w:tcPr>
          <w:p w14:paraId="4FCFDED7">
            <w:pPr>
              <w:spacing w:line="271" w:lineRule="auto"/>
              <w:jc w:val="left"/>
              <w:rPr>
                <w:rFonts w:hint="eastAsia" w:ascii="宋体" w:hAnsi="宋体" w:cs="宋体"/>
                <w:color w:val="auto"/>
                <w:sz w:val="24"/>
                <w:highlight w:val="none"/>
              </w:rPr>
            </w:pPr>
            <w:r>
              <w:rPr>
                <w:rFonts w:hint="eastAsia" w:ascii="宋体" w:hAnsi="宋体" w:cs="宋体"/>
                <w:color w:val="auto"/>
                <w:sz w:val="24"/>
                <w:highlight w:val="none"/>
              </w:rPr>
              <w:t>根据投标人产品的</w:t>
            </w:r>
            <w:r>
              <w:rPr>
                <w:rFonts w:hint="eastAsia" w:ascii="宋体" w:hAnsi="宋体" w:cs="宋体"/>
                <w:color w:val="auto"/>
                <w:sz w:val="24"/>
                <w:highlight w:val="none"/>
                <w:lang w:val="en-US" w:eastAsia="zh-CN"/>
              </w:rPr>
              <w:t>规格、新鲜度</w:t>
            </w:r>
            <w:r>
              <w:rPr>
                <w:rFonts w:hint="eastAsia" w:ascii="宋体" w:hAnsi="宋体" w:cs="宋体"/>
                <w:color w:val="auto"/>
                <w:sz w:val="24"/>
                <w:highlight w:val="none"/>
              </w:rPr>
              <w:t>等环节的质量保证，</w:t>
            </w:r>
            <w:r>
              <w:rPr>
                <w:rFonts w:hint="eastAsia" w:ascii="宋体" w:hAnsi="宋体" w:cs="宋体"/>
                <w:bCs/>
                <w:color w:val="auto"/>
                <w:sz w:val="24"/>
                <w:highlight w:val="none"/>
              </w:rPr>
              <w:t>由评委在分值范围内打分</w:t>
            </w: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7A61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2" w:type="dxa"/>
            <w:vMerge w:val="continue"/>
            <w:tcBorders>
              <w:left w:val="single" w:color="auto" w:sz="4" w:space="0"/>
              <w:bottom w:val="single" w:color="auto" w:sz="4" w:space="0"/>
              <w:right w:val="single" w:color="auto" w:sz="4" w:space="0"/>
            </w:tcBorders>
            <w:noWrap w:val="0"/>
            <w:vAlign w:val="center"/>
          </w:tcPr>
          <w:p w14:paraId="67B071FA">
            <w:pPr>
              <w:jc w:val="center"/>
              <w:rPr>
                <w:rFonts w:hint="eastAsia" w:ascii="宋体" w:hAnsi="宋体"/>
                <w:color w:val="auto"/>
                <w:sz w:val="24"/>
                <w:highlight w:val="none"/>
              </w:rPr>
            </w:pPr>
          </w:p>
        </w:tc>
        <w:tc>
          <w:tcPr>
            <w:tcW w:w="1392" w:type="dxa"/>
            <w:vMerge w:val="continue"/>
            <w:tcBorders>
              <w:left w:val="single" w:color="auto" w:sz="4" w:space="0"/>
              <w:bottom w:val="single" w:color="auto" w:sz="4" w:space="0"/>
              <w:right w:val="single" w:color="auto" w:sz="4" w:space="0"/>
            </w:tcBorders>
            <w:noWrap w:val="0"/>
            <w:vAlign w:val="center"/>
          </w:tcPr>
          <w:p w14:paraId="3FD0D880">
            <w:pPr>
              <w:jc w:val="center"/>
              <w:rPr>
                <w:rFonts w:hint="eastAsia" w:ascii="宋体" w:hAnsi="宋体"/>
                <w:color w:val="auto"/>
                <w:sz w:val="24"/>
                <w:highlight w:val="none"/>
              </w:rPr>
            </w:pPr>
          </w:p>
        </w:tc>
        <w:tc>
          <w:tcPr>
            <w:tcW w:w="6863" w:type="dxa"/>
            <w:tcBorders>
              <w:top w:val="single" w:color="auto" w:sz="4" w:space="0"/>
              <w:left w:val="single" w:color="auto" w:sz="4" w:space="0"/>
              <w:bottom w:val="single" w:color="auto" w:sz="4" w:space="0"/>
              <w:right w:val="single" w:color="auto" w:sz="4" w:space="0"/>
            </w:tcBorders>
            <w:noWrap w:val="0"/>
            <w:vAlign w:val="center"/>
          </w:tcPr>
          <w:p w14:paraId="2C194718">
            <w:pPr>
              <w:rPr>
                <w:rFonts w:hint="eastAsia" w:ascii="宋体" w:hAnsi="宋体" w:cs="宋体"/>
                <w:color w:val="auto"/>
                <w:sz w:val="24"/>
                <w:highlight w:val="none"/>
              </w:rPr>
            </w:pPr>
            <w:r>
              <w:rPr>
                <w:rFonts w:hint="eastAsia" w:ascii="宋体" w:hAnsi="宋体" w:cs="宋体"/>
                <w:color w:val="auto"/>
                <w:sz w:val="24"/>
                <w:highlight w:val="none"/>
              </w:rPr>
              <w:t>根据投标人产品的包装、保存、运输等环节的质量保证，</w:t>
            </w:r>
            <w:r>
              <w:rPr>
                <w:rFonts w:hint="eastAsia" w:ascii="宋体" w:hAnsi="宋体" w:cs="宋体"/>
                <w:bCs/>
                <w:color w:val="auto"/>
                <w:sz w:val="24"/>
                <w:highlight w:val="none"/>
              </w:rPr>
              <w:t>由评委在分值范围内打分</w:t>
            </w: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4FDA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12" w:type="dxa"/>
            <w:tcBorders>
              <w:top w:val="single" w:color="auto" w:sz="4" w:space="0"/>
              <w:left w:val="single" w:color="auto" w:sz="4" w:space="0"/>
              <w:bottom w:val="single" w:color="auto" w:sz="4" w:space="0"/>
              <w:right w:val="single" w:color="auto" w:sz="4" w:space="0"/>
            </w:tcBorders>
            <w:noWrap w:val="0"/>
            <w:vAlign w:val="center"/>
          </w:tcPr>
          <w:p w14:paraId="07120525">
            <w:pPr>
              <w:jc w:val="center"/>
              <w:rPr>
                <w:rFonts w:hint="eastAsia" w:ascii="宋体" w:hAnsi="宋体"/>
                <w:color w:val="auto"/>
                <w:sz w:val="24"/>
                <w:highlight w:val="none"/>
              </w:rPr>
            </w:pPr>
            <w:r>
              <w:rPr>
                <w:rFonts w:hint="eastAsia" w:ascii="宋体" w:hAnsi="宋体"/>
                <w:color w:val="auto"/>
                <w:sz w:val="24"/>
                <w:highlight w:val="none"/>
              </w:rPr>
              <w:t>5</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558AA51D">
            <w:pPr>
              <w:jc w:val="center"/>
              <w:rPr>
                <w:rFonts w:hint="eastAsia" w:ascii="宋体" w:hAnsi="宋体"/>
                <w:color w:val="auto"/>
                <w:sz w:val="24"/>
                <w:highlight w:val="none"/>
              </w:rPr>
            </w:pPr>
            <w:r>
              <w:rPr>
                <w:rFonts w:hint="eastAsia" w:ascii="宋体" w:hAnsi="宋体"/>
                <w:color w:val="auto"/>
                <w:sz w:val="24"/>
                <w:highlight w:val="none"/>
              </w:rPr>
              <w:t>验货方案</w:t>
            </w:r>
          </w:p>
          <w:p w14:paraId="38C6E51F">
            <w:pPr>
              <w:jc w:val="center"/>
              <w:rPr>
                <w:rFonts w:hint="eastAsia" w:ascii="宋体" w:hAnsi="宋体"/>
                <w:color w:val="auto"/>
                <w:sz w:val="24"/>
                <w:highlight w:val="none"/>
              </w:rPr>
            </w:pPr>
            <w:r>
              <w:rPr>
                <w:rFonts w:hint="eastAsia" w:ascii="宋体" w:hAnsi="宋体"/>
                <w:color w:val="auto"/>
                <w:sz w:val="24"/>
                <w:highlight w:val="none"/>
              </w:rPr>
              <w:t>（5分）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0ABABA5F">
            <w:pPr>
              <w:spacing w:line="276" w:lineRule="auto"/>
              <w:rPr>
                <w:rFonts w:hint="eastAsia" w:ascii="宋体" w:hAnsi="宋体"/>
                <w:color w:val="auto"/>
                <w:sz w:val="24"/>
                <w:highlight w:val="none"/>
              </w:rPr>
            </w:pPr>
            <w:r>
              <w:rPr>
                <w:rFonts w:hint="eastAsia" w:ascii="宋体" w:hAnsi="宋体"/>
                <w:color w:val="auto"/>
                <w:sz w:val="24"/>
                <w:highlight w:val="none"/>
              </w:rPr>
              <w:t>根据投标人提供的验货方案，质量承诺、保证措施等，由评委</w:t>
            </w:r>
            <w:r>
              <w:rPr>
                <w:rFonts w:hint="eastAsia" w:ascii="宋体" w:hAnsi="宋体" w:cs="宋体"/>
                <w:color w:val="auto"/>
                <w:sz w:val="24"/>
                <w:highlight w:val="none"/>
              </w:rPr>
              <w:t>在规定分值内打分，</w:t>
            </w:r>
            <w:r>
              <w:rPr>
                <w:rFonts w:hint="eastAsia" w:ascii="宋体" w:hAnsi="宋体"/>
                <w:color w:val="auto"/>
                <w:sz w:val="24"/>
                <w:highlight w:val="none"/>
              </w:rPr>
              <w:t>0-5分。（分值：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54F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12" w:type="dxa"/>
            <w:vMerge w:val="restart"/>
            <w:tcBorders>
              <w:top w:val="single" w:color="auto" w:sz="4" w:space="0"/>
              <w:left w:val="single" w:color="auto" w:sz="4" w:space="0"/>
              <w:right w:val="single" w:color="auto" w:sz="4" w:space="0"/>
            </w:tcBorders>
            <w:noWrap w:val="0"/>
            <w:vAlign w:val="center"/>
          </w:tcPr>
          <w:p w14:paraId="6C6F514E">
            <w:pPr>
              <w:jc w:val="center"/>
              <w:rPr>
                <w:rFonts w:hint="eastAsia" w:ascii="宋体" w:hAnsi="宋体"/>
                <w:color w:val="auto"/>
                <w:sz w:val="24"/>
                <w:highlight w:val="none"/>
              </w:rPr>
            </w:pPr>
            <w:r>
              <w:rPr>
                <w:rFonts w:hint="eastAsia" w:ascii="宋体" w:hAnsi="宋体"/>
                <w:color w:val="auto"/>
                <w:sz w:val="24"/>
                <w:highlight w:val="none"/>
              </w:rPr>
              <w:t>6</w:t>
            </w:r>
          </w:p>
        </w:tc>
        <w:tc>
          <w:tcPr>
            <w:tcW w:w="1392" w:type="dxa"/>
            <w:vMerge w:val="restart"/>
            <w:tcBorders>
              <w:top w:val="single" w:color="auto" w:sz="4" w:space="0"/>
              <w:left w:val="single" w:color="auto" w:sz="4" w:space="0"/>
              <w:right w:val="single" w:color="auto" w:sz="4" w:space="0"/>
            </w:tcBorders>
            <w:noWrap w:val="0"/>
            <w:vAlign w:val="center"/>
          </w:tcPr>
          <w:p w14:paraId="4F71EF31">
            <w:pPr>
              <w:jc w:val="center"/>
              <w:rPr>
                <w:rFonts w:hint="eastAsia" w:ascii="宋体" w:hAnsi="宋体"/>
                <w:color w:val="auto"/>
                <w:sz w:val="24"/>
                <w:highlight w:val="none"/>
              </w:rPr>
            </w:pPr>
            <w:r>
              <w:rPr>
                <w:rFonts w:hint="eastAsia" w:ascii="宋体" w:hAnsi="宋体"/>
                <w:color w:val="auto"/>
                <w:sz w:val="24"/>
                <w:highlight w:val="none"/>
              </w:rPr>
              <w:t>退货、换货服务方案及承诺（6分）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083CEF24">
            <w:pPr>
              <w:rPr>
                <w:rFonts w:hint="eastAsia" w:ascii="宋体" w:hAnsi="宋体"/>
                <w:color w:val="auto"/>
                <w:sz w:val="24"/>
                <w:highlight w:val="none"/>
              </w:rPr>
            </w:pPr>
            <w:r>
              <w:rPr>
                <w:rFonts w:hint="eastAsia" w:ascii="宋体" w:hAnsi="宋体"/>
                <w:color w:val="auto"/>
                <w:sz w:val="24"/>
                <w:highlight w:val="none"/>
              </w:rPr>
              <w:t>根据投标人提供的退货服务方案及承诺的可行性、合理性情况</w:t>
            </w:r>
            <w:r>
              <w:rPr>
                <w:rFonts w:hint="eastAsia" w:ascii="宋体" w:hAnsi="宋体" w:cs="宋体"/>
                <w:color w:val="auto"/>
                <w:sz w:val="24"/>
                <w:highlight w:val="none"/>
              </w:rPr>
              <w:t>由评委在规定分值内打分，</w:t>
            </w:r>
            <w:r>
              <w:rPr>
                <w:rFonts w:hint="eastAsia" w:ascii="宋体" w:hAnsi="宋体"/>
                <w:color w:val="auto"/>
                <w:sz w:val="24"/>
                <w:highlight w:val="none"/>
              </w:rPr>
              <w:t>0-3分</w:t>
            </w:r>
            <w:r>
              <w:rPr>
                <w:rFonts w:hint="eastAsia" w:ascii="宋体" w:hAnsi="宋体" w:cs="宋体"/>
                <w:color w:val="auto"/>
                <w:sz w:val="24"/>
                <w:highlight w:val="none"/>
              </w:rPr>
              <w:t>。</w:t>
            </w:r>
            <w:r>
              <w:rPr>
                <w:rFonts w:hint="eastAsia" w:ascii="宋体" w:hAnsi="宋体"/>
                <w:color w:val="auto"/>
                <w:sz w:val="24"/>
                <w:highlight w:val="none"/>
              </w:rPr>
              <w:tab/>
            </w:r>
            <w:r>
              <w:rPr>
                <w:rFonts w:hint="eastAsia" w:ascii="宋体" w:hAnsi="宋体"/>
                <w:color w:val="auto"/>
                <w:sz w:val="24"/>
                <w:highlight w:val="none"/>
              </w:rPr>
              <w:t>（分值：3、2.5、2、1.5、1、0.5、0）</w:t>
            </w:r>
          </w:p>
        </w:tc>
      </w:tr>
      <w:tr w14:paraId="361E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12" w:type="dxa"/>
            <w:vMerge w:val="continue"/>
            <w:tcBorders>
              <w:left w:val="single" w:color="auto" w:sz="4" w:space="0"/>
              <w:bottom w:val="single" w:color="auto" w:sz="4" w:space="0"/>
              <w:right w:val="single" w:color="auto" w:sz="4" w:space="0"/>
            </w:tcBorders>
            <w:noWrap w:val="0"/>
            <w:vAlign w:val="center"/>
          </w:tcPr>
          <w:p w14:paraId="70DADC6F">
            <w:pPr>
              <w:jc w:val="center"/>
              <w:rPr>
                <w:rFonts w:hint="eastAsia" w:ascii="宋体" w:hAnsi="宋体"/>
                <w:color w:val="auto"/>
                <w:sz w:val="24"/>
                <w:highlight w:val="none"/>
              </w:rPr>
            </w:pPr>
          </w:p>
        </w:tc>
        <w:tc>
          <w:tcPr>
            <w:tcW w:w="1392" w:type="dxa"/>
            <w:vMerge w:val="continue"/>
            <w:tcBorders>
              <w:left w:val="single" w:color="auto" w:sz="4" w:space="0"/>
              <w:bottom w:val="single" w:color="auto" w:sz="4" w:space="0"/>
              <w:right w:val="single" w:color="auto" w:sz="4" w:space="0"/>
            </w:tcBorders>
            <w:noWrap w:val="0"/>
            <w:vAlign w:val="center"/>
          </w:tcPr>
          <w:p w14:paraId="37D152D8">
            <w:pPr>
              <w:jc w:val="center"/>
              <w:rPr>
                <w:rFonts w:hint="eastAsia" w:ascii="宋体" w:hAnsi="宋体"/>
                <w:color w:val="auto"/>
                <w:sz w:val="24"/>
                <w:highlight w:val="none"/>
              </w:rPr>
            </w:pPr>
          </w:p>
        </w:tc>
        <w:tc>
          <w:tcPr>
            <w:tcW w:w="6863" w:type="dxa"/>
            <w:tcBorders>
              <w:top w:val="single" w:color="auto" w:sz="4" w:space="0"/>
              <w:left w:val="single" w:color="auto" w:sz="4" w:space="0"/>
              <w:bottom w:val="single" w:color="auto" w:sz="4" w:space="0"/>
              <w:right w:val="single" w:color="auto" w:sz="4" w:space="0"/>
            </w:tcBorders>
            <w:noWrap w:val="0"/>
            <w:vAlign w:val="center"/>
          </w:tcPr>
          <w:p w14:paraId="360DA209">
            <w:pPr>
              <w:spacing w:line="276" w:lineRule="auto"/>
              <w:rPr>
                <w:rFonts w:hint="eastAsia" w:ascii="宋体" w:hAnsi="宋体"/>
                <w:color w:val="auto"/>
                <w:sz w:val="24"/>
                <w:highlight w:val="none"/>
              </w:rPr>
            </w:pPr>
            <w:r>
              <w:rPr>
                <w:rFonts w:hint="eastAsia" w:ascii="宋体" w:hAnsi="宋体"/>
                <w:color w:val="auto"/>
                <w:sz w:val="24"/>
                <w:highlight w:val="none"/>
              </w:rPr>
              <w:t>根据投标人提供的换货服务方案及承诺的可行性、合理性情况</w:t>
            </w:r>
            <w:r>
              <w:rPr>
                <w:rFonts w:hint="eastAsia" w:ascii="宋体" w:hAnsi="宋体" w:cs="宋体"/>
                <w:color w:val="auto"/>
                <w:sz w:val="24"/>
                <w:highlight w:val="none"/>
              </w:rPr>
              <w:t>由评委在规定分值内打分，</w:t>
            </w:r>
            <w:r>
              <w:rPr>
                <w:rFonts w:hint="eastAsia" w:ascii="宋体" w:hAnsi="宋体"/>
                <w:color w:val="auto"/>
                <w:sz w:val="24"/>
                <w:highlight w:val="none"/>
              </w:rPr>
              <w:t>0-3分</w:t>
            </w:r>
            <w:r>
              <w:rPr>
                <w:rFonts w:hint="eastAsia" w:ascii="宋体" w:hAnsi="宋体" w:cs="宋体"/>
                <w:color w:val="auto"/>
                <w:sz w:val="24"/>
                <w:highlight w:val="none"/>
              </w:rPr>
              <w:t>。</w:t>
            </w:r>
            <w:r>
              <w:rPr>
                <w:rFonts w:hint="eastAsia" w:ascii="宋体" w:hAnsi="宋体"/>
                <w:color w:val="auto"/>
                <w:sz w:val="24"/>
                <w:highlight w:val="none"/>
              </w:rPr>
              <w:tab/>
            </w:r>
            <w:r>
              <w:rPr>
                <w:rFonts w:hint="eastAsia" w:ascii="宋体" w:hAnsi="宋体"/>
                <w:color w:val="auto"/>
                <w:sz w:val="24"/>
                <w:highlight w:val="none"/>
              </w:rPr>
              <w:t>（分值：3、2.5、2、1.5、1、0.5、0）</w:t>
            </w:r>
            <w:r>
              <w:rPr>
                <w:rFonts w:hint="eastAsia" w:ascii="宋体" w:hAnsi="宋体"/>
                <w:color w:val="auto"/>
                <w:sz w:val="24"/>
                <w:highlight w:val="none"/>
              </w:rPr>
              <w:tab/>
            </w:r>
          </w:p>
        </w:tc>
      </w:tr>
      <w:tr w14:paraId="6F9E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12" w:type="dxa"/>
            <w:tcBorders>
              <w:left w:val="single" w:color="auto" w:sz="4" w:space="0"/>
              <w:bottom w:val="single" w:color="auto" w:sz="4" w:space="0"/>
              <w:right w:val="single" w:color="auto" w:sz="4" w:space="0"/>
            </w:tcBorders>
            <w:noWrap w:val="0"/>
            <w:vAlign w:val="center"/>
          </w:tcPr>
          <w:p w14:paraId="29A091D2">
            <w:pPr>
              <w:jc w:val="center"/>
              <w:rPr>
                <w:rFonts w:hint="eastAsia" w:ascii="宋体" w:hAnsi="宋体"/>
                <w:color w:val="auto"/>
                <w:sz w:val="24"/>
                <w:highlight w:val="none"/>
              </w:rPr>
            </w:pPr>
            <w:r>
              <w:rPr>
                <w:rFonts w:hint="eastAsia" w:ascii="宋体" w:hAnsi="宋体"/>
                <w:color w:val="auto"/>
                <w:sz w:val="24"/>
                <w:highlight w:val="none"/>
              </w:rPr>
              <w:t>7</w:t>
            </w:r>
          </w:p>
        </w:tc>
        <w:tc>
          <w:tcPr>
            <w:tcW w:w="1392" w:type="dxa"/>
            <w:tcBorders>
              <w:left w:val="single" w:color="auto" w:sz="4" w:space="0"/>
              <w:bottom w:val="single" w:color="auto" w:sz="4" w:space="0"/>
              <w:right w:val="single" w:color="auto" w:sz="4" w:space="0"/>
            </w:tcBorders>
            <w:noWrap w:val="0"/>
            <w:vAlign w:val="center"/>
          </w:tcPr>
          <w:p w14:paraId="7C91CD0C">
            <w:pPr>
              <w:jc w:val="center"/>
              <w:rPr>
                <w:rFonts w:hint="eastAsia" w:ascii="宋体" w:hAnsi="宋体"/>
                <w:color w:val="auto"/>
                <w:sz w:val="24"/>
                <w:highlight w:val="none"/>
              </w:rPr>
            </w:pPr>
            <w:r>
              <w:rPr>
                <w:rFonts w:hint="eastAsia" w:ascii="宋体" w:hAnsi="宋体"/>
                <w:color w:val="auto"/>
                <w:sz w:val="24"/>
                <w:highlight w:val="none"/>
              </w:rPr>
              <w:t>储备仓库配备情况</w:t>
            </w:r>
          </w:p>
          <w:p w14:paraId="7145B5A1">
            <w:pPr>
              <w:jc w:val="center"/>
              <w:rPr>
                <w:rFonts w:hint="eastAsia" w:ascii="宋体" w:hAnsi="宋体"/>
                <w:color w:val="auto"/>
                <w:sz w:val="24"/>
                <w:highlight w:val="none"/>
              </w:rPr>
            </w:pPr>
            <w:r>
              <w:rPr>
                <w:rFonts w:hint="eastAsia" w:ascii="宋体" w:hAnsi="宋体"/>
                <w:color w:val="auto"/>
                <w:sz w:val="24"/>
                <w:highlight w:val="none"/>
              </w:rPr>
              <w:t>（5分）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34773816">
            <w:pPr>
              <w:spacing w:line="276" w:lineRule="auto"/>
              <w:rPr>
                <w:rFonts w:hint="eastAsia" w:ascii="宋体" w:hAnsi="宋体"/>
                <w:color w:val="auto"/>
                <w:sz w:val="24"/>
                <w:highlight w:val="none"/>
              </w:rPr>
            </w:pPr>
            <w:r>
              <w:rPr>
                <w:rFonts w:hint="eastAsia" w:ascii="宋体" w:hAnsi="宋体"/>
                <w:color w:val="auto"/>
                <w:sz w:val="24"/>
                <w:highlight w:val="none"/>
              </w:rPr>
              <w:t>根据投标人提供储备仓库配备情况，由评委</w:t>
            </w:r>
            <w:r>
              <w:rPr>
                <w:rFonts w:hint="eastAsia" w:ascii="宋体" w:hAnsi="宋体" w:cs="宋体"/>
                <w:color w:val="auto"/>
                <w:sz w:val="24"/>
                <w:highlight w:val="none"/>
              </w:rPr>
              <w:t>在规定分值内打分，</w:t>
            </w:r>
            <w:r>
              <w:rPr>
                <w:rFonts w:hint="eastAsia" w:ascii="宋体" w:hAnsi="宋体"/>
                <w:color w:val="auto"/>
                <w:sz w:val="24"/>
                <w:highlight w:val="none"/>
              </w:rPr>
              <w:t>0-5分。（分值：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1817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12" w:type="dxa"/>
            <w:tcBorders>
              <w:left w:val="single" w:color="auto" w:sz="4" w:space="0"/>
              <w:bottom w:val="single" w:color="auto" w:sz="4" w:space="0"/>
              <w:right w:val="single" w:color="auto" w:sz="4" w:space="0"/>
            </w:tcBorders>
            <w:noWrap w:val="0"/>
            <w:vAlign w:val="center"/>
          </w:tcPr>
          <w:p w14:paraId="61DA1CA7">
            <w:pPr>
              <w:jc w:val="center"/>
              <w:rPr>
                <w:rFonts w:hint="eastAsia" w:ascii="宋体" w:hAnsi="宋体"/>
                <w:color w:val="auto"/>
                <w:sz w:val="24"/>
                <w:highlight w:val="none"/>
              </w:rPr>
            </w:pPr>
            <w:r>
              <w:rPr>
                <w:rFonts w:hint="eastAsia" w:ascii="宋体" w:hAnsi="宋体"/>
                <w:color w:val="auto"/>
                <w:sz w:val="24"/>
                <w:highlight w:val="none"/>
              </w:rPr>
              <w:t>8</w:t>
            </w:r>
          </w:p>
        </w:tc>
        <w:tc>
          <w:tcPr>
            <w:tcW w:w="1392" w:type="dxa"/>
            <w:tcBorders>
              <w:left w:val="single" w:color="auto" w:sz="4" w:space="0"/>
              <w:bottom w:val="single" w:color="auto" w:sz="4" w:space="0"/>
              <w:right w:val="single" w:color="auto" w:sz="4" w:space="0"/>
            </w:tcBorders>
            <w:noWrap w:val="0"/>
            <w:vAlign w:val="center"/>
          </w:tcPr>
          <w:p w14:paraId="18E0F022">
            <w:pPr>
              <w:jc w:val="center"/>
              <w:rPr>
                <w:rFonts w:hint="eastAsia" w:ascii="宋体" w:hAnsi="宋体"/>
                <w:color w:val="auto"/>
                <w:sz w:val="24"/>
                <w:highlight w:val="none"/>
              </w:rPr>
            </w:pPr>
            <w:r>
              <w:rPr>
                <w:rFonts w:hint="eastAsia" w:ascii="宋体" w:hAnsi="宋体"/>
                <w:color w:val="auto"/>
                <w:sz w:val="24"/>
                <w:highlight w:val="none"/>
              </w:rPr>
              <w:t>配送服务人员配置</w:t>
            </w:r>
          </w:p>
          <w:p w14:paraId="14FBE0A1">
            <w:pPr>
              <w:jc w:val="center"/>
              <w:rPr>
                <w:rFonts w:hint="eastAsia" w:ascii="宋体" w:hAnsi="宋体"/>
                <w:color w:val="auto"/>
                <w:sz w:val="24"/>
                <w:highlight w:val="none"/>
              </w:rPr>
            </w:pPr>
            <w:r>
              <w:rPr>
                <w:rFonts w:hint="eastAsia" w:ascii="宋体" w:hAnsi="宋体"/>
                <w:color w:val="auto"/>
                <w:sz w:val="24"/>
                <w:highlight w:val="none"/>
              </w:rPr>
              <w:t>（5分）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220F2CDB">
            <w:pPr>
              <w:rPr>
                <w:rFonts w:hint="eastAsia" w:ascii="宋体" w:hAnsi="宋体"/>
                <w:color w:val="auto"/>
                <w:sz w:val="24"/>
                <w:highlight w:val="none"/>
              </w:rPr>
            </w:pPr>
            <w:r>
              <w:rPr>
                <w:rFonts w:hint="eastAsia" w:ascii="宋体" w:hAnsi="宋体"/>
                <w:color w:val="auto"/>
                <w:sz w:val="24"/>
                <w:highlight w:val="none"/>
              </w:rPr>
              <w:t>根据投标人提供的加工人员、配送人员、售后服务人员的投入是否能满足配送任务等方面进行详细描述，</w:t>
            </w:r>
            <w:r>
              <w:rPr>
                <w:rFonts w:hint="eastAsia" w:ascii="宋体" w:hAnsi="宋体" w:cs="宋体"/>
                <w:color w:val="auto"/>
                <w:sz w:val="24"/>
                <w:highlight w:val="none"/>
              </w:rPr>
              <w:t>由评委在规定分值内打分，</w:t>
            </w:r>
            <w:r>
              <w:rPr>
                <w:rFonts w:hint="eastAsia" w:ascii="宋体" w:hAnsi="宋体"/>
                <w:color w:val="auto"/>
                <w:sz w:val="24"/>
                <w:highlight w:val="none"/>
              </w:rPr>
              <w:t>0-5分</w:t>
            </w:r>
            <w:r>
              <w:rPr>
                <w:rFonts w:hint="eastAsia" w:ascii="宋体" w:hAnsi="宋体" w:cs="宋体"/>
                <w:color w:val="auto"/>
                <w:sz w:val="24"/>
                <w:highlight w:val="none"/>
              </w:rPr>
              <w:t>。</w:t>
            </w:r>
            <w:r>
              <w:rPr>
                <w:rFonts w:hint="eastAsia" w:ascii="宋体" w:hAnsi="宋体"/>
                <w:color w:val="auto"/>
                <w:sz w:val="24"/>
                <w:highlight w:val="none"/>
              </w:rPr>
              <w:t>（分值：</w:t>
            </w:r>
            <w:r>
              <w:rPr>
                <w:rFonts w:hint="eastAsia" w:ascii="宋体" w:hAnsi="宋体"/>
                <w:color w:val="auto"/>
                <w:sz w:val="24"/>
                <w:highlight w:val="none"/>
                <w:lang w:val="en-US" w:eastAsia="zh-CN"/>
              </w:rPr>
              <w:t>5、4.5、</w:t>
            </w:r>
            <w:r>
              <w:rPr>
                <w:rFonts w:hint="eastAsia" w:ascii="宋体" w:hAnsi="宋体"/>
                <w:color w:val="auto"/>
                <w:sz w:val="24"/>
                <w:highlight w:val="none"/>
              </w:rPr>
              <w:t>4</w:t>
            </w:r>
            <w:r>
              <w:rPr>
                <w:rFonts w:hint="eastAsia" w:ascii="宋体" w:hAnsi="宋体" w:eastAsia="宋体" w:cs="Times New Roman"/>
                <w:color w:val="auto"/>
                <w:spacing w:val="20"/>
                <w:kern w:val="2"/>
                <w:sz w:val="24"/>
                <w:szCs w:val="24"/>
                <w:highlight w:val="none"/>
                <w:lang w:val="en-US" w:eastAsia="zh-CN" w:bidi="ar-SA"/>
              </w:rPr>
              <w:t>、3.5、</w:t>
            </w:r>
            <w:r>
              <w:rPr>
                <w:rFonts w:hint="eastAsia" w:ascii="宋体" w:hAnsi="宋体"/>
                <w:color w:val="auto"/>
                <w:sz w:val="24"/>
                <w:highlight w:val="none"/>
              </w:rPr>
              <w:t>3、2.5、2、1.5、1、0.5、0）</w:t>
            </w:r>
          </w:p>
        </w:tc>
      </w:tr>
      <w:tr w14:paraId="1B44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12" w:type="dxa"/>
            <w:tcBorders>
              <w:left w:val="single" w:color="auto" w:sz="4" w:space="0"/>
              <w:right w:val="single" w:color="auto" w:sz="4" w:space="0"/>
            </w:tcBorders>
            <w:noWrap w:val="0"/>
            <w:vAlign w:val="center"/>
          </w:tcPr>
          <w:p w14:paraId="2727EF48">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392" w:type="dxa"/>
            <w:tcBorders>
              <w:left w:val="single" w:color="auto" w:sz="4" w:space="0"/>
              <w:right w:val="single" w:color="auto" w:sz="4" w:space="0"/>
            </w:tcBorders>
            <w:noWrap w:val="0"/>
            <w:vAlign w:val="center"/>
          </w:tcPr>
          <w:p w14:paraId="798C60F9">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突发事件及服务应急预案</w:t>
            </w:r>
          </w:p>
          <w:p w14:paraId="6E1C6A6D">
            <w:pPr>
              <w:spacing w:line="276" w:lineRule="auto"/>
              <w:jc w:val="center"/>
              <w:rPr>
                <w:rFonts w:hint="eastAsia"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42496778">
            <w:pPr>
              <w:spacing w:line="276" w:lineRule="auto"/>
              <w:rPr>
                <w:rFonts w:hint="eastAsia" w:ascii="宋体" w:hAnsi="宋体"/>
                <w:color w:val="auto"/>
                <w:sz w:val="24"/>
                <w:highlight w:val="none"/>
              </w:rPr>
            </w:pPr>
            <w:r>
              <w:rPr>
                <w:rFonts w:hint="eastAsia" w:ascii="宋体" w:hAnsi="宋体"/>
                <w:color w:val="auto"/>
                <w:sz w:val="24"/>
                <w:highlight w:val="none"/>
              </w:rPr>
              <w:t>针对采购人特殊性而制定的面对突发性情况的应急响应方案，及服务过程中可能存在的问题分析及解决对策，</w:t>
            </w:r>
            <w:r>
              <w:rPr>
                <w:rFonts w:hint="eastAsia" w:ascii="宋体" w:hAnsi="宋体" w:cs="宋体"/>
                <w:color w:val="auto"/>
                <w:sz w:val="24"/>
                <w:highlight w:val="none"/>
              </w:rPr>
              <w:t>由评委在规定分值内打分，</w:t>
            </w:r>
            <w:r>
              <w:rPr>
                <w:rFonts w:hint="eastAsia" w:ascii="宋体" w:hAnsi="宋体"/>
                <w:color w:val="auto"/>
                <w:sz w:val="24"/>
                <w:highlight w:val="none"/>
              </w:rPr>
              <w:t>0-</w:t>
            </w:r>
            <w:r>
              <w:rPr>
                <w:rFonts w:hint="eastAsia" w:ascii="宋体" w:hAnsi="宋体"/>
                <w:color w:val="auto"/>
                <w:sz w:val="24"/>
                <w:highlight w:val="none"/>
                <w:lang w:val="en-US" w:eastAsia="zh-CN"/>
              </w:rPr>
              <w:t>3</w:t>
            </w:r>
            <w:r>
              <w:rPr>
                <w:rFonts w:hint="eastAsia" w:ascii="宋体" w:hAnsi="宋体"/>
                <w:color w:val="auto"/>
                <w:sz w:val="24"/>
                <w:highlight w:val="none"/>
              </w:rPr>
              <w:t>分。（分值：3、2.5、2、1.5、1、0.5、0）</w:t>
            </w:r>
          </w:p>
        </w:tc>
      </w:tr>
      <w:tr w14:paraId="36D2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12" w:type="dxa"/>
            <w:tcBorders>
              <w:left w:val="single" w:color="auto" w:sz="4" w:space="0"/>
              <w:bottom w:val="single" w:color="auto" w:sz="4" w:space="0"/>
              <w:right w:val="single" w:color="auto" w:sz="4" w:space="0"/>
            </w:tcBorders>
            <w:noWrap w:val="0"/>
            <w:vAlign w:val="center"/>
          </w:tcPr>
          <w:p w14:paraId="78DE4C42">
            <w:pPr>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1392" w:type="dxa"/>
            <w:tcBorders>
              <w:left w:val="single" w:color="auto" w:sz="4" w:space="0"/>
              <w:bottom w:val="single" w:color="auto" w:sz="4" w:space="0"/>
              <w:right w:val="single" w:color="auto" w:sz="4" w:space="0"/>
            </w:tcBorders>
            <w:noWrap w:val="0"/>
            <w:vAlign w:val="center"/>
          </w:tcPr>
          <w:p w14:paraId="473B83B9">
            <w:pPr>
              <w:jc w:val="center"/>
              <w:rPr>
                <w:rFonts w:hint="eastAsia" w:ascii="宋体" w:hAnsi="宋体" w:cs="宋体"/>
                <w:color w:val="auto"/>
                <w:sz w:val="24"/>
                <w:highlight w:val="none"/>
              </w:rPr>
            </w:pPr>
            <w:r>
              <w:rPr>
                <w:rFonts w:hint="eastAsia" w:ascii="宋体" w:hAnsi="宋体" w:cs="宋体"/>
                <w:color w:val="auto"/>
                <w:sz w:val="24"/>
                <w:highlight w:val="none"/>
              </w:rPr>
              <w:t>现场阐述</w:t>
            </w:r>
          </w:p>
          <w:p w14:paraId="24D7F0C7">
            <w:pPr>
              <w:jc w:val="center"/>
              <w:rPr>
                <w:rFonts w:hint="eastAsia" w:ascii="宋体" w:hAnsi="宋体" w:cs="宋体"/>
                <w:color w:val="auto"/>
                <w:sz w:val="24"/>
                <w:highlight w:val="none"/>
              </w:rPr>
            </w:pPr>
            <w:r>
              <w:rPr>
                <w:rFonts w:hint="eastAsia" w:ascii="宋体" w:hAnsi="宋体" w:cs="宋体"/>
                <w:color w:val="auto"/>
                <w:sz w:val="24"/>
                <w:highlight w:val="none"/>
              </w:rPr>
              <w:t>（12分）</w:t>
            </w:r>
          </w:p>
        </w:tc>
        <w:tc>
          <w:tcPr>
            <w:tcW w:w="6863" w:type="dxa"/>
            <w:tcBorders>
              <w:top w:val="single" w:color="auto" w:sz="4" w:space="0"/>
              <w:left w:val="single" w:color="auto" w:sz="4" w:space="0"/>
              <w:bottom w:val="single" w:color="auto" w:sz="4" w:space="0"/>
              <w:right w:val="single" w:color="auto" w:sz="4" w:space="0"/>
            </w:tcBorders>
            <w:noWrap w:val="0"/>
            <w:vAlign w:val="center"/>
          </w:tcPr>
          <w:p w14:paraId="033726B3">
            <w:pPr>
              <w:spacing w:line="276" w:lineRule="auto"/>
              <w:rPr>
                <w:rFonts w:hint="eastAsia" w:ascii="宋体" w:hAnsi="宋体"/>
                <w:color w:val="auto"/>
                <w:sz w:val="24"/>
                <w:highlight w:val="none"/>
                <w:lang w:val="en-US" w:eastAsia="zh-CN"/>
              </w:rPr>
            </w:pPr>
            <w:r>
              <w:rPr>
                <w:rFonts w:hint="eastAsia" w:hAnsi="宋体" w:cs="宋体"/>
                <w:color w:val="auto"/>
                <w:sz w:val="24"/>
                <w:highlight w:val="none"/>
                <w:lang w:val="en-US" w:eastAsia="zh-CN"/>
              </w:rPr>
              <w:t>拟派的项目团队对本项目的下列内容进行陈述，</w:t>
            </w:r>
            <w:r>
              <w:rPr>
                <w:rFonts w:hint="eastAsia" w:hAnsi="宋体" w:cs="宋体"/>
                <w:color w:val="auto"/>
                <w:sz w:val="24"/>
                <w:highlight w:val="none"/>
              </w:rPr>
              <w:t>包括对项目的理解，</w:t>
            </w:r>
            <w:r>
              <w:rPr>
                <w:rFonts w:hint="eastAsia" w:ascii="宋体" w:hAnsi="宋体"/>
                <w:color w:val="auto"/>
                <w:sz w:val="24"/>
                <w:highlight w:val="none"/>
              </w:rPr>
              <w:t>重点难点的分析等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陈述内容合理、可行：</w:t>
            </w:r>
          </w:p>
          <w:p w14:paraId="08F8622D">
            <w:pPr>
              <w:spacing w:line="276"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1.项目整体实施和管理方案；（0-3分）</w:t>
            </w:r>
            <w:r>
              <w:rPr>
                <w:rFonts w:hint="eastAsia" w:ascii="宋体" w:hAnsi="宋体"/>
                <w:color w:val="auto"/>
                <w:sz w:val="24"/>
                <w:highlight w:val="none"/>
              </w:rPr>
              <w:t>（分值：3、2.5、2、1.5、1、0.5、0）</w:t>
            </w:r>
          </w:p>
          <w:p w14:paraId="7AC19CE9">
            <w:pPr>
              <w:spacing w:line="276"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2.商品的价格和质量优势；（0-3分）</w:t>
            </w:r>
            <w:r>
              <w:rPr>
                <w:rFonts w:hint="eastAsia" w:ascii="宋体" w:hAnsi="宋体"/>
                <w:color w:val="auto"/>
                <w:sz w:val="24"/>
                <w:highlight w:val="none"/>
              </w:rPr>
              <w:t>（分值：3、2.5、2、1.5、1、0.5、0）</w:t>
            </w:r>
          </w:p>
          <w:p w14:paraId="7595468F">
            <w:pPr>
              <w:spacing w:line="276"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3.商品的售后服务及应急方案；（0-3分）</w:t>
            </w:r>
            <w:r>
              <w:rPr>
                <w:rFonts w:hint="eastAsia" w:ascii="宋体" w:hAnsi="宋体"/>
                <w:color w:val="auto"/>
                <w:sz w:val="24"/>
                <w:highlight w:val="none"/>
              </w:rPr>
              <w:t>（分值：3、2.5、2、1.5、1、0.5、0）</w:t>
            </w:r>
          </w:p>
          <w:p w14:paraId="02FE2EF4">
            <w:pPr>
              <w:spacing w:line="276"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4.以往经营经验。（0-3分）</w:t>
            </w:r>
            <w:r>
              <w:rPr>
                <w:rFonts w:hint="eastAsia" w:ascii="宋体" w:hAnsi="宋体"/>
                <w:color w:val="auto"/>
                <w:sz w:val="24"/>
                <w:highlight w:val="none"/>
              </w:rPr>
              <w:t>（分值：3、2.5、2、1.5、1、0.5、0）</w:t>
            </w:r>
          </w:p>
          <w:p w14:paraId="22409D1D">
            <w:pPr>
              <w:pStyle w:val="12"/>
              <w:spacing w:after="120"/>
              <w:rPr>
                <w:rFonts w:hint="eastAsia" w:hAnsi="宋体" w:cs="宋体"/>
                <w:color w:val="auto"/>
                <w:kern w:val="0"/>
                <w:sz w:val="24"/>
                <w:highlight w:val="none"/>
              </w:rPr>
            </w:pPr>
            <w:r>
              <w:rPr>
                <w:rFonts w:hint="eastAsia" w:hAnsi="宋体" w:cs="宋体"/>
                <w:b/>
                <w:color w:val="auto"/>
                <w:sz w:val="24"/>
                <w:highlight w:val="none"/>
              </w:rPr>
              <w:t>注：阐述时间不超过10分钟，不包含评委提问时间。</w:t>
            </w:r>
          </w:p>
        </w:tc>
      </w:tr>
    </w:tbl>
    <w:p w14:paraId="7DC1F66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lang w:eastAsia="zh-CN"/>
        </w:rPr>
        <w:t>参选</w:t>
      </w:r>
      <w:r>
        <w:rPr>
          <w:rFonts w:hint="eastAsia" w:ascii="宋体" w:hAnsi="宋体" w:eastAsia="宋体" w:cs="宋体"/>
          <w:b/>
          <w:bCs/>
          <w:color w:val="auto"/>
          <w:sz w:val="24"/>
          <w:szCs w:val="24"/>
          <w:highlight w:val="none"/>
        </w:rPr>
        <w:t>人报价满分为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0分，报价权重</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由</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委员会根据以下内容统一计算打分：</w:t>
      </w:r>
    </w:p>
    <w:p w14:paraId="20E901B4">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5.2.1 报价评分应在磋商报价范围口径一致的评定价基础上进行。属磋商文件不清楚引起的报价内容和口径不一致的，则按有关规定统一调整供应商报价内容和口径，计算出供应商的报价得分。属</w:t>
      </w:r>
      <w:r>
        <w:rPr>
          <w:rFonts w:hint="eastAsia" w:ascii="宋体" w:hAnsi="宋体" w:eastAsia="宋体" w:cs="宋体"/>
          <w:strike w:val="0"/>
          <w:dstrike w:val="0"/>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失误造成的报价差错和遗漏，不得调整。</w:t>
      </w:r>
    </w:p>
    <w:p w14:paraId="51D28342">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5.2.2 最终报价超过最高限价的供应商不进入报价评分。</w:t>
      </w:r>
    </w:p>
    <w:p w14:paraId="67246929">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5.2.3 最终报价有漏项的或报价数量少于</w:t>
      </w:r>
      <w:r>
        <w:rPr>
          <w:rFonts w:hint="eastAsia" w:ascii="宋体" w:hAnsi="宋体" w:eastAsia="宋体" w:cs="宋体"/>
          <w:strike w:val="0"/>
          <w:dstrike w:val="0"/>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文件要求数量的，其报价无效，且报价得分为0分，并不得推荐为成交候选人。如最终报价有增项的或报价数量多于磋商文件要求数量的，不对其</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进行修正。若该供应商中选的，将按其承诺的有利于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的增项和数量进行供货，风险由供应商自行承担。</w:t>
      </w:r>
    </w:p>
    <w:p w14:paraId="3EC64D71">
      <w:pPr>
        <w:pStyle w:val="5"/>
        <w:ind w:left="0" w:leftChars="0"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报价得分计算：</w:t>
      </w:r>
    </w:p>
    <w:p w14:paraId="5D6D07B0">
      <w:pPr>
        <w:spacing w:line="360" w:lineRule="auto"/>
        <w:rPr>
          <w:rFonts w:ascii="宋体" w:hAnsi="宋体"/>
          <w:b/>
          <w:color w:val="auto"/>
          <w:sz w:val="24"/>
          <w:highlight w:val="none"/>
        </w:rPr>
      </w:pPr>
      <w:r>
        <w:rPr>
          <w:rFonts w:hint="eastAsia" w:ascii="宋体" w:hAnsi="宋体" w:eastAsia="宋体" w:cs="宋体"/>
          <w:color w:val="auto"/>
          <w:kern w:val="2"/>
          <w:sz w:val="24"/>
          <w:szCs w:val="24"/>
          <w:highlight w:val="none"/>
          <w:lang w:val="en-US" w:eastAsia="zh-CN" w:bidi="ar-SA"/>
        </w:rPr>
        <w:t>确定评审基准价</w:t>
      </w:r>
      <w:r>
        <w:rPr>
          <w:rFonts w:hint="eastAsia" w:ascii="宋体" w:hAnsi="宋体"/>
          <w:color w:val="auto"/>
          <w:sz w:val="24"/>
          <w:highlight w:val="none"/>
        </w:rPr>
        <w:t>完全响应报价书（承诺函）内容的得30分,</w:t>
      </w:r>
      <w:r>
        <w:rPr>
          <w:rFonts w:hint="eastAsia" w:ascii="宋体" w:hAnsi="宋体"/>
          <w:b/>
          <w:color w:val="auto"/>
          <w:sz w:val="24"/>
          <w:highlight w:val="none"/>
        </w:rPr>
        <w:t>未按要求提供的不得分</w:t>
      </w:r>
      <w:r>
        <w:rPr>
          <w:rFonts w:hint="eastAsia" w:ascii="宋体" w:hAnsi="宋体"/>
          <w:color w:val="auto"/>
          <w:sz w:val="24"/>
          <w:highlight w:val="none"/>
        </w:rPr>
        <w:t>。</w:t>
      </w:r>
    </w:p>
    <w:p w14:paraId="5A82E1BA">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5.3本项目最终得分=</w:t>
      </w:r>
      <w:r>
        <w:rPr>
          <w:rFonts w:hint="eastAsia" w:ascii="宋体" w:hAnsi="宋体" w:eastAsia="宋体" w:cs="宋体"/>
          <w:b/>
          <w:bCs/>
          <w:color w:val="auto"/>
          <w:kern w:val="2"/>
          <w:sz w:val="24"/>
          <w:szCs w:val="24"/>
          <w:highlight w:val="none"/>
          <w:lang w:val="en-US" w:eastAsia="zh-CN" w:bidi="ar-SA"/>
        </w:rPr>
        <w:t>资信商务及技术得分＋</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报价得分；</w:t>
      </w:r>
    </w:p>
    <w:p w14:paraId="49E58E76">
      <w:pPr>
        <w:pStyle w:val="5"/>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评分时保留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位小数，计算得分时保留2位小数，小数点采用四舍五入法。</w:t>
      </w:r>
    </w:p>
    <w:p w14:paraId="5E1887BF">
      <w:pPr>
        <w:pStyle w:val="4"/>
        <w:spacing w:before="240" w:after="240"/>
        <w:ind w:firstLine="643" w:firstLineChars="200"/>
        <w:outlineLvl w:val="1"/>
        <w:rPr>
          <w:rFonts w:hint="eastAsia" w:ascii="宋体" w:hAnsi="宋体" w:eastAsia="宋体"/>
          <w:bCs w:val="0"/>
          <w:color w:val="auto"/>
          <w:sz w:val="32"/>
          <w:szCs w:val="32"/>
          <w:highlight w:val="none"/>
        </w:rPr>
      </w:pPr>
      <w:bookmarkStart w:id="227" w:name="_Toc22315"/>
      <w:bookmarkStart w:id="228" w:name="_Toc166442572"/>
      <w:r>
        <w:rPr>
          <w:rFonts w:hint="eastAsia" w:ascii="宋体" w:hAnsi="宋体" w:eastAsia="宋体"/>
          <w:bCs w:val="0"/>
          <w:color w:val="auto"/>
          <w:sz w:val="32"/>
          <w:szCs w:val="32"/>
          <w:highlight w:val="none"/>
        </w:rPr>
        <w:t>六   磋商纪律和要求</w:t>
      </w:r>
      <w:bookmarkEnd w:id="213"/>
      <w:bookmarkEnd w:id="214"/>
      <w:bookmarkEnd w:id="227"/>
      <w:bookmarkEnd w:id="228"/>
    </w:p>
    <w:p w14:paraId="571845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6.1磋商小组成员必须公平、公正评审，遵纪守法，客观、廉洁地履行职责。</w:t>
      </w:r>
    </w:p>
    <w:p w14:paraId="4B1D80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6.2磋商小组成员在评审开始前，应关闭并上交随身携带的各种通信工具。</w:t>
      </w:r>
    </w:p>
    <w:p w14:paraId="7824C1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6.3磋商小组成员在评审过程中，未经许可不得中途离开评审现场，不得迟到早退。</w:t>
      </w:r>
    </w:p>
    <w:p w14:paraId="5F859B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6.4磋商小组成员和工作人员不得透露评审过程中的讨论情况和评审结果。</w:t>
      </w:r>
    </w:p>
    <w:p w14:paraId="68026643">
      <w:pPr>
        <w:spacing w:line="360" w:lineRule="auto"/>
        <w:ind w:firstLine="480"/>
        <w:rPr>
          <w:rFonts w:hint="eastAsia" w:ascii="宋体" w:hAnsi="宋体"/>
          <w:color w:val="auto"/>
          <w:sz w:val="24"/>
          <w:highlight w:val="none"/>
        </w:rPr>
      </w:pPr>
      <w:r>
        <w:rPr>
          <w:rFonts w:hint="eastAsia" w:ascii="宋体" w:hAnsi="宋体"/>
          <w:color w:val="auto"/>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0D935E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6.6采购人不得向磋商小组的磋商小组成员作倾向性、误导性的解释或者说明。</w:t>
      </w:r>
    </w:p>
    <w:p w14:paraId="3D9A8C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磋商小组成员个人主观打分偏离所有评审小组成员主观打分平均值30%以上的），提醒相关磋商小组成员进行复核或书面说明理由。</w:t>
      </w:r>
    </w:p>
    <w:p w14:paraId="789F354C">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1"/>
          <w:highlight w:val="none"/>
        </w:rPr>
        <w:t>6.8磋商小组成员在评审过程中不得将自己的观点强加给其他磋商小组成员，磋商小组成员应自主发表见解，对评审意见承担个人责任。</w:t>
      </w:r>
    </w:p>
    <w:p w14:paraId="37C42D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6.9评审结束后，磋商小组应向</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10E5060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6776FF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6.11磋商小组成员应当遵守评审工作纪律，不得泄露评审文件、评审情况和评审中获悉的商业秘密。</w:t>
      </w:r>
    </w:p>
    <w:p w14:paraId="3316C0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磋商小组在评审过程中发现供应商有行贿、提供虚假材料或者串通等违法行为的，应当及时向财政部门报告。</w:t>
      </w:r>
    </w:p>
    <w:p w14:paraId="7CC2EB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6.12磋商文件内容违反国家有关强制性规定的，磋商小组应当停止评审并向</w:t>
      </w:r>
      <w:r>
        <w:rPr>
          <w:rFonts w:hint="eastAsia" w:ascii="宋体" w:hAnsi="宋体"/>
          <w:strike w:val="0"/>
          <w:dstrike w:val="0"/>
          <w:color w:val="auto"/>
          <w:sz w:val="24"/>
          <w:highlight w:val="none"/>
          <w:lang w:eastAsia="zh-CN"/>
        </w:rPr>
        <w:t>采购人</w:t>
      </w:r>
      <w:r>
        <w:rPr>
          <w:rFonts w:hint="eastAsia" w:ascii="宋体" w:hAnsi="宋体"/>
          <w:color w:val="auto"/>
          <w:sz w:val="24"/>
          <w:highlight w:val="none"/>
        </w:rPr>
        <w:t>说明情况。</w:t>
      </w:r>
    </w:p>
    <w:p w14:paraId="1AF104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6.13磋商小组成员应当配合</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答复供应商提出的质疑。</w:t>
      </w:r>
    </w:p>
    <w:p w14:paraId="1645E1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6.14磋商小组成员应当配合财政部门的投诉处理工作。</w:t>
      </w:r>
    </w:p>
    <w:p w14:paraId="626D79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6.15磋商小组成员有如下行为之一的，责令改正，给予警告，可以并处一千元以下的罚款：</w:t>
      </w:r>
    </w:p>
    <w:p w14:paraId="2FBBAC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6.15.1明知应当回避而未主动回避的;</w:t>
      </w:r>
    </w:p>
    <w:p w14:paraId="43C3EB0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6.15.2在知道自己为磋商小组成员身份后至评审结束前的时段内私下接触供应商的;</w:t>
      </w:r>
    </w:p>
    <w:p w14:paraId="3450C3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6.15.3在评审过程中擅离职守，影响评审程序正常进行的;</w:t>
      </w:r>
    </w:p>
    <w:p w14:paraId="794451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6.15.4在评审过程有明显不合理或者不正当倾向性的;</w:t>
      </w:r>
    </w:p>
    <w:p w14:paraId="4052508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6.15.5未按磋商文件规定的评审方法和标准进行评审的。</w:t>
      </w:r>
    </w:p>
    <w:p w14:paraId="18890C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6.15.6上述6.15.1至6.15.5行为影响成交结果的，成交结果无效。</w:t>
      </w:r>
    </w:p>
    <w:p w14:paraId="1DC438C1">
      <w:pPr>
        <w:widowControl/>
        <w:jc w:val="left"/>
        <w:rPr>
          <w:rFonts w:hint="eastAsia"/>
          <w:color w:val="auto"/>
          <w:sz w:val="24"/>
          <w:szCs w:val="24"/>
          <w:highlight w:val="none"/>
        </w:rPr>
      </w:pPr>
    </w:p>
    <w:sectPr>
      <w:headerReference r:id="rId5" w:type="default"/>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82D1">
    <w:pPr>
      <w:pStyle w:val="15"/>
      <w:jc w:val="center"/>
    </w:pPr>
    <w:r>
      <w:fldChar w:fldCharType="begin"/>
    </w:r>
    <w:r>
      <w:instrText xml:space="preserve">PAGE   \* MERGEFORMAT</w:instrText>
    </w:r>
    <w:r>
      <w:fldChar w:fldCharType="separate"/>
    </w:r>
    <w:r>
      <w:rPr>
        <w:lang w:val="zh-CN"/>
      </w:rPr>
      <w:t>2</w:t>
    </w:r>
    <w:r>
      <w:rPr>
        <w:lang w:val="zh-CN"/>
      </w:rPr>
      <w:fldChar w:fldCharType="end"/>
    </w:r>
  </w:p>
  <w:p w14:paraId="4E7C1FB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8A40">
    <w:pPr>
      <w:pStyle w:val="16"/>
      <w:rPr>
        <w:rFonts w:hint="eastAsia"/>
        <w:lang w:eastAsia="zh-CN"/>
      </w:rPr>
    </w:pPr>
    <w:r>
      <w:rPr>
        <w:rFonts w:hint="eastAsia" w:asciiTheme="minorEastAsia" w:hAnsiTheme="minorEastAsia" w:eastAsiaTheme="minorEastAsia" w:cstheme="minorEastAsia"/>
        <w:b w:val="0"/>
        <w:bCs w:val="0"/>
        <w:color w:val="auto"/>
        <w:sz w:val="24"/>
        <w:szCs w:val="24"/>
        <w:u w:val="single"/>
        <w:lang w:val="en-US" w:eastAsia="zh-CN"/>
      </w:rPr>
      <w:t>丽水学院学术交流中心水果定点供应商遴选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23002"/>
    <w:multiLevelType w:val="singleLevel"/>
    <w:tmpl w:val="A2D23002"/>
    <w:lvl w:ilvl="0" w:tentative="0">
      <w:start w:val="1"/>
      <w:numFmt w:val="decimal"/>
      <w:lvlText w:val="%1."/>
      <w:lvlJc w:val="left"/>
      <w:pPr>
        <w:tabs>
          <w:tab w:val="left" w:pos="312"/>
        </w:tabs>
      </w:pPr>
    </w:lvl>
  </w:abstractNum>
  <w:abstractNum w:abstractNumId="1">
    <w:nsid w:val="EE0858B0"/>
    <w:multiLevelType w:val="singleLevel"/>
    <w:tmpl w:val="EE0858B0"/>
    <w:lvl w:ilvl="0" w:tentative="0">
      <w:start w:val="1"/>
      <w:numFmt w:val="decimal"/>
      <w:suff w:val="nothing"/>
      <w:lvlText w:val="%1、"/>
      <w:lvlJc w:val="left"/>
    </w:lvl>
  </w:abstractNum>
  <w:abstractNum w:abstractNumId="2">
    <w:nsid w:val="1C998E3D"/>
    <w:multiLevelType w:val="singleLevel"/>
    <w:tmpl w:val="1C998E3D"/>
    <w:lvl w:ilvl="0" w:tentative="0">
      <w:start w:val="15"/>
      <w:numFmt w:val="decimal"/>
      <w:lvlText w:val="%1."/>
      <w:lvlJc w:val="left"/>
      <w:pPr>
        <w:tabs>
          <w:tab w:val="left" w:pos="312"/>
        </w:tabs>
      </w:pPr>
    </w:lvl>
  </w:abstractNum>
  <w:abstractNum w:abstractNumId="3">
    <w:nsid w:val="1E69CEAD"/>
    <w:multiLevelType w:val="singleLevel"/>
    <w:tmpl w:val="1E69CEAD"/>
    <w:lvl w:ilvl="0" w:tentative="0">
      <w:start w:val="2"/>
      <w:numFmt w:val="decimal"/>
      <w:suff w:val="nothing"/>
      <w:lvlText w:val="%1、"/>
      <w:lvlJc w:val="left"/>
    </w:lvl>
  </w:abstractNum>
  <w:abstractNum w:abstractNumId="4">
    <w:nsid w:val="3A1B5C5A"/>
    <w:multiLevelType w:val="multilevel"/>
    <w:tmpl w:val="3A1B5C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4B2C19"/>
    <w:multiLevelType w:val="multilevel"/>
    <w:tmpl w:val="3D4B2C19"/>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B17F98"/>
    <w:multiLevelType w:val="singleLevel"/>
    <w:tmpl w:val="41B17F98"/>
    <w:lvl w:ilvl="0" w:tentative="0">
      <w:start w:val="3"/>
      <w:numFmt w:val="chineseCounting"/>
      <w:suff w:val="space"/>
      <w:lvlText w:val="第%1章"/>
      <w:lvlJc w:val="left"/>
      <w:rPr>
        <w:rFonts w:hint="eastAsia"/>
      </w:rPr>
    </w:lvl>
  </w:abstractNum>
  <w:abstractNum w:abstractNumId="7">
    <w:nsid w:val="4C795317"/>
    <w:multiLevelType w:val="singleLevel"/>
    <w:tmpl w:val="4C795317"/>
    <w:lvl w:ilvl="0" w:tentative="0">
      <w:start w:val="27"/>
      <w:numFmt w:val="decimal"/>
      <w:suff w:val="space"/>
      <w:lvlText w:val="%1."/>
      <w:lvlJc w:val="left"/>
    </w:lvl>
  </w:abstractNum>
  <w:num w:numId="1">
    <w:abstractNumId w:val="0"/>
  </w:num>
  <w:num w:numId="2">
    <w:abstractNumId w:val="2"/>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6BA7FE1"/>
    <w:rsid w:val="073B355E"/>
    <w:rsid w:val="079D1CC2"/>
    <w:rsid w:val="07D02EBE"/>
    <w:rsid w:val="082A020D"/>
    <w:rsid w:val="082C32E3"/>
    <w:rsid w:val="085B531E"/>
    <w:rsid w:val="08B54D35"/>
    <w:rsid w:val="097D008E"/>
    <w:rsid w:val="0A0F1E70"/>
    <w:rsid w:val="0A106569"/>
    <w:rsid w:val="0A337607"/>
    <w:rsid w:val="0A3C30D3"/>
    <w:rsid w:val="0A53333F"/>
    <w:rsid w:val="0AB33E3C"/>
    <w:rsid w:val="0B072E66"/>
    <w:rsid w:val="0B633E79"/>
    <w:rsid w:val="0BF2321E"/>
    <w:rsid w:val="0C0A699C"/>
    <w:rsid w:val="0C1562D5"/>
    <w:rsid w:val="0C4A54A0"/>
    <w:rsid w:val="0CD65609"/>
    <w:rsid w:val="0D256C9F"/>
    <w:rsid w:val="0DF85D36"/>
    <w:rsid w:val="0E04706E"/>
    <w:rsid w:val="0E433B65"/>
    <w:rsid w:val="0E771628"/>
    <w:rsid w:val="0E8B021B"/>
    <w:rsid w:val="0EC918D9"/>
    <w:rsid w:val="0EE60847"/>
    <w:rsid w:val="0F0326E5"/>
    <w:rsid w:val="0F267E57"/>
    <w:rsid w:val="0F817656"/>
    <w:rsid w:val="0F9E382C"/>
    <w:rsid w:val="0FFE41B2"/>
    <w:rsid w:val="113251B3"/>
    <w:rsid w:val="1249512C"/>
    <w:rsid w:val="12791319"/>
    <w:rsid w:val="12DD5BE3"/>
    <w:rsid w:val="13041731"/>
    <w:rsid w:val="137D5E83"/>
    <w:rsid w:val="13AE562E"/>
    <w:rsid w:val="143F4B10"/>
    <w:rsid w:val="14A86340"/>
    <w:rsid w:val="15222A22"/>
    <w:rsid w:val="159951B8"/>
    <w:rsid w:val="15CD744D"/>
    <w:rsid w:val="165F4E6B"/>
    <w:rsid w:val="16922A93"/>
    <w:rsid w:val="16B108EC"/>
    <w:rsid w:val="16F11246"/>
    <w:rsid w:val="17D12C76"/>
    <w:rsid w:val="17FA0E44"/>
    <w:rsid w:val="180C1316"/>
    <w:rsid w:val="1820530C"/>
    <w:rsid w:val="18212546"/>
    <w:rsid w:val="18927C6D"/>
    <w:rsid w:val="18A7798F"/>
    <w:rsid w:val="18CE3E98"/>
    <w:rsid w:val="19480FB9"/>
    <w:rsid w:val="19643CEA"/>
    <w:rsid w:val="1A2C117C"/>
    <w:rsid w:val="1A594FDD"/>
    <w:rsid w:val="1A5C3644"/>
    <w:rsid w:val="1A7908F4"/>
    <w:rsid w:val="1ACA74A4"/>
    <w:rsid w:val="1B767977"/>
    <w:rsid w:val="1B7D7572"/>
    <w:rsid w:val="1BA27ECE"/>
    <w:rsid w:val="1BD93B62"/>
    <w:rsid w:val="1BF13D3A"/>
    <w:rsid w:val="1C5163D4"/>
    <w:rsid w:val="1C540FBD"/>
    <w:rsid w:val="1C5C3903"/>
    <w:rsid w:val="1E661ED0"/>
    <w:rsid w:val="1E934002"/>
    <w:rsid w:val="1F7031D8"/>
    <w:rsid w:val="1FA01F05"/>
    <w:rsid w:val="1FAA32CD"/>
    <w:rsid w:val="216609AB"/>
    <w:rsid w:val="21892488"/>
    <w:rsid w:val="21F56DC8"/>
    <w:rsid w:val="22607C1A"/>
    <w:rsid w:val="226D05BD"/>
    <w:rsid w:val="22A5443C"/>
    <w:rsid w:val="22F60160"/>
    <w:rsid w:val="2326143B"/>
    <w:rsid w:val="235165C1"/>
    <w:rsid w:val="23B35194"/>
    <w:rsid w:val="23F45614"/>
    <w:rsid w:val="23F54DB3"/>
    <w:rsid w:val="240230F1"/>
    <w:rsid w:val="242B6642"/>
    <w:rsid w:val="247E1B9A"/>
    <w:rsid w:val="24BD0D50"/>
    <w:rsid w:val="24EB08A2"/>
    <w:rsid w:val="24FA68C1"/>
    <w:rsid w:val="25337786"/>
    <w:rsid w:val="25396CC6"/>
    <w:rsid w:val="25485730"/>
    <w:rsid w:val="25D55FBB"/>
    <w:rsid w:val="25E27E43"/>
    <w:rsid w:val="26B02C2D"/>
    <w:rsid w:val="273F702F"/>
    <w:rsid w:val="27A91B82"/>
    <w:rsid w:val="280127B4"/>
    <w:rsid w:val="28B230AA"/>
    <w:rsid w:val="28D070F0"/>
    <w:rsid w:val="293229B7"/>
    <w:rsid w:val="29504708"/>
    <w:rsid w:val="29BE26B8"/>
    <w:rsid w:val="2A151DFE"/>
    <w:rsid w:val="2A9676B4"/>
    <w:rsid w:val="2B1B11A7"/>
    <w:rsid w:val="2B3622A9"/>
    <w:rsid w:val="2B4E3556"/>
    <w:rsid w:val="2B7C170D"/>
    <w:rsid w:val="2B8D018D"/>
    <w:rsid w:val="2BB565DE"/>
    <w:rsid w:val="2BE472BF"/>
    <w:rsid w:val="2BFC3723"/>
    <w:rsid w:val="2C2767A5"/>
    <w:rsid w:val="2C382750"/>
    <w:rsid w:val="2CF2451E"/>
    <w:rsid w:val="2D420493"/>
    <w:rsid w:val="2D696D09"/>
    <w:rsid w:val="2DEC2875"/>
    <w:rsid w:val="2E712F65"/>
    <w:rsid w:val="2FBE2C0D"/>
    <w:rsid w:val="301D69B3"/>
    <w:rsid w:val="307B7414"/>
    <w:rsid w:val="30A777E7"/>
    <w:rsid w:val="30D046FF"/>
    <w:rsid w:val="31050E0D"/>
    <w:rsid w:val="315513C0"/>
    <w:rsid w:val="318E07F0"/>
    <w:rsid w:val="31BF2350"/>
    <w:rsid w:val="3224132A"/>
    <w:rsid w:val="32C35AC9"/>
    <w:rsid w:val="32CD0329"/>
    <w:rsid w:val="32D81085"/>
    <w:rsid w:val="3366667E"/>
    <w:rsid w:val="336A1CFA"/>
    <w:rsid w:val="336E1B35"/>
    <w:rsid w:val="34204527"/>
    <w:rsid w:val="34556FA8"/>
    <w:rsid w:val="34984E7F"/>
    <w:rsid w:val="35EE2CE6"/>
    <w:rsid w:val="35EF7B59"/>
    <w:rsid w:val="362A666E"/>
    <w:rsid w:val="36550647"/>
    <w:rsid w:val="36ED36CC"/>
    <w:rsid w:val="37745372"/>
    <w:rsid w:val="37AD7749"/>
    <w:rsid w:val="37D916A8"/>
    <w:rsid w:val="3813573C"/>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8135C7"/>
    <w:rsid w:val="3DB94DEF"/>
    <w:rsid w:val="3DD40C21"/>
    <w:rsid w:val="3DDC51D3"/>
    <w:rsid w:val="3E0D307B"/>
    <w:rsid w:val="3E16150A"/>
    <w:rsid w:val="3E3C7204"/>
    <w:rsid w:val="3E675730"/>
    <w:rsid w:val="3F2A26CC"/>
    <w:rsid w:val="3F500F5C"/>
    <w:rsid w:val="3F592BF8"/>
    <w:rsid w:val="40194320"/>
    <w:rsid w:val="40E802C5"/>
    <w:rsid w:val="413E1B75"/>
    <w:rsid w:val="41774CE0"/>
    <w:rsid w:val="417C58FB"/>
    <w:rsid w:val="41A35612"/>
    <w:rsid w:val="41B40F91"/>
    <w:rsid w:val="41BF181E"/>
    <w:rsid w:val="42281AFE"/>
    <w:rsid w:val="42395FE7"/>
    <w:rsid w:val="42612EE7"/>
    <w:rsid w:val="42F9370A"/>
    <w:rsid w:val="43800C9E"/>
    <w:rsid w:val="439827FF"/>
    <w:rsid w:val="43BC743A"/>
    <w:rsid w:val="44672D6A"/>
    <w:rsid w:val="447C3B09"/>
    <w:rsid w:val="44A50E1B"/>
    <w:rsid w:val="44BA3A1A"/>
    <w:rsid w:val="44C032B7"/>
    <w:rsid w:val="44FE7149"/>
    <w:rsid w:val="45187F15"/>
    <w:rsid w:val="454D6DC2"/>
    <w:rsid w:val="455B2228"/>
    <w:rsid w:val="45CE6805"/>
    <w:rsid w:val="46DA1D2F"/>
    <w:rsid w:val="46F4485A"/>
    <w:rsid w:val="46FA1DEB"/>
    <w:rsid w:val="47D41223"/>
    <w:rsid w:val="47E10A6D"/>
    <w:rsid w:val="47F90EFC"/>
    <w:rsid w:val="493D6FEB"/>
    <w:rsid w:val="4A103E47"/>
    <w:rsid w:val="4A9567DF"/>
    <w:rsid w:val="4A9869D6"/>
    <w:rsid w:val="4AD503D8"/>
    <w:rsid w:val="4AF01C6B"/>
    <w:rsid w:val="4B113AF8"/>
    <w:rsid w:val="4B263A69"/>
    <w:rsid w:val="4BAF53C2"/>
    <w:rsid w:val="4CC11FAB"/>
    <w:rsid w:val="4D6A25DE"/>
    <w:rsid w:val="4D711B94"/>
    <w:rsid w:val="4D725FA4"/>
    <w:rsid w:val="4D8516AD"/>
    <w:rsid w:val="4D96359D"/>
    <w:rsid w:val="4DD4463A"/>
    <w:rsid w:val="4E5036EB"/>
    <w:rsid w:val="4E576F03"/>
    <w:rsid w:val="4EBD3A0D"/>
    <w:rsid w:val="4F3C321C"/>
    <w:rsid w:val="4F5D6FD0"/>
    <w:rsid w:val="50134322"/>
    <w:rsid w:val="502F25DD"/>
    <w:rsid w:val="504B7601"/>
    <w:rsid w:val="509F4528"/>
    <w:rsid w:val="50D2580F"/>
    <w:rsid w:val="522E471C"/>
    <w:rsid w:val="523B6570"/>
    <w:rsid w:val="529C4501"/>
    <w:rsid w:val="52F075EE"/>
    <w:rsid w:val="53ED2605"/>
    <w:rsid w:val="55DD63B9"/>
    <w:rsid w:val="55DE0FA0"/>
    <w:rsid w:val="56303A04"/>
    <w:rsid w:val="563D0CED"/>
    <w:rsid w:val="56465038"/>
    <w:rsid w:val="5649050C"/>
    <w:rsid w:val="56D4662B"/>
    <w:rsid w:val="5778298E"/>
    <w:rsid w:val="57925020"/>
    <w:rsid w:val="57FD6761"/>
    <w:rsid w:val="58303D00"/>
    <w:rsid w:val="58715151"/>
    <w:rsid w:val="58790923"/>
    <w:rsid w:val="58A80EF6"/>
    <w:rsid w:val="59074DBE"/>
    <w:rsid w:val="591674E6"/>
    <w:rsid w:val="59A87BFD"/>
    <w:rsid w:val="5A182759"/>
    <w:rsid w:val="5A277C08"/>
    <w:rsid w:val="5B1951BD"/>
    <w:rsid w:val="5B7333EF"/>
    <w:rsid w:val="5BD60A2B"/>
    <w:rsid w:val="5CBE2422"/>
    <w:rsid w:val="5D50264D"/>
    <w:rsid w:val="5DE4347D"/>
    <w:rsid w:val="5FA75A9E"/>
    <w:rsid w:val="60655226"/>
    <w:rsid w:val="60777251"/>
    <w:rsid w:val="60900EF3"/>
    <w:rsid w:val="60DF7E3F"/>
    <w:rsid w:val="61084C72"/>
    <w:rsid w:val="61AB2812"/>
    <w:rsid w:val="62820ACF"/>
    <w:rsid w:val="62B61A2B"/>
    <w:rsid w:val="632478D0"/>
    <w:rsid w:val="63287B8A"/>
    <w:rsid w:val="63796D7F"/>
    <w:rsid w:val="63E77076"/>
    <w:rsid w:val="641738F3"/>
    <w:rsid w:val="642A6E93"/>
    <w:rsid w:val="645972A1"/>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E726268"/>
    <w:rsid w:val="6ED63B1B"/>
    <w:rsid w:val="6EDD1B8C"/>
    <w:rsid w:val="6F56106E"/>
    <w:rsid w:val="710E596B"/>
    <w:rsid w:val="7135506F"/>
    <w:rsid w:val="71425437"/>
    <w:rsid w:val="714F367B"/>
    <w:rsid w:val="71723C06"/>
    <w:rsid w:val="71CC46FD"/>
    <w:rsid w:val="725F509D"/>
    <w:rsid w:val="72A73069"/>
    <w:rsid w:val="73A86E9D"/>
    <w:rsid w:val="73FB4F36"/>
    <w:rsid w:val="742F0442"/>
    <w:rsid w:val="74C75E42"/>
    <w:rsid w:val="752425E2"/>
    <w:rsid w:val="75484BDC"/>
    <w:rsid w:val="75F14DDA"/>
    <w:rsid w:val="7678298B"/>
    <w:rsid w:val="767B7A00"/>
    <w:rsid w:val="76DB492D"/>
    <w:rsid w:val="77491A2B"/>
    <w:rsid w:val="77BF072D"/>
    <w:rsid w:val="782C175A"/>
    <w:rsid w:val="78826404"/>
    <w:rsid w:val="79341A46"/>
    <w:rsid w:val="79717F40"/>
    <w:rsid w:val="79782A0D"/>
    <w:rsid w:val="7A1D36A5"/>
    <w:rsid w:val="7A6A572E"/>
    <w:rsid w:val="7A834336"/>
    <w:rsid w:val="7AA52F8A"/>
    <w:rsid w:val="7AC470AA"/>
    <w:rsid w:val="7BB55B25"/>
    <w:rsid w:val="7C097893"/>
    <w:rsid w:val="7C0D6676"/>
    <w:rsid w:val="7C2D2BB4"/>
    <w:rsid w:val="7D2D0ECC"/>
    <w:rsid w:val="7DC31188"/>
    <w:rsid w:val="7E002D30"/>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qFormat/>
    <w:uiPriority w:val="0"/>
    <w:pPr>
      <w:spacing w:after="120" w:afterLines="0" w:afterAutospacing="0"/>
      <w:ind w:left="420" w:leftChars="200"/>
    </w:pPr>
  </w:style>
  <w:style w:type="paragraph" w:styleId="11">
    <w:name w:val="toc 3"/>
    <w:basedOn w:val="1"/>
    <w:next w:val="1"/>
    <w:qFormat/>
    <w:uiPriority w:val="0"/>
    <w:pPr>
      <w:ind w:left="840" w:leftChars="400"/>
    </w:pPr>
  </w:style>
  <w:style w:type="paragraph" w:styleId="12">
    <w:name w:val="Plain Text"/>
    <w:basedOn w:val="1"/>
    <w:link w:val="48"/>
    <w:qFormat/>
    <w:uiPriority w:val="0"/>
    <w:rPr>
      <w:rFonts w:ascii="宋体" w:hAnsi="Courier New"/>
      <w:szCs w:val="20"/>
    </w:rPr>
  </w:style>
  <w:style w:type="paragraph" w:styleId="13">
    <w:name w:val="Date"/>
    <w:basedOn w:val="1"/>
    <w:next w:val="1"/>
    <w:qFormat/>
    <w:uiPriority w:val="0"/>
    <w:pPr>
      <w:adjustRightInd w:val="0"/>
      <w:spacing w:line="312" w:lineRule="atLeast"/>
    </w:pPr>
    <w:rPr>
      <w:rFonts w:ascii="仿宋_GB2312" w:eastAsia="仿宋_GB2312"/>
      <w:kern w:val="0"/>
      <w:sz w:val="28"/>
      <w:szCs w:val="20"/>
    </w:r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3"/>
    <w:qFormat/>
    <w:uiPriority w:val="0"/>
    <w:rPr>
      <w:rFonts w:ascii="仿宋_GB2312" w:hAnsi="仿宋_GB2312" w:eastAsia="仿宋_GB2312"/>
      <w:b/>
      <w:kern w:val="0"/>
      <w:sz w:val="36"/>
      <w:szCs w:val="20"/>
    </w:rPr>
  </w:style>
  <w:style w:type="character" w:customStyle="1" w:styleId="45">
    <w:name w:val="标题 3 Char"/>
    <w:link w:val="4"/>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12470e-fe8f-496c-9f0c-fff41c1f9031}"/>
        <w:style w:val=""/>
        <w:category>
          <w:name w:val="常规"/>
          <w:gallery w:val="placeholder"/>
        </w:category>
        <w:types>
          <w:type w:val="bbPlcHdr"/>
        </w:types>
        <w:behaviors>
          <w:behavior w:val="content"/>
        </w:behaviors>
        <w:description w:val=""/>
        <w:guid w:val="{5a12470e-fe8f-496c-9f0c-fff41c1f9031}"/>
      </w:docPartPr>
      <w:docPartBody>
        <w:p w14:paraId="44C574CF">
          <w:r>
            <w:rPr>
              <w:color w:val="808080"/>
            </w:rPr>
            <w:t>单击此处输入文字。</w:t>
          </w:r>
        </w:p>
      </w:docPartBody>
    </w:docPart>
    <w:docPart>
      <w:docPartPr>
        <w:name w:val="{68ed3089-50de-406b-ad2b-ef8a5b1c2ea0}"/>
        <w:style w:val=""/>
        <w:category>
          <w:name w:val="常规"/>
          <w:gallery w:val="placeholder"/>
        </w:category>
        <w:types>
          <w:type w:val="bbPlcHdr"/>
        </w:types>
        <w:behaviors>
          <w:behavior w:val="content"/>
        </w:behaviors>
        <w:description w:val=""/>
        <w:guid w:val="{68ed3089-50de-406b-ad2b-ef8a5b1c2ea0}"/>
      </w:docPartPr>
      <w:docPartBody>
        <w:p w14:paraId="4E18A66A">
          <w:r>
            <w:rPr>
              <w:color w:val="808080"/>
            </w:rPr>
            <w:t>单击此处输入文字。</w:t>
          </w:r>
        </w:p>
      </w:docPartBody>
    </w:docPart>
    <w:docPart>
      <w:docPartPr>
        <w:name w:val="{57de73fc-1e77-47d7-b80d-5e369b5463b7}"/>
        <w:style w:val=""/>
        <w:category>
          <w:name w:val="常规"/>
          <w:gallery w:val="placeholder"/>
        </w:category>
        <w:types>
          <w:type w:val="bbPlcHdr"/>
        </w:types>
        <w:behaviors>
          <w:behavior w:val="content"/>
        </w:behaviors>
        <w:description w:val=""/>
        <w:guid w:val="{57de73fc-1e77-47d7-b80d-5e369b5463b7}"/>
      </w:docPartPr>
      <w:docPartBody>
        <w:p w14:paraId="2A078F40">
          <w:r>
            <w:rPr>
              <w:color w:val="808080"/>
            </w:rPr>
            <w:t>单击此处输入文字。</w:t>
          </w:r>
        </w:p>
      </w:docPartBody>
    </w:docPart>
    <w:docPart>
      <w:docPartPr>
        <w:name w:val="{0be8044b-e290-4bf1-b893-1e6e58a0117e}"/>
        <w:style w:val=""/>
        <w:category>
          <w:name w:val="常规"/>
          <w:gallery w:val="placeholder"/>
        </w:category>
        <w:types>
          <w:type w:val="bbPlcHdr"/>
        </w:types>
        <w:behaviors>
          <w:behavior w:val="content"/>
        </w:behaviors>
        <w:description w:val=""/>
        <w:guid w:val="{0be8044b-e290-4bf1-b893-1e6e58a0117e}"/>
      </w:docPartPr>
      <w:docPartBody>
        <w:p w14:paraId="055D38FD">
          <w:r>
            <w:rPr>
              <w:color w:val="808080"/>
            </w:rPr>
            <w:t>单击此处输入文字。</w:t>
          </w:r>
        </w:p>
      </w:docPartBody>
    </w:docPart>
    <w:docPart>
      <w:docPartPr>
        <w:name w:val="{d240a972-daaa-4791-b126-2ca67bc5d15d}"/>
        <w:style w:val=""/>
        <w:category>
          <w:name w:val="常规"/>
          <w:gallery w:val="placeholder"/>
        </w:category>
        <w:types>
          <w:type w:val="bbPlcHdr"/>
        </w:types>
        <w:behaviors>
          <w:behavior w:val="content"/>
        </w:behaviors>
        <w:description w:val=""/>
        <w:guid w:val="{d240a972-daaa-4791-b126-2ca67bc5d15d}"/>
      </w:docPartPr>
      <w:docPartBody>
        <w:p w14:paraId="3C540997">
          <w:r>
            <w:rPr>
              <w:color w:val="808080"/>
            </w:rPr>
            <w:t>单击此处输入文字。</w:t>
          </w:r>
        </w:p>
      </w:docPartBody>
    </w:docPart>
    <w:docPart>
      <w:docPartPr>
        <w:name w:val="{94c535d2-6f6f-48d6-8112-0ac62742dc5a}"/>
        <w:style w:val=""/>
        <w:category>
          <w:name w:val="常规"/>
          <w:gallery w:val="placeholder"/>
        </w:category>
        <w:types>
          <w:type w:val="bbPlcHdr"/>
        </w:types>
        <w:behaviors>
          <w:behavior w:val="content"/>
        </w:behaviors>
        <w:description w:val=""/>
        <w:guid w:val="{94c535d2-6f6f-48d6-8112-0ac62742dc5a}"/>
      </w:docPartPr>
      <w:docPartBody>
        <w:p w14:paraId="5DBB52C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9264</Words>
  <Characters>10195</Characters>
  <Lines>0</Lines>
  <Paragraphs>0</Paragraphs>
  <TotalTime>63</TotalTime>
  <ScaleCrop>false</ScaleCrop>
  <LinksUpToDate>false</LinksUpToDate>
  <CharactersWithSpaces>10568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蓝色阳光</cp:lastModifiedBy>
  <cp:lastPrinted>2024-06-11T02:44:00Z</cp:lastPrinted>
  <dcterms:modified xsi:type="dcterms:W3CDTF">2024-12-31T02:34:20Z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11DA8347E7C74D18BA2B01879D0CFA27_12</vt:lpwstr>
  </property>
  <property fmtid="{D5CDD505-2E9C-101B-9397-08002B2CF9AE}" pid="4" name="KSOTemplateDocerSaveRecord">
    <vt:lpwstr>eyJoZGlkIjoiNjdmOWZkOTU1MzkzNjM1MzE2MDg4YTJhMzMyOTRmMTkiLCJ1c2VySWQiOiI0MTU2ODcwNDMifQ==</vt:lpwstr>
  </property>
</Properties>
</file>