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0"/>
        <w:rPr>
          <w:rFonts w:hint="eastAsia" w:eastAsia="宋体" w:cs="Times New Roman"/>
          <w:color w:val="auto"/>
          <w:sz w:val="56"/>
          <w:szCs w:val="56"/>
          <w:lang w:val="en-US" w:eastAsia="zh-CN"/>
        </w:rPr>
      </w:pPr>
      <w:bookmarkStart w:id="0" w:name="_Toc23535"/>
      <w:r>
        <w:rPr>
          <w:rFonts w:hint="eastAsia" w:eastAsia="宋体" w:cs="Times New Roman"/>
          <w:color w:val="auto"/>
          <w:sz w:val="56"/>
          <w:szCs w:val="56"/>
          <w:lang w:val="en-US" w:eastAsia="zh-CN"/>
        </w:rPr>
        <w:t>丽水学院</w:t>
      </w:r>
      <w:r>
        <w:rPr>
          <w:rFonts w:hint="eastAsia" w:cs="Times New Roman"/>
          <w:color w:val="auto"/>
          <w:sz w:val="56"/>
          <w:szCs w:val="56"/>
          <w:lang w:val="en-US" w:eastAsia="zh-CN"/>
        </w:rPr>
        <w:t>学术</w:t>
      </w:r>
      <w:r>
        <w:rPr>
          <w:rFonts w:hint="eastAsia" w:eastAsia="宋体" w:cs="Times New Roman"/>
          <w:color w:val="auto"/>
          <w:sz w:val="56"/>
          <w:szCs w:val="56"/>
          <w:lang w:val="en-US" w:eastAsia="zh-CN"/>
        </w:rPr>
        <w:t>交流中心</w:t>
      </w:r>
      <w:bookmarkEnd w:id="0"/>
    </w:p>
    <w:p>
      <w:pPr>
        <w:bidi w:val="0"/>
        <w:jc w:val="center"/>
        <w:outlineLvl w:val="0"/>
        <w:rPr>
          <w:rFonts w:hint="default" w:eastAsia="宋体" w:cs="Times New Roman"/>
          <w:color w:val="auto"/>
          <w:sz w:val="56"/>
          <w:szCs w:val="56"/>
          <w:lang w:val="en-US" w:eastAsia="zh-CN"/>
        </w:rPr>
      </w:pPr>
      <w:bookmarkStart w:id="1" w:name="_Toc26674"/>
      <w:r>
        <w:rPr>
          <w:rFonts w:hint="eastAsia" w:eastAsia="宋体" w:cs="Times New Roman"/>
          <w:color w:val="auto"/>
          <w:sz w:val="56"/>
          <w:szCs w:val="56"/>
          <w:lang w:val="en-US" w:eastAsia="zh-CN"/>
        </w:rPr>
        <w:t>综合通信</w:t>
      </w:r>
      <w:bookmarkEnd w:id="1"/>
      <w:r>
        <w:rPr>
          <w:rFonts w:hint="eastAsia" w:cs="Times New Roman"/>
          <w:color w:val="auto"/>
          <w:sz w:val="56"/>
          <w:szCs w:val="56"/>
          <w:lang w:val="en-US" w:eastAsia="zh-CN"/>
        </w:rPr>
        <w:t>服务及硬件项目（第二次）</w:t>
      </w:r>
    </w:p>
    <w:p>
      <w:pPr>
        <w:bidi w:val="0"/>
        <w:jc w:val="center"/>
        <w:outlineLvl w:val="0"/>
        <w:rPr>
          <w:rFonts w:hint="eastAsia" w:eastAsia="宋体" w:cs="Times New Roman"/>
          <w:color w:val="auto"/>
          <w:sz w:val="56"/>
          <w:szCs w:val="56"/>
          <w:lang w:val="en-US" w:eastAsia="zh-CN"/>
        </w:rPr>
      </w:pPr>
    </w:p>
    <w:p>
      <w:pPr>
        <w:autoSpaceDE w:val="0"/>
        <w:autoSpaceDN w:val="0"/>
        <w:jc w:val="center"/>
        <w:textAlignment w:val="bottom"/>
        <w:outlineLvl w:val="9"/>
        <w:rPr>
          <w:rFonts w:ascii="宋体" w:cs="仿宋_GB2312"/>
          <w:b/>
          <w:color w:val="auto"/>
          <w:sz w:val="48"/>
          <w:szCs w:val="48"/>
        </w:rPr>
      </w:pPr>
    </w:p>
    <w:p>
      <w:pPr>
        <w:bidi w:val="0"/>
        <w:jc w:val="center"/>
        <w:outlineLvl w:val="0"/>
        <w:rPr>
          <w:rFonts w:hint="eastAsia"/>
          <w:color w:val="auto"/>
          <w:sz w:val="56"/>
          <w:szCs w:val="56"/>
          <w:lang w:eastAsia="zh-CN"/>
        </w:rPr>
      </w:pPr>
      <w:bookmarkStart w:id="2" w:name="_Toc6439"/>
      <w:r>
        <w:rPr>
          <w:rFonts w:hint="eastAsia"/>
          <w:color w:val="auto"/>
          <w:sz w:val="56"/>
          <w:szCs w:val="56"/>
          <w:lang w:eastAsia="zh-CN"/>
        </w:rPr>
        <w:t>竞</w:t>
      </w:r>
      <w:bookmarkEnd w:id="2"/>
    </w:p>
    <w:p>
      <w:pPr>
        <w:bidi w:val="0"/>
        <w:jc w:val="center"/>
        <w:outlineLvl w:val="0"/>
        <w:rPr>
          <w:rFonts w:hint="eastAsia"/>
          <w:color w:val="auto"/>
          <w:sz w:val="56"/>
          <w:szCs w:val="56"/>
          <w:lang w:eastAsia="zh-CN"/>
        </w:rPr>
      </w:pPr>
      <w:bookmarkStart w:id="3" w:name="_Toc5248"/>
      <w:r>
        <w:rPr>
          <w:rFonts w:hint="eastAsia"/>
          <w:color w:val="auto"/>
          <w:sz w:val="56"/>
          <w:szCs w:val="56"/>
          <w:lang w:eastAsia="zh-CN"/>
        </w:rPr>
        <w:t>争</w:t>
      </w:r>
      <w:bookmarkEnd w:id="3"/>
    </w:p>
    <w:p>
      <w:pPr>
        <w:bidi w:val="0"/>
        <w:jc w:val="center"/>
        <w:outlineLvl w:val="0"/>
        <w:rPr>
          <w:rFonts w:hint="eastAsia"/>
          <w:color w:val="auto"/>
          <w:sz w:val="56"/>
          <w:szCs w:val="56"/>
          <w:lang w:eastAsia="zh-CN"/>
        </w:rPr>
      </w:pPr>
      <w:bookmarkStart w:id="4" w:name="_Toc2425"/>
      <w:r>
        <w:rPr>
          <w:rFonts w:hint="eastAsia"/>
          <w:color w:val="auto"/>
          <w:sz w:val="56"/>
          <w:szCs w:val="56"/>
          <w:lang w:eastAsia="zh-CN"/>
        </w:rPr>
        <w:t>性</w:t>
      </w:r>
      <w:bookmarkEnd w:id="4"/>
    </w:p>
    <w:p>
      <w:pPr>
        <w:bidi w:val="0"/>
        <w:jc w:val="center"/>
        <w:outlineLvl w:val="0"/>
        <w:rPr>
          <w:rFonts w:hint="eastAsia"/>
          <w:color w:val="auto"/>
          <w:sz w:val="56"/>
          <w:szCs w:val="56"/>
          <w:lang w:eastAsia="zh-CN"/>
        </w:rPr>
      </w:pPr>
      <w:bookmarkStart w:id="5" w:name="_Toc109"/>
      <w:r>
        <w:rPr>
          <w:rFonts w:hint="eastAsia"/>
          <w:color w:val="auto"/>
          <w:sz w:val="56"/>
          <w:szCs w:val="56"/>
          <w:lang w:eastAsia="zh-CN"/>
        </w:rPr>
        <w:t>磋</w:t>
      </w:r>
      <w:bookmarkEnd w:id="5"/>
    </w:p>
    <w:p>
      <w:pPr>
        <w:bidi w:val="0"/>
        <w:jc w:val="center"/>
        <w:outlineLvl w:val="0"/>
        <w:rPr>
          <w:rFonts w:hint="eastAsia"/>
          <w:color w:val="auto"/>
          <w:sz w:val="56"/>
          <w:szCs w:val="56"/>
          <w:lang w:eastAsia="zh-CN"/>
        </w:rPr>
      </w:pPr>
      <w:bookmarkStart w:id="6" w:name="_Toc14632"/>
      <w:r>
        <w:rPr>
          <w:rFonts w:hint="eastAsia"/>
          <w:color w:val="auto"/>
          <w:sz w:val="56"/>
          <w:szCs w:val="56"/>
          <w:lang w:eastAsia="zh-CN"/>
        </w:rPr>
        <w:t>商</w:t>
      </w:r>
      <w:bookmarkEnd w:id="6"/>
    </w:p>
    <w:p>
      <w:pPr>
        <w:bidi w:val="0"/>
        <w:jc w:val="center"/>
        <w:outlineLvl w:val="0"/>
        <w:rPr>
          <w:rFonts w:hint="eastAsia"/>
          <w:color w:val="auto"/>
          <w:sz w:val="56"/>
          <w:szCs w:val="56"/>
          <w:lang w:eastAsia="zh-CN"/>
        </w:rPr>
      </w:pPr>
      <w:bookmarkStart w:id="7" w:name="_Toc6307"/>
      <w:r>
        <w:rPr>
          <w:rFonts w:hint="eastAsia"/>
          <w:color w:val="auto"/>
          <w:sz w:val="56"/>
          <w:szCs w:val="56"/>
          <w:lang w:eastAsia="zh-CN"/>
        </w:rPr>
        <w:t>文</w:t>
      </w:r>
      <w:bookmarkEnd w:id="7"/>
    </w:p>
    <w:p>
      <w:pPr>
        <w:bidi w:val="0"/>
        <w:jc w:val="center"/>
        <w:outlineLvl w:val="0"/>
        <w:rPr>
          <w:color w:val="auto"/>
          <w:sz w:val="56"/>
          <w:szCs w:val="56"/>
        </w:rPr>
      </w:pPr>
      <w:bookmarkStart w:id="8" w:name="_Toc30168"/>
      <w:r>
        <w:rPr>
          <w:rFonts w:hint="eastAsia"/>
          <w:color w:val="auto"/>
          <w:sz w:val="56"/>
          <w:szCs w:val="56"/>
        </w:rPr>
        <w:t>件</w:t>
      </w:r>
      <w:bookmarkEnd w:id="8"/>
    </w:p>
    <w:p>
      <w:pPr>
        <w:autoSpaceDE w:val="0"/>
        <w:autoSpaceDN w:val="0"/>
        <w:spacing w:line="360" w:lineRule="auto"/>
        <w:jc w:val="center"/>
        <w:textAlignment w:val="bottom"/>
        <w:outlineLvl w:val="9"/>
        <w:rPr>
          <w:rFonts w:ascii="宋体" w:cs="仿宋_GB2312"/>
          <w:b/>
          <w:color w:val="auto"/>
          <w:sz w:val="40"/>
          <w:szCs w:val="40"/>
        </w:rPr>
      </w:pPr>
    </w:p>
    <w:p>
      <w:pPr>
        <w:autoSpaceDE w:val="0"/>
        <w:autoSpaceDN w:val="0"/>
        <w:spacing w:line="360" w:lineRule="auto"/>
        <w:jc w:val="center"/>
        <w:textAlignment w:val="bottom"/>
        <w:outlineLvl w:val="9"/>
        <w:rPr>
          <w:rFonts w:ascii="宋体" w:cs="仿宋_GB2312"/>
          <w:b/>
          <w:color w:val="auto"/>
          <w:sz w:val="40"/>
          <w:szCs w:val="40"/>
        </w:rPr>
      </w:pPr>
    </w:p>
    <w:p>
      <w:pPr>
        <w:autoSpaceDE w:val="0"/>
        <w:autoSpaceDN w:val="0"/>
        <w:spacing w:line="360" w:lineRule="auto"/>
        <w:textAlignment w:val="bottom"/>
        <w:outlineLvl w:val="9"/>
        <w:rPr>
          <w:rFonts w:ascii="宋体" w:cs="仿宋_GB2312"/>
          <w:b/>
          <w:color w:val="auto"/>
          <w:sz w:val="40"/>
          <w:szCs w:val="40"/>
        </w:rPr>
      </w:pPr>
    </w:p>
    <w:p>
      <w:pPr>
        <w:bidi w:val="0"/>
        <w:outlineLvl w:val="0"/>
        <w:rPr>
          <w:rFonts w:hint="eastAsia"/>
          <w:color w:val="auto"/>
          <w:sz w:val="44"/>
          <w:szCs w:val="44"/>
          <w:lang w:val="en-US" w:eastAsia="zh-CN"/>
        </w:rPr>
      </w:pPr>
      <w:bookmarkStart w:id="9" w:name="_Toc24892"/>
      <w:r>
        <w:rPr>
          <w:rFonts w:hint="eastAsia"/>
          <w:color w:val="auto"/>
          <w:sz w:val="44"/>
          <w:szCs w:val="44"/>
          <w:lang w:eastAsia="zh-CN"/>
        </w:rPr>
        <w:t>采购单位</w:t>
      </w:r>
      <w:r>
        <w:rPr>
          <w:rFonts w:hint="eastAsia"/>
          <w:color w:val="auto"/>
          <w:sz w:val="44"/>
          <w:szCs w:val="44"/>
        </w:rPr>
        <w:t>：</w:t>
      </w:r>
      <w:r>
        <w:rPr>
          <w:rFonts w:hint="eastAsia"/>
          <w:color w:val="auto"/>
          <w:sz w:val="44"/>
          <w:szCs w:val="44"/>
          <w:lang w:eastAsia="zh-CN"/>
        </w:rPr>
        <w:t>丽水</w:t>
      </w:r>
      <w:r>
        <w:rPr>
          <w:rFonts w:hint="eastAsia"/>
          <w:color w:val="auto"/>
          <w:sz w:val="44"/>
          <w:szCs w:val="44"/>
          <w:lang w:val="en-US" w:eastAsia="zh-CN"/>
        </w:rPr>
        <w:t>学院资产经营有限公司</w:t>
      </w:r>
      <w:bookmarkEnd w:id="9"/>
      <w:bookmarkStart w:id="10" w:name="_Toc29753"/>
    </w:p>
    <w:p>
      <w:pPr>
        <w:bidi w:val="0"/>
        <w:outlineLvl w:val="0"/>
        <w:rPr>
          <w:rFonts w:hint="eastAsia"/>
          <w:color w:val="auto"/>
          <w:sz w:val="44"/>
          <w:szCs w:val="44"/>
          <w:lang w:val="en-US" w:eastAsia="zh-CN"/>
        </w:rPr>
      </w:pPr>
      <w:r>
        <w:rPr>
          <w:rFonts w:hint="eastAsia"/>
          <w:color w:val="auto"/>
          <w:sz w:val="44"/>
          <w:szCs w:val="44"/>
          <w:lang w:eastAsia="zh-CN"/>
        </w:rPr>
        <w:t>采购</w:t>
      </w:r>
      <w:r>
        <w:rPr>
          <w:rFonts w:hint="eastAsia"/>
          <w:color w:val="auto"/>
          <w:sz w:val="44"/>
          <w:szCs w:val="44"/>
        </w:rPr>
        <w:t>编号：</w:t>
      </w:r>
      <w:r>
        <w:rPr>
          <w:rFonts w:hint="eastAsia"/>
          <w:color w:val="auto"/>
          <w:sz w:val="44"/>
          <w:szCs w:val="44"/>
          <w:lang w:val="en-US" w:eastAsia="zh-CN"/>
        </w:rPr>
        <w:t>ZHC2024002</w:t>
      </w:r>
      <w:bookmarkEnd w:id="10"/>
    </w:p>
    <w:p>
      <w:pPr>
        <w:bidi w:val="0"/>
        <w:outlineLvl w:val="0"/>
        <w:rPr>
          <w:rFonts w:hint="eastAsia"/>
          <w:color w:val="auto"/>
          <w:sz w:val="44"/>
          <w:szCs w:val="44"/>
        </w:rPr>
      </w:pPr>
      <w:bookmarkStart w:id="11" w:name="_Toc24883"/>
      <w:r>
        <w:rPr>
          <w:rFonts w:hint="eastAsia"/>
          <w:color w:val="auto"/>
          <w:sz w:val="44"/>
          <w:szCs w:val="44"/>
        </w:rPr>
        <w:t>编制时间：二</w:t>
      </w:r>
      <w:r>
        <w:rPr>
          <w:rFonts w:hint="eastAsia"/>
          <w:color w:val="auto"/>
          <w:sz w:val="44"/>
          <w:szCs w:val="44"/>
          <w:lang w:eastAsia="zh-CN"/>
        </w:rPr>
        <w:t>〇</w:t>
      </w:r>
      <w:r>
        <w:rPr>
          <w:rFonts w:hint="eastAsia"/>
          <w:color w:val="auto"/>
          <w:sz w:val="44"/>
          <w:szCs w:val="44"/>
          <w:lang w:val="en-US" w:eastAsia="zh-CN"/>
        </w:rPr>
        <w:t>二四</w:t>
      </w:r>
      <w:r>
        <w:rPr>
          <w:rFonts w:hint="eastAsia"/>
          <w:color w:val="auto"/>
          <w:sz w:val="44"/>
          <w:szCs w:val="44"/>
        </w:rPr>
        <w:t>年</w:t>
      </w:r>
      <w:r>
        <w:rPr>
          <w:rFonts w:hint="eastAsia"/>
          <w:color w:val="auto"/>
          <w:sz w:val="44"/>
          <w:szCs w:val="44"/>
          <w:lang w:eastAsia="zh-CN"/>
        </w:rPr>
        <w:t>六</w:t>
      </w:r>
      <w:r>
        <w:rPr>
          <w:rFonts w:hint="eastAsia"/>
          <w:color w:val="auto"/>
          <w:sz w:val="44"/>
          <w:szCs w:val="44"/>
        </w:rPr>
        <w:t>月</w:t>
      </w:r>
      <w:bookmarkEnd w:id="11"/>
    </w:p>
    <w:p>
      <w:pPr>
        <w:adjustRightInd w:val="0"/>
        <w:snapToGrid w:val="0"/>
        <w:spacing w:line="840" w:lineRule="exact"/>
        <w:ind w:left="-166" w:leftChars="-69" w:right="-151" w:rightChars="-63" w:firstLine="6"/>
        <w:jc w:val="center"/>
        <w:rPr>
          <w:rFonts w:ascii="宋体" w:cs="仿宋_GB2312"/>
          <w:b/>
          <w:color w:val="auto"/>
          <w:sz w:val="24"/>
          <w:szCs w:val="24"/>
        </w:rPr>
      </w:pPr>
      <w:r>
        <w:rPr>
          <w:rFonts w:ascii="宋体" w:cs="仿宋_GB2312"/>
          <w:b/>
          <w:color w:val="auto"/>
          <w:sz w:val="24"/>
          <w:szCs w:val="24"/>
        </w:rPr>
        <w:br w:type="page"/>
      </w:r>
    </w:p>
    <w:sdt>
      <w:sdtPr>
        <w:rPr>
          <w:rFonts w:ascii="宋体" w:hAnsi="宋体" w:eastAsia="宋体" w:cs="Times New Roman"/>
          <w:color w:val="auto"/>
          <w:kern w:val="2"/>
          <w:sz w:val="21"/>
          <w:szCs w:val="22"/>
          <w:lang w:val="en-US" w:eastAsia="zh-CN" w:bidi="ar-SA"/>
        </w:rPr>
        <w:id w:val="147478020"/>
        <w:docPartObj>
          <w:docPartGallery w:val="Table of Contents"/>
          <w:docPartUnique/>
        </w:docPartObj>
      </w:sdtPr>
      <w:sdtEndPr>
        <w:rPr>
          <w:rFonts w:ascii="Calibri" w:hAnsi="Calibri" w:eastAsia="宋体" w:cs="Times New Roman"/>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12" w:name="_Toc16035_WPSOffice_Type1"/>
          <w:r>
            <w:rPr>
              <w:rFonts w:ascii="宋体" w:hAnsi="宋体" w:eastAsia="宋体"/>
              <w:color w:val="auto"/>
              <w:sz w:val="21"/>
            </w:rPr>
            <w:t>目录</w:t>
          </w:r>
        </w:p>
        <w:p>
          <w:pPr>
            <w:pStyle w:val="42"/>
            <w:tabs>
              <w:tab w:val="right" w:leader="dot" w:pos="9638"/>
            </w:tabs>
            <w:rPr>
              <w:color w:val="auto"/>
            </w:rPr>
          </w:pPr>
          <w:r>
            <w:rPr>
              <w:color w:val="auto"/>
            </w:rPr>
            <w:fldChar w:fldCharType="begin"/>
          </w:r>
          <w:r>
            <w:rPr>
              <w:color w:val="auto"/>
            </w:rPr>
            <w:instrText xml:space="preserve"> HYPERLINK \l _Toc19304_WPSOffice_Level1 </w:instrText>
          </w:r>
          <w:r>
            <w:rPr>
              <w:color w:val="auto"/>
            </w:rPr>
            <w:fldChar w:fldCharType="separate"/>
          </w:r>
          <w:sdt>
            <w:sdtPr>
              <w:rPr>
                <w:rFonts w:ascii="Calibri" w:hAnsi="Calibri" w:eastAsia="宋体" w:cs="Times New Roman"/>
                <w:color w:val="auto"/>
                <w:kern w:val="2"/>
                <w:sz w:val="24"/>
                <w:szCs w:val="22"/>
                <w:lang w:val="en-US" w:eastAsia="zh-CN" w:bidi="ar-SA"/>
              </w:rPr>
              <w:id w:val="147478020"/>
              <w:placeholder>
                <w:docPart w:val="{5a12470e-fe8f-496c-9f0c-fff41c1f9031}"/>
              </w:placeholder>
            </w:sdtPr>
            <w:sdtEndPr>
              <w:rPr>
                <w:rFonts w:ascii="Calibri" w:hAnsi="Calibri" w:eastAsia="宋体" w:cs="Times New Roman"/>
                <w:color w:val="auto"/>
                <w:kern w:val="2"/>
                <w:sz w:val="24"/>
                <w:szCs w:val="22"/>
                <w:lang w:val="en-US" w:eastAsia="zh-CN" w:bidi="ar-SA"/>
              </w:rPr>
            </w:sdtEndPr>
            <w:sdtContent>
              <w:r>
                <w:rPr>
                  <w:rFonts w:hint="eastAsia" w:ascii="仿宋_GB2312" w:hAnsi="仿宋_GB2312" w:eastAsia="仿宋_GB2312" w:cs="Times New Roman"/>
                  <w:color w:val="auto"/>
                </w:rPr>
                <w:t>第一章   综合说明</w:t>
              </w:r>
            </w:sdtContent>
          </w:sdt>
          <w:r>
            <w:rPr>
              <w:color w:val="auto"/>
            </w:rPr>
            <w:tab/>
          </w:r>
          <w:bookmarkStart w:id="13" w:name="_Toc19304_WPSOffice_Level1Page"/>
          <w:r>
            <w:rPr>
              <w:color w:val="auto"/>
            </w:rPr>
            <w:t>2</w:t>
          </w:r>
          <w:bookmarkEnd w:id="13"/>
          <w:r>
            <w:rPr>
              <w:color w:val="auto"/>
            </w:rPr>
            <w:fldChar w:fldCharType="end"/>
          </w:r>
        </w:p>
        <w:p>
          <w:pPr>
            <w:pStyle w:val="42"/>
            <w:tabs>
              <w:tab w:val="right" w:leader="dot" w:pos="9638"/>
            </w:tabs>
            <w:rPr>
              <w:color w:val="auto"/>
            </w:rPr>
          </w:pPr>
          <w:r>
            <w:rPr>
              <w:color w:val="auto"/>
            </w:rPr>
            <w:fldChar w:fldCharType="begin"/>
          </w:r>
          <w:r>
            <w:rPr>
              <w:color w:val="auto"/>
            </w:rPr>
            <w:instrText xml:space="preserve"> HYPERLINK \l _Toc16035_WPSOffice_Level1 </w:instrText>
          </w:r>
          <w:r>
            <w:rPr>
              <w:color w:val="auto"/>
            </w:rPr>
            <w:fldChar w:fldCharType="separate"/>
          </w:r>
          <w:sdt>
            <w:sdtPr>
              <w:rPr>
                <w:rFonts w:ascii="Calibri" w:hAnsi="Calibri" w:eastAsia="宋体" w:cs="Times New Roman"/>
                <w:color w:val="auto"/>
                <w:kern w:val="2"/>
                <w:sz w:val="24"/>
                <w:szCs w:val="22"/>
                <w:lang w:val="en-US" w:eastAsia="zh-CN" w:bidi="ar-SA"/>
              </w:rPr>
              <w:id w:val="147478020"/>
              <w:placeholder>
                <w:docPart w:val="{68ed3089-50de-406b-ad2b-ef8a5b1c2ea0}"/>
              </w:placeholder>
            </w:sdtPr>
            <w:sdtEndPr>
              <w:rPr>
                <w:rFonts w:ascii="Calibri" w:hAnsi="Calibri" w:eastAsia="宋体" w:cs="Times New Roman"/>
                <w:color w:val="auto"/>
                <w:kern w:val="2"/>
                <w:sz w:val="24"/>
                <w:szCs w:val="22"/>
                <w:lang w:val="en-US" w:eastAsia="zh-CN" w:bidi="ar-SA"/>
              </w:rPr>
            </w:sdtEndPr>
            <w:sdtContent>
              <w:r>
                <w:rPr>
                  <w:rFonts w:hint="eastAsia" w:ascii="仿宋_GB2312" w:hAnsi="仿宋_GB2312" w:eastAsia="仿宋_GB2312" w:cs="Times New Roman"/>
                  <w:color w:val="auto"/>
                </w:rPr>
                <w:t>第二章  供应商须知</w:t>
              </w:r>
            </w:sdtContent>
          </w:sdt>
          <w:r>
            <w:rPr>
              <w:color w:val="auto"/>
            </w:rPr>
            <w:tab/>
          </w:r>
          <w:bookmarkStart w:id="14" w:name="_Toc16035_WPSOffice_Level1Page"/>
          <w:r>
            <w:rPr>
              <w:color w:val="auto"/>
            </w:rPr>
            <w:t>6</w:t>
          </w:r>
          <w:bookmarkEnd w:id="14"/>
          <w:r>
            <w:rPr>
              <w:color w:val="auto"/>
            </w:rPr>
            <w:fldChar w:fldCharType="end"/>
          </w:r>
        </w:p>
        <w:p>
          <w:pPr>
            <w:pStyle w:val="42"/>
            <w:tabs>
              <w:tab w:val="right" w:leader="dot" w:pos="9638"/>
            </w:tabs>
            <w:rPr>
              <w:color w:val="auto"/>
            </w:rPr>
          </w:pPr>
          <w:r>
            <w:rPr>
              <w:color w:val="auto"/>
            </w:rPr>
            <w:fldChar w:fldCharType="begin"/>
          </w:r>
          <w:r>
            <w:rPr>
              <w:color w:val="auto"/>
            </w:rPr>
            <w:instrText xml:space="preserve"> HYPERLINK \l _Toc5174_WPSOffice_Level1 </w:instrText>
          </w:r>
          <w:r>
            <w:rPr>
              <w:color w:val="auto"/>
            </w:rPr>
            <w:fldChar w:fldCharType="separate"/>
          </w:r>
          <w:sdt>
            <w:sdtPr>
              <w:rPr>
                <w:rFonts w:ascii="Calibri" w:hAnsi="Calibri" w:eastAsia="宋体" w:cs="Times New Roman"/>
                <w:color w:val="auto"/>
                <w:kern w:val="2"/>
                <w:sz w:val="24"/>
                <w:szCs w:val="22"/>
                <w:lang w:val="en-US" w:eastAsia="zh-CN" w:bidi="ar-SA"/>
              </w:rPr>
              <w:id w:val="147478020"/>
              <w:placeholder>
                <w:docPart w:val="{57de73fc-1e77-47d7-b80d-5e369b5463b7}"/>
              </w:placeholder>
            </w:sdtPr>
            <w:sdtEndPr>
              <w:rPr>
                <w:rFonts w:ascii="Calibri" w:hAnsi="Calibri" w:eastAsia="宋体" w:cs="Times New Roman"/>
                <w:color w:val="auto"/>
                <w:kern w:val="2"/>
                <w:sz w:val="24"/>
                <w:szCs w:val="22"/>
                <w:lang w:val="en-US" w:eastAsia="zh-CN" w:bidi="ar-SA"/>
              </w:rPr>
            </w:sdtEndPr>
            <w:sdtContent>
              <w:r>
                <w:rPr>
                  <w:rFonts w:hint="eastAsia" w:ascii="仿宋_GB2312" w:hAnsi="仿宋_GB2312" w:eastAsia="仿宋_GB2312" w:cs="Times New Roman"/>
                  <w:color w:val="auto"/>
                </w:rPr>
                <w:t>第三章   采购需求</w:t>
              </w:r>
            </w:sdtContent>
          </w:sdt>
          <w:r>
            <w:rPr>
              <w:color w:val="auto"/>
            </w:rPr>
            <w:tab/>
          </w:r>
          <w:bookmarkStart w:id="15" w:name="_Toc5174_WPSOffice_Level1Page"/>
          <w:r>
            <w:rPr>
              <w:color w:val="auto"/>
            </w:rPr>
            <w:t>22</w:t>
          </w:r>
          <w:bookmarkEnd w:id="15"/>
          <w:r>
            <w:rPr>
              <w:color w:val="auto"/>
            </w:rPr>
            <w:fldChar w:fldCharType="end"/>
          </w:r>
        </w:p>
        <w:p>
          <w:pPr>
            <w:pStyle w:val="42"/>
            <w:tabs>
              <w:tab w:val="right" w:leader="dot" w:pos="9638"/>
            </w:tabs>
            <w:rPr>
              <w:color w:val="auto"/>
            </w:rPr>
          </w:pPr>
          <w:r>
            <w:rPr>
              <w:color w:val="auto"/>
            </w:rPr>
            <w:fldChar w:fldCharType="begin"/>
          </w:r>
          <w:r>
            <w:rPr>
              <w:color w:val="auto"/>
            </w:rPr>
            <w:instrText xml:space="preserve"> HYPERLINK \l _Toc972_WPSOffice_Level1 </w:instrText>
          </w:r>
          <w:r>
            <w:rPr>
              <w:color w:val="auto"/>
            </w:rPr>
            <w:fldChar w:fldCharType="separate"/>
          </w:r>
          <w:sdt>
            <w:sdtPr>
              <w:rPr>
                <w:rFonts w:ascii="Calibri" w:hAnsi="Calibri" w:eastAsia="宋体" w:cs="Times New Roman"/>
                <w:color w:val="auto"/>
                <w:kern w:val="2"/>
                <w:sz w:val="24"/>
                <w:szCs w:val="22"/>
                <w:lang w:val="en-US" w:eastAsia="zh-CN" w:bidi="ar-SA"/>
              </w:rPr>
              <w:id w:val="147478020"/>
              <w:placeholder>
                <w:docPart w:val="{0be8044b-e290-4bf1-b893-1e6e58a0117e}"/>
              </w:placeholder>
            </w:sdtPr>
            <w:sdtEndPr>
              <w:rPr>
                <w:rFonts w:ascii="Calibri" w:hAnsi="Calibri" w:eastAsia="宋体" w:cs="Times New Roman"/>
                <w:color w:val="auto"/>
                <w:kern w:val="2"/>
                <w:sz w:val="24"/>
                <w:szCs w:val="22"/>
                <w:lang w:val="en-US" w:eastAsia="zh-CN" w:bidi="ar-SA"/>
              </w:rPr>
            </w:sdtEndPr>
            <w:sdtContent>
              <w:r>
                <w:rPr>
                  <w:rFonts w:hint="eastAsia" w:ascii="仿宋_GB2312" w:hAnsi="仿宋_GB2312" w:eastAsia="仿宋_GB2312" w:cs="Times New Roman"/>
                  <w:color w:val="auto"/>
                </w:rPr>
                <w:t>第四章  合同格式（范本）</w:t>
              </w:r>
            </w:sdtContent>
          </w:sdt>
          <w:r>
            <w:rPr>
              <w:color w:val="auto"/>
            </w:rPr>
            <w:tab/>
          </w:r>
          <w:bookmarkStart w:id="16" w:name="_Toc972_WPSOffice_Level1Page"/>
          <w:r>
            <w:rPr>
              <w:color w:val="auto"/>
            </w:rPr>
            <w:t>26</w:t>
          </w:r>
          <w:bookmarkEnd w:id="16"/>
          <w:r>
            <w:rPr>
              <w:color w:val="auto"/>
            </w:rPr>
            <w:fldChar w:fldCharType="end"/>
          </w:r>
        </w:p>
        <w:p>
          <w:pPr>
            <w:pStyle w:val="42"/>
            <w:tabs>
              <w:tab w:val="right" w:leader="dot" w:pos="9638"/>
            </w:tabs>
            <w:rPr>
              <w:color w:val="auto"/>
            </w:rPr>
          </w:pPr>
          <w:r>
            <w:rPr>
              <w:color w:val="auto"/>
            </w:rPr>
            <w:fldChar w:fldCharType="begin"/>
          </w:r>
          <w:r>
            <w:rPr>
              <w:color w:val="auto"/>
            </w:rPr>
            <w:instrText xml:space="preserve"> HYPERLINK \l _Toc1867_WPSOffice_Level1 </w:instrText>
          </w:r>
          <w:r>
            <w:rPr>
              <w:color w:val="auto"/>
            </w:rPr>
            <w:fldChar w:fldCharType="separate"/>
          </w:r>
          <w:sdt>
            <w:sdtPr>
              <w:rPr>
                <w:rFonts w:ascii="Calibri" w:hAnsi="Calibri" w:eastAsia="宋体" w:cs="Times New Roman"/>
                <w:color w:val="auto"/>
                <w:kern w:val="2"/>
                <w:sz w:val="24"/>
                <w:szCs w:val="22"/>
                <w:lang w:val="en-US" w:eastAsia="zh-CN" w:bidi="ar-SA"/>
              </w:rPr>
              <w:id w:val="147478020"/>
              <w:placeholder>
                <w:docPart w:val="{d240a972-daaa-4791-b126-2ca67bc5d15d}"/>
              </w:placeholder>
            </w:sdtPr>
            <w:sdtEndPr>
              <w:rPr>
                <w:rFonts w:ascii="Calibri" w:hAnsi="Calibri" w:eastAsia="宋体" w:cs="Times New Roman"/>
                <w:color w:val="auto"/>
                <w:kern w:val="2"/>
                <w:sz w:val="24"/>
                <w:szCs w:val="22"/>
                <w:lang w:val="en-US" w:eastAsia="zh-CN" w:bidi="ar-SA"/>
              </w:rPr>
            </w:sdtEndPr>
            <w:sdtContent>
              <w:r>
                <w:rPr>
                  <w:rFonts w:hint="eastAsia" w:ascii="仿宋_GB2312" w:hAnsi="仿宋_GB2312" w:eastAsia="仿宋_GB2312" w:cs="Times New Roman"/>
                  <w:color w:val="auto"/>
                </w:rPr>
                <w:t>第五章 磋商相关文件格式</w:t>
              </w:r>
            </w:sdtContent>
          </w:sdt>
          <w:r>
            <w:rPr>
              <w:color w:val="auto"/>
            </w:rPr>
            <w:tab/>
          </w:r>
          <w:bookmarkStart w:id="17" w:name="_Toc1867_WPSOffice_Level1Page"/>
          <w:r>
            <w:rPr>
              <w:color w:val="auto"/>
            </w:rPr>
            <w:t>31</w:t>
          </w:r>
          <w:bookmarkEnd w:id="17"/>
          <w:r>
            <w:rPr>
              <w:color w:val="auto"/>
            </w:rPr>
            <w:fldChar w:fldCharType="end"/>
          </w:r>
        </w:p>
        <w:p>
          <w:pPr>
            <w:pStyle w:val="42"/>
            <w:tabs>
              <w:tab w:val="right" w:leader="dot" w:pos="9638"/>
            </w:tabs>
            <w:rPr>
              <w:color w:val="auto"/>
            </w:rPr>
          </w:pPr>
          <w:r>
            <w:rPr>
              <w:color w:val="auto"/>
            </w:rPr>
            <w:fldChar w:fldCharType="begin"/>
          </w:r>
          <w:r>
            <w:rPr>
              <w:color w:val="auto"/>
            </w:rPr>
            <w:instrText xml:space="preserve"> HYPERLINK \l _Toc23670_WPSOffice_Level1 </w:instrText>
          </w:r>
          <w:r>
            <w:rPr>
              <w:color w:val="auto"/>
            </w:rPr>
            <w:fldChar w:fldCharType="separate"/>
          </w:r>
          <w:sdt>
            <w:sdtPr>
              <w:rPr>
                <w:rFonts w:ascii="Calibri" w:hAnsi="Calibri" w:eastAsia="宋体" w:cs="Times New Roman"/>
                <w:color w:val="auto"/>
                <w:kern w:val="2"/>
                <w:sz w:val="24"/>
                <w:szCs w:val="22"/>
                <w:lang w:val="en-US" w:eastAsia="zh-CN" w:bidi="ar-SA"/>
              </w:rPr>
              <w:id w:val="147478020"/>
              <w:placeholder>
                <w:docPart w:val="{94c535d2-6f6f-48d6-8112-0ac62742dc5a}"/>
              </w:placeholder>
            </w:sdtPr>
            <w:sdtEndPr>
              <w:rPr>
                <w:rFonts w:ascii="Calibri" w:hAnsi="Calibri" w:eastAsia="宋体" w:cs="Times New Roman"/>
                <w:color w:val="auto"/>
                <w:kern w:val="2"/>
                <w:sz w:val="24"/>
                <w:szCs w:val="22"/>
                <w:lang w:val="en-US" w:eastAsia="zh-CN" w:bidi="ar-SA"/>
              </w:rPr>
            </w:sdtEndPr>
            <w:sdtContent>
              <w:r>
                <w:rPr>
                  <w:rFonts w:hint="eastAsia" w:ascii="仿宋_GB2312" w:hAnsi="仿宋_GB2312" w:eastAsia="仿宋_GB2312" w:cs="Times New Roman"/>
                  <w:color w:val="auto"/>
                </w:rPr>
                <w:t>第六章</w:t>
              </w:r>
              <w:r>
                <w:rPr>
                  <w:rFonts w:ascii="仿宋_GB2312" w:hAnsi="仿宋_GB2312" w:eastAsia="仿宋_GB2312" w:cs="Times New Roman"/>
                  <w:color w:val="auto"/>
                </w:rPr>
                <w:t xml:space="preserve">  </w:t>
              </w:r>
              <w:r>
                <w:rPr>
                  <w:rFonts w:hint="eastAsia" w:ascii="仿宋_GB2312" w:hAnsi="仿宋_GB2312" w:eastAsia="仿宋_GB2312" w:cs="Times New Roman"/>
                  <w:color w:val="auto"/>
                </w:rPr>
                <w:t>磋商办法和细则</w:t>
              </w:r>
            </w:sdtContent>
          </w:sdt>
          <w:r>
            <w:rPr>
              <w:color w:val="auto"/>
            </w:rPr>
            <w:tab/>
          </w:r>
          <w:bookmarkStart w:id="18" w:name="_Toc23670_WPSOffice_Level1Page"/>
          <w:r>
            <w:rPr>
              <w:color w:val="auto"/>
            </w:rPr>
            <w:t>49</w:t>
          </w:r>
          <w:bookmarkEnd w:id="18"/>
          <w:r>
            <w:rPr>
              <w:color w:val="auto"/>
            </w:rPr>
            <w:fldChar w:fldCharType="end"/>
          </w:r>
          <w:bookmarkEnd w:id="12"/>
        </w:p>
      </w:sdtContent>
    </w:sdt>
    <w:p>
      <w:pPr>
        <w:jc w:val="center"/>
        <w:outlineLvl w:val="0"/>
        <w:rPr>
          <w:rFonts w:hint="eastAsia" w:cs="仿宋_GB2312"/>
          <w:b/>
          <w:color w:val="auto"/>
          <w:sz w:val="32"/>
          <w:szCs w:val="32"/>
        </w:rPr>
      </w:pPr>
    </w:p>
    <w:p>
      <w:pPr>
        <w:jc w:val="center"/>
        <w:rPr>
          <w:rFonts w:hint="eastAsia" w:cs="仿宋_GB2312"/>
          <w:b/>
          <w:color w:val="auto"/>
          <w:sz w:val="32"/>
          <w:szCs w:val="32"/>
        </w:rPr>
      </w:pPr>
    </w:p>
    <w:p>
      <w:pPr>
        <w:jc w:val="center"/>
        <w:rPr>
          <w:rFonts w:hint="eastAsia" w:cs="仿宋_GB2312"/>
          <w:b/>
          <w:color w:val="auto"/>
          <w:sz w:val="32"/>
          <w:szCs w:val="32"/>
        </w:rPr>
      </w:pPr>
    </w:p>
    <w:p>
      <w:pPr>
        <w:jc w:val="center"/>
        <w:rPr>
          <w:rFonts w:hint="eastAsia" w:cs="仿宋_GB2312"/>
          <w:b/>
          <w:color w:val="auto"/>
          <w:sz w:val="32"/>
          <w:szCs w:val="32"/>
        </w:rPr>
      </w:pPr>
    </w:p>
    <w:p>
      <w:pPr>
        <w:jc w:val="center"/>
        <w:rPr>
          <w:rFonts w:hint="eastAsia" w:cs="仿宋_GB2312"/>
          <w:b/>
          <w:color w:val="auto"/>
          <w:sz w:val="32"/>
          <w:szCs w:val="32"/>
        </w:rPr>
      </w:pPr>
    </w:p>
    <w:p>
      <w:pPr>
        <w:jc w:val="center"/>
        <w:rPr>
          <w:rFonts w:hint="eastAsia" w:cs="仿宋_GB2312"/>
          <w:b/>
          <w:color w:val="auto"/>
          <w:sz w:val="32"/>
          <w:szCs w:val="32"/>
        </w:rPr>
      </w:pPr>
    </w:p>
    <w:p>
      <w:pPr>
        <w:jc w:val="center"/>
        <w:rPr>
          <w:rFonts w:hint="eastAsia" w:cs="仿宋_GB2312"/>
          <w:b/>
          <w:color w:val="auto"/>
          <w:sz w:val="32"/>
          <w:szCs w:val="32"/>
        </w:rPr>
      </w:pPr>
    </w:p>
    <w:p>
      <w:pPr>
        <w:rPr>
          <w:rFonts w:hint="eastAsia"/>
          <w:color w:val="auto"/>
        </w:rPr>
      </w:pPr>
      <w:r>
        <w:rPr>
          <w:rFonts w:hint="eastAsia" w:cs="仿宋_GB2312"/>
          <w:b/>
          <w:color w:val="auto"/>
          <w:sz w:val="32"/>
          <w:szCs w:val="32"/>
        </w:rPr>
        <w:br w:type="page"/>
      </w:r>
    </w:p>
    <w:p>
      <w:pPr>
        <w:pStyle w:val="4"/>
        <w:bidi w:val="0"/>
        <w:outlineLvl w:val="0"/>
        <w:rPr>
          <w:rFonts w:hint="eastAsia"/>
          <w:color w:val="auto"/>
          <w:lang w:val="en-US" w:eastAsia="zh-CN"/>
        </w:rPr>
      </w:pPr>
      <w:bookmarkStart w:id="19" w:name="_Toc19304_WPSOffice_Level1"/>
      <w:bookmarkStart w:id="20" w:name="_Toc30755"/>
      <w:bookmarkStart w:id="21" w:name="_Toc12599_WPSOffice_Level1"/>
      <w:r>
        <w:rPr>
          <w:rFonts w:hint="eastAsia"/>
          <w:color w:val="auto"/>
        </w:rPr>
        <w:t>第一</w:t>
      </w:r>
      <w:r>
        <w:rPr>
          <w:rFonts w:hint="eastAsia"/>
          <w:color w:val="auto"/>
          <w:lang w:eastAsia="zh-CN"/>
        </w:rPr>
        <w:t>章</w:t>
      </w:r>
      <w:r>
        <w:rPr>
          <w:rFonts w:hint="eastAsia"/>
          <w:color w:val="auto"/>
          <w:lang w:val="en-US" w:eastAsia="zh-CN"/>
        </w:rPr>
        <w:t xml:space="preserve">   </w:t>
      </w:r>
      <w:r>
        <w:rPr>
          <w:rFonts w:hint="eastAsia"/>
          <w:color w:val="auto"/>
        </w:rPr>
        <w:t>综合说明</w:t>
      </w:r>
      <w:bookmarkEnd w:id="19"/>
      <w:bookmarkEnd w:id="20"/>
      <w:bookmarkEnd w:id="21"/>
    </w:p>
    <w:p>
      <w:pPr>
        <w:pStyle w:val="5"/>
        <w:bidi w:val="0"/>
        <w:jc w:val="center"/>
        <w:outlineLvl w:val="1"/>
        <w:rPr>
          <w:rFonts w:hint="eastAsia"/>
          <w:color w:val="auto"/>
        </w:rPr>
      </w:pPr>
      <w:bookmarkStart w:id="22" w:name="_Toc27302"/>
      <w:r>
        <w:rPr>
          <w:rFonts w:hint="eastAsia"/>
          <w:color w:val="auto"/>
          <w:lang w:eastAsia="zh-CN"/>
        </w:rPr>
        <w:t>竞争性磋商</w:t>
      </w:r>
      <w:r>
        <w:rPr>
          <w:rFonts w:hint="eastAsia"/>
          <w:color w:val="auto"/>
        </w:rPr>
        <w:t>公告</w:t>
      </w:r>
      <w:bookmarkEnd w:id="22"/>
    </w:p>
    <w:p>
      <w:pPr>
        <w:pStyle w:val="18"/>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根据《丽水学院资产经营有限公司采购管理办法》等有关规定，丽水学院资产经营有限公司就</w:t>
      </w:r>
      <w:r>
        <w:rPr>
          <w:rFonts w:hint="eastAsia" w:asciiTheme="minorEastAsia" w:hAnsiTheme="minorEastAsia" w:eastAsiaTheme="minorEastAsia" w:cstheme="minorEastAsia"/>
          <w:b w:val="0"/>
          <w:bCs w:val="0"/>
          <w:color w:val="auto"/>
          <w:sz w:val="24"/>
          <w:szCs w:val="24"/>
          <w:u w:val="single"/>
          <w:lang w:val="en-US" w:eastAsia="zh-CN"/>
        </w:rPr>
        <w:t>丽水学院学术交流中心综合通信服务及硬件项目（第二次）</w:t>
      </w:r>
      <w:r>
        <w:rPr>
          <w:rFonts w:hint="eastAsia" w:asciiTheme="minorEastAsia" w:hAnsiTheme="minorEastAsia" w:eastAsiaTheme="minorEastAsia" w:cstheme="minorEastAsia"/>
          <w:b w:val="0"/>
          <w:bCs w:val="0"/>
          <w:color w:val="auto"/>
          <w:sz w:val="24"/>
          <w:szCs w:val="24"/>
          <w:lang w:val="en-US" w:eastAsia="zh-CN"/>
        </w:rPr>
        <w:t>进行采购，欢迎符合资质要求的供应商前来报名参加。</w:t>
      </w:r>
    </w:p>
    <w:p>
      <w:pPr>
        <w:pStyle w:val="18"/>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1.采购编号：ZHC2024002</w:t>
      </w:r>
    </w:p>
    <w:p>
      <w:pPr>
        <w:pStyle w:val="18"/>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2.采购单位：丽水学院资产经营有限公司</w:t>
      </w:r>
    </w:p>
    <w:p>
      <w:pPr>
        <w:pStyle w:val="18"/>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项目名称：</w:t>
      </w:r>
      <w:r>
        <w:rPr>
          <w:rFonts w:hint="eastAsia" w:asciiTheme="minorEastAsia" w:hAnsiTheme="minorEastAsia" w:eastAsiaTheme="minorEastAsia" w:cstheme="minorEastAsia"/>
          <w:b w:val="0"/>
          <w:bCs w:val="0"/>
          <w:color w:val="auto"/>
          <w:sz w:val="24"/>
          <w:szCs w:val="24"/>
          <w:lang w:val="en-US" w:eastAsia="zh-CN"/>
        </w:rPr>
        <w:t xml:space="preserve">丽水学院学术交流中心综合通信服务及硬件项目（第二次） </w:t>
      </w:r>
    </w:p>
    <w:p>
      <w:pPr>
        <w:pStyle w:val="18"/>
        <w:numPr>
          <w:ilvl w:val="0"/>
          <w:numId w:val="0"/>
        </w:numPr>
        <w:spacing w:before="0" w:beforeAutospacing="0" w:after="0" w:afterAutospacing="0" w:line="360" w:lineRule="auto"/>
        <w:ind w:firstLine="480" w:firstLineChars="20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4.组织形式：自行组织采购</w:t>
      </w:r>
    </w:p>
    <w:p>
      <w:pPr>
        <w:pStyle w:val="18"/>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采购方式：</w:t>
      </w:r>
      <w:r>
        <w:rPr>
          <w:rFonts w:hint="eastAsia" w:asciiTheme="minorEastAsia" w:hAnsiTheme="minorEastAsia" w:eastAsiaTheme="minorEastAsia" w:cstheme="minorEastAsia"/>
          <w:b/>
          <w:bCs/>
          <w:color w:val="auto"/>
          <w:sz w:val="24"/>
          <w:szCs w:val="24"/>
          <w:lang w:eastAsia="zh-CN"/>
        </w:rPr>
        <w:t>竞争性磋商</w:t>
      </w:r>
      <w:r>
        <w:rPr>
          <w:rFonts w:hint="eastAsia" w:asciiTheme="minorEastAsia" w:hAnsiTheme="minorEastAsia" w:eastAsiaTheme="minorEastAsia" w:cstheme="minorEastAsia"/>
          <w:b w:val="0"/>
          <w:bCs w:val="0"/>
          <w:color w:val="auto"/>
          <w:sz w:val="24"/>
          <w:szCs w:val="24"/>
          <w:lang w:val="en-US" w:eastAsia="zh-CN"/>
        </w:rPr>
        <w:t xml:space="preserve"> </w:t>
      </w:r>
    </w:p>
    <w:p>
      <w:pPr>
        <w:ind w:firstLine="480" w:firstLineChars="200"/>
        <w:rPr>
          <w:rFonts w:hint="eastAsia" w:ascii="宋体" w:hAnsi="宋体"/>
          <w:color w:val="auto"/>
          <w:kern w:val="2"/>
          <w:sz w:val="24"/>
          <w:szCs w:val="21"/>
          <w:lang w:val="en-US" w:eastAsia="zh-CN" w:bidi="ar-SA"/>
        </w:rPr>
      </w:pPr>
      <w:r>
        <w:rPr>
          <w:rFonts w:hint="eastAsia" w:asciiTheme="minorEastAsia" w:hAnsiTheme="minorEastAsia" w:eastAsiaTheme="minorEastAsia" w:cstheme="minorEastAsia"/>
          <w:b w:val="0"/>
          <w:bCs w:val="0"/>
          <w:color w:val="auto"/>
          <w:sz w:val="24"/>
          <w:szCs w:val="24"/>
          <w:lang w:val="en-US" w:eastAsia="zh-CN"/>
        </w:rPr>
        <w:t>6.项目预算（最高限价）</w:t>
      </w:r>
      <w:r>
        <w:rPr>
          <w:rFonts w:hint="eastAsia" w:asciiTheme="minorEastAsia" w:hAnsiTheme="minorEastAsia" w:eastAsiaTheme="minorEastAsia" w:cstheme="minorEastAsia"/>
          <w:b/>
          <w:bCs/>
          <w:color w:val="auto"/>
          <w:sz w:val="24"/>
          <w:szCs w:val="24"/>
          <w:lang w:val="en-US" w:eastAsia="zh-CN"/>
        </w:rPr>
        <w:t>：</w:t>
      </w:r>
      <w:r>
        <w:rPr>
          <w:rFonts w:hint="eastAsia" w:ascii="宋体" w:hAnsi="宋体"/>
          <w:b/>
          <w:bCs w:val="0"/>
          <w:color w:val="auto"/>
          <w:kern w:val="2"/>
          <w:sz w:val="24"/>
          <w:szCs w:val="21"/>
          <w:lang w:val="en-US" w:eastAsia="zh-CN" w:bidi="ar-SA"/>
        </w:rPr>
        <w:t>硬件设备</w:t>
      </w:r>
      <w:r>
        <w:rPr>
          <w:rFonts w:hint="eastAsia" w:ascii="宋体" w:hAnsi="宋体"/>
          <w:b/>
          <w:color w:val="auto"/>
          <w:sz w:val="24"/>
          <w:szCs w:val="21"/>
          <w:lang w:val="en-US" w:eastAsia="zh-CN"/>
        </w:rPr>
        <w:t>总</w:t>
      </w:r>
      <w:r>
        <w:rPr>
          <w:rFonts w:hint="eastAsia" w:ascii="宋体" w:hAnsi="宋体"/>
          <w:b/>
          <w:color w:val="auto"/>
          <w:sz w:val="24"/>
          <w:szCs w:val="21"/>
        </w:rPr>
        <w:t>价</w:t>
      </w:r>
      <w:r>
        <w:rPr>
          <w:rFonts w:hint="eastAsia" w:asciiTheme="minorEastAsia" w:hAnsiTheme="minorEastAsia" w:eastAsiaTheme="minorEastAsia" w:cstheme="minorEastAsia"/>
          <w:b/>
          <w:bCs w:val="0"/>
          <w:color w:val="auto"/>
          <w:sz w:val="24"/>
          <w:szCs w:val="24"/>
          <w:lang w:val="en-US" w:eastAsia="zh-CN"/>
        </w:rPr>
        <w:t>最高限价</w:t>
      </w:r>
      <w:r>
        <w:rPr>
          <w:rFonts w:hint="eastAsia" w:ascii="宋体" w:hAnsi="宋体"/>
          <w:b/>
          <w:bCs w:val="0"/>
          <w:color w:val="auto"/>
          <w:kern w:val="2"/>
          <w:sz w:val="24"/>
          <w:szCs w:val="21"/>
          <w:lang w:val="en-US" w:eastAsia="zh-CN" w:bidi="ar-SA"/>
        </w:rPr>
        <w:t>为6万元，网络服务</w:t>
      </w:r>
      <w:r>
        <w:rPr>
          <w:rFonts w:hint="eastAsia" w:ascii="宋体" w:hAnsi="宋体"/>
          <w:b/>
          <w:color w:val="auto"/>
          <w:sz w:val="24"/>
          <w:szCs w:val="21"/>
          <w:lang w:val="en-US" w:eastAsia="zh-CN"/>
        </w:rPr>
        <w:t>总</w:t>
      </w:r>
      <w:r>
        <w:rPr>
          <w:rFonts w:hint="eastAsia" w:ascii="宋体" w:hAnsi="宋体"/>
          <w:b/>
          <w:color w:val="auto"/>
          <w:sz w:val="24"/>
          <w:szCs w:val="21"/>
        </w:rPr>
        <w:t>价</w:t>
      </w:r>
      <w:r>
        <w:rPr>
          <w:rFonts w:hint="eastAsia" w:asciiTheme="minorEastAsia" w:hAnsiTheme="minorEastAsia" w:eastAsiaTheme="minorEastAsia" w:cstheme="minorEastAsia"/>
          <w:b/>
          <w:bCs w:val="0"/>
          <w:color w:val="auto"/>
          <w:sz w:val="24"/>
          <w:szCs w:val="24"/>
          <w:lang w:val="en-US" w:eastAsia="zh-CN"/>
        </w:rPr>
        <w:t>最高限价</w:t>
      </w:r>
      <w:r>
        <w:rPr>
          <w:rFonts w:hint="eastAsia" w:ascii="宋体" w:hAnsi="宋体"/>
          <w:b/>
          <w:bCs w:val="0"/>
          <w:color w:val="auto"/>
          <w:kern w:val="2"/>
          <w:sz w:val="24"/>
          <w:szCs w:val="21"/>
          <w:lang w:val="en-US" w:eastAsia="zh-CN" w:bidi="ar-SA"/>
        </w:rPr>
        <w:t>为15万元</w:t>
      </w:r>
      <w:r>
        <w:rPr>
          <w:rFonts w:hint="eastAsia" w:ascii="宋体" w:hAnsi="宋体"/>
          <w:color w:val="auto"/>
          <w:kern w:val="2"/>
          <w:sz w:val="24"/>
          <w:szCs w:val="21"/>
          <w:lang w:val="en-US" w:eastAsia="zh-CN" w:bidi="ar-SA"/>
        </w:rPr>
        <w:t>。</w:t>
      </w:r>
    </w:p>
    <w:p>
      <w:pPr>
        <w:ind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7.合同期限：</w:t>
      </w:r>
      <w:r>
        <w:rPr>
          <w:rFonts w:hint="eastAsia" w:cs="Times New Roman"/>
          <w:b w:val="0"/>
          <w:bCs w:val="0"/>
          <w:color w:val="auto"/>
          <w:kern w:val="2"/>
          <w:sz w:val="24"/>
          <w:szCs w:val="22"/>
          <w:lang w:val="en-US" w:eastAsia="zh-CN" w:bidi="ar-SA"/>
        </w:rPr>
        <w:t>验收合格</w:t>
      </w:r>
      <w:r>
        <w:rPr>
          <w:rFonts w:hint="eastAsia" w:ascii="宋体" w:hAnsi="宋体"/>
          <w:color w:val="auto"/>
          <w:kern w:val="2"/>
          <w:sz w:val="24"/>
          <w:szCs w:val="21"/>
          <w:lang w:val="en-US" w:eastAsia="zh-CN" w:bidi="ar-SA"/>
        </w:rPr>
        <w:t>之日起3年合同期限。</w:t>
      </w:r>
    </w:p>
    <w:p>
      <w:pPr>
        <w:pStyle w:val="18"/>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8.项目地点：丽水学院学术交流中心及副楼、</w:t>
      </w:r>
      <w:r>
        <w:rPr>
          <w:rFonts w:hint="eastAsia" w:asciiTheme="minorEastAsia" w:hAnsiTheme="minorEastAsia" w:eastAsiaTheme="minorEastAsia" w:cstheme="minorEastAsia"/>
          <w:b/>
          <w:bCs/>
          <w:color w:val="auto"/>
          <w:sz w:val="24"/>
          <w:szCs w:val="24"/>
          <w:lang w:eastAsia="zh-CN"/>
        </w:rPr>
        <w:t>笔架园</w:t>
      </w:r>
      <w:r>
        <w:rPr>
          <w:rFonts w:hint="eastAsia" w:asciiTheme="minorEastAsia" w:hAnsiTheme="minorEastAsia" w:eastAsiaTheme="minorEastAsia" w:cstheme="minorEastAsia"/>
          <w:b/>
          <w:bCs/>
          <w:color w:val="auto"/>
          <w:sz w:val="24"/>
          <w:szCs w:val="24"/>
        </w:rPr>
        <w:t>公寓楼</w:t>
      </w:r>
      <w:r>
        <w:rPr>
          <w:rFonts w:hint="eastAsia" w:asciiTheme="minorEastAsia" w:hAnsiTheme="minorEastAsia" w:eastAsiaTheme="minorEastAsia" w:cstheme="minorEastAsia"/>
          <w:b w:val="0"/>
          <w:bCs w:val="0"/>
          <w:color w:val="auto"/>
          <w:sz w:val="24"/>
          <w:szCs w:val="24"/>
          <w:highlight w:val="none"/>
          <w:lang w:val="en-US" w:eastAsia="zh-CN"/>
        </w:rPr>
        <w:t>、东17学生公寓2层</w:t>
      </w:r>
    </w:p>
    <w:p>
      <w:pPr>
        <w:pStyle w:val="18"/>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9.合同质保金：</w:t>
      </w:r>
      <w:r>
        <w:rPr>
          <w:rFonts w:hint="eastAsia"/>
          <w:color w:val="auto"/>
          <w:sz w:val="24"/>
          <w:highlight w:val="none"/>
          <w:lang w:val="en-US" w:eastAsia="zh-CN"/>
        </w:rPr>
        <w:t>无</w:t>
      </w:r>
      <w:r>
        <w:rPr>
          <w:rFonts w:hint="eastAsia" w:asciiTheme="minorEastAsia" w:hAnsiTheme="minorEastAsia" w:eastAsiaTheme="minorEastAsia" w:cstheme="minorEastAsia"/>
          <w:b/>
          <w:bCs/>
          <w:color w:val="auto"/>
          <w:sz w:val="24"/>
          <w:szCs w:val="24"/>
          <w:highlight w:val="none"/>
          <w:lang w:val="en-US" w:eastAsia="zh-CN"/>
        </w:rPr>
        <w:t>。</w:t>
      </w:r>
    </w:p>
    <w:p>
      <w:pPr>
        <w:pStyle w:val="18"/>
        <w:numPr>
          <w:ilvl w:val="0"/>
          <w:numId w:val="0"/>
        </w:numPr>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成交原则：本次评定采用综合评分法，总分</w:t>
      </w:r>
      <w:r>
        <w:rPr>
          <w:rFonts w:hint="eastAsia" w:asciiTheme="minorEastAsia" w:hAnsiTheme="minorEastAsia" w:eastAsiaTheme="minorEastAsia" w:cstheme="minorEastAsia"/>
          <w:b/>
          <w:bCs/>
          <w:color w:val="auto"/>
          <w:sz w:val="24"/>
          <w:szCs w:val="24"/>
          <w:highlight w:val="none"/>
          <w:lang w:val="en-US" w:eastAsia="zh-CN"/>
        </w:rPr>
        <w:t>100分，其中</w:t>
      </w:r>
      <w:r>
        <w:rPr>
          <w:rFonts w:hint="eastAsia" w:ascii="宋体" w:hAnsi="宋体"/>
          <w:b/>
          <w:color w:val="auto"/>
          <w:sz w:val="24"/>
          <w:highlight w:val="none"/>
          <w:lang w:bidi="ar"/>
        </w:rPr>
        <w:t>资信商务及技术</w:t>
      </w:r>
      <w:r>
        <w:rPr>
          <w:rFonts w:hint="eastAsia" w:asciiTheme="minorEastAsia" w:hAnsiTheme="minorEastAsia" w:eastAsiaTheme="minorEastAsia" w:cstheme="minorEastAsia"/>
          <w:b/>
          <w:bCs/>
          <w:color w:val="auto"/>
          <w:sz w:val="24"/>
          <w:szCs w:val="24"/>
          <w:highlight w:val="none"/>
          <w:lang w:val="en-US" w:eastAsia="zh-CN"/>
        </w:rPr>
        <w:t>60分（权值60%），</w:t>
      </w:r>
      <w:r>
        <w:rPr>
          <w:rFonts w:hint="eastAsia" w:ascii="宋体" w:hAnsi="宋体"/>
          <w:b/>
          <w:bCs/>
          <w:color w:val="auto"/>
          <w:sz w:val="24"/>
          <w:lang w:val="en-US" w:eastAsia="zh-CN"/>
        </w:rPr>
        <w:t>磋商</w:t>
      </w:r>
      <w:r>
        <w:rPr>
          <w:rFonts w:hint="eastAsia" w:ascii="宋体" w:hAnsi="宋体"/>
          <w:b/>
          <w:bCs/>
          <w:color w:val="auto"/>
          <w:sz w:val="24"/>
        </w:rPr>
        <w:t>报价</w:t>
      </w:r>
      <w:r>
        <w:rPr>
          <w:rFonts w:hint="eastAsia" w:asciiTheme="minorEastAsia" w:hAnsiTheme="minorEastAsia" w:eastAsiaTheme="minorEastAsia" w:cstheme="minorEastAsia"/>
          <w:b/>
          <w:bCs/>
          <w:color w:val="auto"/>
          <w:sz w:val="24"/>
          <w:szCs w:val="24"/>
          <w:highlight w:val="none"/>
          <w:lang w:val="en-US" w:eastAsia="zh-CN"/>
        </w:rPr>
        <w:t>40分（</w:t>
      </w:r>
      <w:r>
        <w:rPr>
          <w:rFonts w:hint="eastAsia" w:ascii="宋体" w:hAnsi="宋体"/>
          <w:b/>
          <w:bCs/>
          <w:color w:val="auto"/>
          <w:sz w:val="24"/>
        </w:rPr>
        <w:t>权重</w:t>
      </w:r>
      <w:r>
        <w:rPr>
          <w:rFonts w:hint="eastAsia" w:ascii="宋体" w:hAnsi="宋体"/>
          <w:b/>
          <w:bCs/>
          <w:color w:val="auto"/>
          <w:sz w:val="24"/>
          <w:lang w:val="en-US" w:eastAsia="zh-CN"/>
        </w:rPr>
        <w:t>4</w:t>
      </w:r>
      <w:r>
        <w:rPr>
          <w:rFonts w:hint="eastAsia" w:ascii="宋体" w:hAnsi="宋体"/>
          <w:b/>
          <w:bCs/>
          <w:color w:val="auto"/>
          <w:sz w:val="24"/>
        </w:rPr>
        <w:t>0%</w:t>
      </w:r>
      <w:r>
        <w:rPr>
          <w:rFonts w:hint="eastAsia"/>
          <w:b/>
          <w:bCs/>
          <w:color w:val="auto"/>
          <w:sz w:val="24"/>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即最大限度地满足竞争性磋商文件实质性要求的前提下，按竞争性磋商文件中规定的各项评分内容评审后，以评定总分最高的供应商，作为成交供应商候选人。如出现综合得分相同的情况，则网络服务最终报价低者成为成交供应商候选人</w:t>
      </w:r>
    </w:p>
    <w:p>
      <w:pPr>
        <w:pStyle w:val="18"/>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资格要求：</w:t>
      </w:r>
    </w:p>
    <w:p>
      <w:pPr>
        <w:pStyle w:val="18"/>
        <w:spacing w:before="0" w:beforeAutospacing="0" w:after="0" w:afterAutospacing="0" w:line="360" w:lineRule="auto"/>
        <w:ind w:firstLine="480" w:firstLineChars="200"/>
        <w:rPr>
          <w:rFonts w:hint="eastAsia" w:asciiTheme="minorEastAsia" w:hAnsiTheme="minorEastAsia" w:cstheme="minorEastAsia"/>
          <w:color w:val="auto"/>
          <w:sz w:val="24"/>
          <w:szCs w:val="24"/>
          <w:lang w:eastAsia="zh-CN"/>
        </w:rPr>
      </w:pPr>
      <w:r>
        <w:rPr>
          <w:rFonts w:hint="eastAsia" w:cs="宋体"/>
          <w:color w:val="auto"/>
          <w:kern w:val="0"/>
          <w:sz w:val="24"/>
          <w:szCs w:val="24"/>
          <w:lang w:val="en-US" w:eastAsia="zh-CN" w:bidi="ar"/>
        </w:rPr>
        <w:t>11.</w:t>
      </w:r>
      <w:r>
        <w:rPr>
          <w:rFonts w:hint="eastAsia" w:ascii="宋体" w:hAnsi="宋体" w:eastAsia="宋体" w:cs="宋体"/>
          <w:color w:val="auto"/>
          <w:kern w:val="0"/>
          <w:sz w:val="24"/>
          <w:szCs w:val="24"/>
          <w:lang w:val="en-US" w:eastAsia="zh-CN" w:bidi="ar"/>
        </w:rPr>
        <w:t>1</w:t>
      </w:r>
      <w:r>
        <w:rPr>
          <w:rFonts w:hint="eastAsia" w:cs="宋体"/>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供应商须持有中华人民共和国境内（不包括香港、澳门及台湾地区，简称“中国境内”）注册的营业执照；</w:t>
      </w:r>
      <w:r>
        <w:rPr>
          <w:rFonts w:hint="eastAsia" w:asciiTheme="minorEastAsia" w:hAnsiTheme="minorEastAsia" w:eastAsiaTheme="minorEastAsia" w:cstheme="minorEastAsia"/>
          <w:color w:val="auto"/>
          <w:sz w:val="24"/>
          <w:szCs w:val="24"/>
        </w:rPr>
        <w:t>本项目采购内容应在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营业执照规定的经营范围之内</w:t>
      </w:r>
      <w:r>
        <w:rPr>
          <w:rFonts w:hint="eastAsia" w:asciiTheme="minorEastAsia" w:hAnsiTheme="minorEastAsia" w:cstheme="minorEastAsia"/>
          <w:color w:val="auto"/>
          <w:sz w:val="24"/>
          <w:szCs w:val="24"/>
          <w:lang w:eastAsia="zh-CN"/>
        </w:rPr>
        <w:t>。</w:t>
      </w:r>
    </w:p>
    <w:p>
      <w:pPr>
        <w:pStyle w:val="18"/>
        <w:spacing w:before="0" w:beforeAutospacing="0" w:after="0" w:afterAutospacing="0" w:line="360" w:lineRule="auto"/>
        <w:ind w:firstLine="480" w:firstLineChars="200"/>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11.2未被“信用中国”网站（www.creditchina.gov.cn）信用信息、中国政府采购网（www.ccgp.gov.cn）列入失信被执行人、重大税收违法失信主体、政府采购严重违法失信行为记录名单。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eastAsia" w:asciiTheme="minorEastAsia" w:hAnsiTheme="minorEastAsia" w:cstheme="minorEastAsia"/>
          <w:color w:val="auto"/>
          <w:sz w:val="24"/>
          <w:szCs w:val="24"/>
          <w:lang w:val="en-US" w:eastAsia="zh-CN"/>
        </w:rPr>
      </w:pPr>
      <w:r>
        <w:rPr>
          <w:rFonts w:hint="eastAsia" w:ascii="宋体" w:hAnsi="宋体" w:cs="宋体"/>
          <w:color w:val="auto"/>
          <w:kern w:val="0"/>
          <w:sz w:val="24"/>
          <w:szCs w:val="24"/>
          <w:lang w:val="en-US" w:eastAsia="zh-CN" w:bidi="ar"/>
        </w:rPr>
        <w:t>11.3</w:t>
      </w:r>
      <w:r>
        <w:rPr>
          <w:rFonts w:hint="eastAsia" w:ascii="宋体" w:hAnsi="宋体" w:eastAsia="宋体" w:cs="宋体"/>
          <w:color w:val="auto"/>
          <w:kern w:val="0"/>
          <w:sz w:val="24"/>
          <w:szCs w:val="24"/>
          <w:lang w:val="en-US" w:eastAsia="zh-CN" w:bidi="ar"/>
        </w:rPr>
        <w:t>具有良好的商业信誉。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11.4</w:t>
      </w:r>
      <w:r>
        <w:rPr>
          <w:rFonts w:hint="eastAsia" w:ascii="宋体" w:hAnsi="宋体" w:eastAsia="宋体" w:cs="宋体"/>
          <w:color w:val="auto"/>
          <w:kern w:val="0"/>
          <w:sz w:val="24"/>
          <w:szCs w:val="24"/>
          <w:lang w:val="en-US" w:eastAsia="zh-CN" w:bidi="ar"/>
        </w:rPr>
        <w:t>.</w:t>
      </w:r>
      <w:r>
        <w:rPr>
          <w:rFonts w:hint="default" w:ascii="宋体" w:hAnsi="宋体" w:eastAsia="宋体" w:cs="宋体"/>
          <w:color w:val="auto"/>
          <w:kern w:val="0"/>
          <w:sz w:val="24"/>
          <w:szCs w:val="24"/>
          <w:lang w:val="en-US" w:eastAsia="zh-CN" w:bidi="ar"/>
        </w:rPr>
        <w:t>具有履行合同所必需的设备和专业技术能力</w:t>
      </w:r>
      <w:r>
        <w:rPr>
          <w:rFonts w:hint="eastAsia" w:ascii="宋体" w:hAnsi="宋体" w:eastAsia="宋体" w:cs="宋体"/>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11.5</w:t>
      </w:r>
      <w:r>
        <w:rPr>
          <w:rFonts w:hint="eastAsia" w:ascii="宋体" w:hAnsi="宋体" w:eastAsia="宋体" w:cs="宋体"/>
          <w:color w:val="auto"/>
          <w:kern w:val="0"/>
          <w:sz w:val="24"/>
          <w:szCs w:val="24"/>
          <w:lang w:val="en-US" w:eastAsia="zh-CN" w:bidi="ar"/>
        </w:rPr>
        <w:t>.供应商</w:t>
      </w:r>
      <w:r>
        <w:rPr>
          <w:rFonts w:hint="default" w:ascii="宋体" w:hAnsi="宋体" w:eastAsia="宋体" w:cs="宋体"/>
          <w:color w:val="auto"/>
          <w:kern w:val="0"/>
          <w:sz w:val="24"/>
          <w:szCs w:val="24"/>
          <w:lang w:val="en-US" w:eastAsia="zh-CN" w:bidi="ar"/>
        </w:rPr>
        <w:t>三年内在经营活动中没有重大违法记录</w:t>
      </w:r>
      <w:r>
        <w:rPr>
          <w:rFonts w:hint="eastAsia" w:ascii="宋体" w:hAnsi="宋体" w:eastAsia="宋体" w:cs="宋体"/>
          <w:color w:val="auto"/>
          <w:kern w:val="0"/>
          <w:sz w:val="24"/>
          <w:szCs w:val="24"/>
          <w:lang w:val="en-US" w:eastAsia="zh-CN" w:bidi="ar"/>
        </w:rPr>
        <w:t>。</w:t>
      </w:r>
    </w:p>
    <w:p>
      <w:pPr>
        <w:spacing w:line="360" w:lineRule="auto"/>
        <w:ind w:firstLine="420" w:firstLineChars="0"/>
        <w:rPr>
          <w:rFonts w:hint="eastAsia" w:ascii="宋体" w:hAnsi="宋体" w:cs="仿宋_GB2312"/>
          <w:b w:val="0"/>
          <w:bCs w:val="0"/>
          <w:color w:val="auto"/>
          <w:sz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11.6</w:t>
      </w:r>
      <w:r>
        <w:rPr>
          <w:rFonts w:hint="eastAsia" w:ascii="宋体" w:hAnsi="宋体" w:cs="仿宋_GB2312"/>
          <w:b w:val="0"/>
          <w:bCs w:val="0"/>
          <w:color w:val="auto"/>
          <w:sz w:val="24"/>
          <w:highlight w:val="none"/>
        </w:rPr>
        <w:t>本项目的特定资格要求：无。</w:t>
      </w:r>
    </w:p>
    <w:p>
      <w:pPr>
        <w:spacing w:line="360" w:lineRule="auto"/>
        <w:ind w:firstLine="420" w:firstLineChars="0"/>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val="en-US" w:eastAsia="zh-CN"/>
        </w:rPr>
        <w:t>11.7</w:t>
      </w:r>
      <w:r>
        <w:rPr>
          <w:rFonts w:hint="eastAsia" w:ascii="宋体" w:hAnsi="宋体" w:cs="仿宋_GB2312"/>
          <w:b w:val="0"/>
          <w:bCs w:val="0"/>
          <w:color w:val="auto"/>
          <w:sz w:val="24"/>
          <w:highlight w:val="none"/>
        </w:rPr>
        <w:t>本项目不接受联合体磋商。</w:t>
      </w:r>
    </w:p>
    <w:p>
      <w:pPr>
        <w:bidi w:val="0"/>
        <w:rPr>
          <w:rFonts w:hint="eastAsia"/>
          <w:color w:val="auto"/>
        </w:rPr>
      </w:pPr>
      <w:r>
        <w:rPr>
          <w:rFonts w:hint="eastAsia"/>
          <w:color w:val="auto"/>
          <w:lang w:val="en-US" w:eastAsia="zh-CN"/>
        </w:rPr>
        <w:t xml:space="preserve">   12.</w:t>
      </w:r>
      <w:r>
        <w:rPr>
          <w:rFonts w:hint="eastAsia"/>
          <w:color w:val="auto"/>
          <w:lang w:eastAsia="zh-CN"/>
        </w:rPr>
        <w:t>竞争性磋商</w:t>
      </w:r>
      <w:r>
        <w:rPr>
          <w:rFonts w:hint="eastAsia"/>
          <w:color w:val="auto"/>
        </w:rPr>
        <w:t>事项：</w:t>
      </w:r>
    </w:p>
    <w:p>
      <w:pPr>
        <w:pStyle w:val="18"/>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报名</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文件领取时间：</w:t>
      </w:r>
      <w:r>
        <w:rPr>
          <w:rFonts w:hint="eastAsia" w:asciiTheme="minorEastAsia" w:hAnsiTheme="minorEastAsia" w:eastAsiaTheme="minorEastAsia" w:cstheme="minorEastAsia"/>
          <w:b w:val="0"/>
          <w:bCs/>
          <w:color w:val="auto"/>
          <w:sz w:val="24"/>
          <w:szCs w:val="24"/>
          <w:u w:val="single"/>
          <w:lang w:val="en-US" w:eastAsia="zh-CN"/>
        </w:rPr>
        <w:t xml:space="preserve">  2024 </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u w:val="single"/>
          <w:lang w:val="en-US" w:eastAsia="zh-CN"/>
        </w:rPr>
        <w:t xml:space="preserve"> 06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u w:val="single"/>
          <w:lang w:val="en-US" w:eastAsia="zh-CN"/>
        </w:rPr>
        <w:t xml:space="preserve"> 28 </w:t>
      </w:r>
      <w:r>
        <w:rPr>
          <w:rFonts w:hint="eastAsia" w:asciiTheme="minorEastAsia" w:hAnsiTheme="minorEastAsia" w:eastAsiaTheme="minorEastAsia" w:cstheme="minorEastAsia"/>
          <w:b w:val="0"/>
          <w:bCs/>
          <w:color w:val="auto"/>
          <w:sz w:val="24"/>
          <w:szCs w:val="24"/>
        </w:rPr>
        <w:t>日至</w:t>
      </w:r>
      <w:r>
        <w:rPr>
          <w:rFonts w:hint="eastAsia" w:asciiTheme="minorEastAsia" w:hAnsiTheme="minorEastAsia" w:eastAsiaTheme="minorEastAsia" w:cstheme="minorEastAsia"/>
          <w:b w:val="0"/>
          <w:bCs/>
          <w:color w:val="auto"/>
          <w:sz w:val="24"/>
          <w:szCs w:val="24"/>
          <w:u w:val="single"/>
          <w:lang w:val="en-US" w:eastAsia="zh-CN"/>
        </w:rPr>
        <w:t xml:space="preserve"> 2024  </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u w:val="single"/>
          <w:lang w:val="en-US" w:eastAsia="zh-CN"/>
        </w:rPr>
        <w:t xml:space="preserve"> 07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u w:val="single"/>
          <w:lang w:val="en-US" w:eastAsia="zh-CN"/>
        </w:rPr>
        <w:t xml:space="preserve"> 08 </w:t>
      </w:r>
      <w:r>
        <w:rPr>
          <w:rFonts w:hint="eastAsia" w:asciiTheme="minorEastAsia" w:hAnsiTheme="minorEastAsia" w:eastAsiaTheme="minorEastAsia" w:cstheme="minorEastAsia"/>
          <w:b w:val="0"/>
          <w:bCs/>
          <w:color w:val="auto"/>
          <w:sz w:val="24"/>
          <w:szCs w:val="24"/>
        </w:rPr>
        <w:t>日</w:t>
      </w:r>
      <w:r>
        <w:rPr>
          <w:rFonts w:hint="eastAsia" w:asciiTheme="minorEastAsia" w:hAnsiTheme="minorEastAsia" w:eastAsiaTheme="minorEastAsia" w:cstheme="minorEastAsia"/>
          <w:color w:val="auto"/>
          <w:sz w:val="24"/>
          <w:szCs w:val="24"/>
        </w:rPr>
        <w:t>每天8:</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:30,14:</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0-17：00（北京时间）,双休日及法定节假日除外。</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截止时间前有潜在</w:t>
      </w:r>
      <w:r>
        <w:rPr>
          <w:rFonts w:hint="eastAsia" w:asciiTheme="minorEastAsia" w:hAnsiTheme="minorEastAsia" w:eastAsiaTheme="minorEastAsia" w:cstheme="minorEastAsia"/>
          <w:color w:val="auto"/>
          <w:sz w:val="24"/>
          <w:szCs w:val="24"/>
          <w:lang w:eastAsia="zh-CN"/>
        </w:rPr>
        <w:t>报名供应商</w:t>
      </w:r>
      <w:r>
        <w:rPr>
          <w:rFonts w:hint="eastAsia" w:asciiTheme="minorEastAsia" w:hAnsiTheme="minorEastAsia" w:eastAsiaTheme="minorEastAsia" w:cstheme="minorEastAsia"/>
          <w:color w:val="auto"/>
          <w:sz w:val="24"/>
          <w:szCs w:val="24"/>
        </w:rPr>
        <w:t>提出要求获取</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文件的，允许其获取。</w:t>
      </w:r>
    </w:p>
    <w:p>
      <w:pPr>
        <w:pStyle w:val="18"/>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2.报名地点：</w:t>
      </w:r>
      <w:r>
        <w:rPr>
          <w:rFonts w:hint="eastAsia" w:asciiTheme="minorEastAsia" w:hAnsiTheme="minorEastAsia" w:eastAsiaTheme="minorEastAsia" w:cstheme="minorEastAsia"/>
          <w:color w:val="auto"/>
          <w:sz w:val="24"/>
          <w:szCs w:val="24"/>
          <w:highlight w:val="none"/>
          <w:lang w:eastAsia="zh-CN"/>
        </w:rPr>
        <w:t>浙江省丽水市莲都区丽水学院（教8C）</w:t>
      </w:r>
      <w:r>
        <w:rPr>
          <w:rFonts w:hint="eastAsia" w:asciiTheme="minorEastAsia" w:hAnsiTheme="minorEastAsia" w:eastAsiaTheme="minorEastAsia" w:cstheme="minorEastAsia"/>
          <w:color w:val="auto"/>
          <w:sz w:val="24"/>
          <w:szCs w:val="24"/>
          <w:highlight w:val="none"/>
          <w:lang w:val="en-US" w:eastAsia="zh-CN"/>
        </w:rPr>
        <w:t>402</w:t>
      </w:r>
      <w:r>
        <w:rPr>
          <w:rFonts w:hint="eastAsia" w:asciiTheme="minorEastAsia" w:hAnsiTheme="minorEastAsia" w:eastAsiaTheme="minorEastAsia" w:cstheme="minorEastAsia"/>
          <w:color w:val="auto"/>
          <w:sz w:val="24"/>
          <w:szCs w:val="24"/>
          <w:highlight w:val="none"/>
          <w:lang w:eastAsia="zh-CN"/>
        </w:rPr>
        <w:t>室</w:t>
      </w:r>
      <w:r>
        <w:rPr>
          <w:rFonts w:hint="eastAsia" w:asciiTheme="minorEastAsia" w:hAnsiTheme="minorEastAsia" w:eastAsiaTheme="minorEastAsia" w:cstheme="minorEastAsia"/>
          <w:color w:val="auto"/>
          <w:sz w:val="24"/>
          <w:szCs w:val="24"/>
          <w:lang w:eastAsia="zh-CN"/>
        </w:rPr>
        <w:t>。</w:t>
      </w:r>
    </w:p>
    <w:p>
      <w:pPr>
        <w:pStyle w:val="18"/>
        <w:spacing w:before="0" w:beforeAutospacing="0" w:after="0" w:afterAutospacing="0" w:line="360" w:lineRule="auto"/>
        <w:ind w:firstLine="420" w:firstLineChars="0"/>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3.报名方式：</w:t>
      </w:r>
      <w:r>
        <w:rPr>
          <w:rFonts w:hint="eastAsia" w:ascii="宋体" w:hAnsi="宋体" w:eastAsia="宋体" w:cs="宋体"/>
          <w:b w:val="0"/>
          <w:bCs/>
          <w:color w:val="auto"/>
          <w:sz w:val="24"/>
          <w:szCs w:val="24"/>
        </w:rPr>
        <w:t>现场报名</w:t>
      </w:r>
      <w:r>
        <w:rPr>
          <w:rFonts w:hint="eastAsia" w:cs="宋体"/>
          <w:b w:val="0"/>
          <w:bCs/>
          <w:color w:val="auto"/>
          <w:sz w:val="24"/>
          <w:szCs w:val="24"/>
          <w:lang w:eastAsia="zh-CN"/>
        </w:rPr>
        <w:t>、也可网上自行下载磋商文件报名。具体详见磋商文件中</w:t>
      </w:r>
      <w:r>
        <w:rPr>
          <w:rFonts w:hint="eastAsia" w:cs="宋体"/>
          <w:b w:val="0"/>
          <w:bCs/>
          <w:color w:val="auto"/>
          <w:sz w:val="24"/>
          <w:szCs w:val="24"/>
          <w:lang w:val="en-US" w:eastAsia="zh-CN"/>
        </w:rPr>
        <w:t>供应商</w:t>
      </w:r>
      <w:r>
        <w:rPr>
          <w:rFonts w:hint="eastAsia" w:cs="宋体"/>
          <w:b w:val="0"/>
          <w:bCs/>
          <w:color w:val="auto"/>
          <w:sz w:val="24"/>
          <w:szCs w:val="24"/>
          <w:lang w:eastAsia="zh-CN"/>
        </w:rPr>
        <w:t>须知及事项说明，填写报名资料连同所需提交材料一并送至报名地点。</w:t>
      </w:r>
    </w:p>
    <w:p>
      <w:pPr>
        <w:pStyle w:val="18"/>
        <w:spacing w:before="0" w:beforeAutospacing="0" w:after="0" w:afterAutospacing="0" w:line="360" w:lineRule="auto"/>
        <w:ind w:firstLine="42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报名所需提交材料</w:t>
      </w:r>
      <w:r>
        <w:rPr>
          <w:rFonts w:hint="eastAsia" w:asciiTheme="minorEastAsia" w:hAnsiTheme="minorEastAsia" w:eastAsiaTheme="minorEastAsia" w:cstheme="minorEastAsia"/>
          <w:color w:val="auto"/>
          <w:sz w:val="24"/>
          <w:szCs w:val="24"/>
          <w:lang w:val="en-US" w:eastAsia="zh-CN"/>
        </w:rPr>
        <w:t>(复印件需加盖单位公章）</w:t>
      </w:r>
      <w:r>
        <w:rPr>
          <w:rFonts w:hint="eastAsia" w:asciiTheme="minorEastAsia" w:hAnsiTheme="minorEastAsia" w:eastAsiaTheme="minorEastAsia" w:cstheme="minorEastAsia"/>
          <w:color w:val="auto"/>
          <w:sz w:val="24"/>
          <w:szCs w:val="24"/>
        </w:rPr>
        <w:t>：</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（1）报名登记表（详见供应商须知）</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（2）经工商部门年检通过的企业法人营业执照副本复印件；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(3）法人授权书（原件）；法人身份证复印件；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(4）报名人有效身份证件复印件；</w:t>
      </w:r>
    </w:p>
    <w:p>
      <w:pPr>
        <w:snapToGrid w:val="0"/>
        <w:spacing w:line="360" w:lineRule="auto"/>
        <w:ind w:firstLine="360" w:firstLineChars="15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
        </w:rPr>
        <w:t>供应商须</w:t>
      </w:r>
      <w:r>
        <w:rPr>
          <w:rFonts w:hint="eastAsia" w:ascii="宋体" w:hAnsi="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通过</w:t>
      </w:r>
      <w:r>
        <w:rPr>
          <w:rFonts w:hint="eastAsia" w:asciiTheme="minorEastAsia" w:hAnsiTheme="minorEastAsia" w:cstheme="minorEastAsia"/>
          <w:color w:val="auto"/>
          <w:sz w:val="24"/>
          <w:szCs w:val="24"/>
          <w:highlight w:val="none"/>
          <w:lang w:val="en-US" w:eastAsia="zh-CN"/>
        </w:rPr>
        <w:t xml:space="preserve"> “信用中国”网站（www.creditchina.gov.cn）、中国政府采购网（www.ccgp.gov.cn）列入失信被执行人、</w:t>
      </w:r>
      <w:r>
        <w:rPr>
          <w:rFonts w:hint="eastAsia" w:asciiTheme="minorEastAsia" w:hAnsiTheme="minorEastAsia" w:cstheme="minorEastAsia"/>
          <w:color w:val="auto"/>
          <w:sz w:val="24"/>
          <w:szCs w:val="24"/>
          <w:lang w:val="en-US" w:eastAsia="zh-CN"/>
        </w:rPr>
        <w:t>重大税收违法失信主体</w:t>
      </w:r>
      <w:r>
        <w:rPr>
          <w:rFonts w:hint="eastAsia" w:asciiTheme="minorEastAsia" w:hAnsiTheme="minorEastAsia" w:cstheme="minorEastAsia"/>
          <w:color w:val="auto"/>
          <w:sz w:val="24"/>
          <w:szCs w:val="24"/>
          <w:highlight w:val="none"/>
          <w:lang w:val="en-US" w:eastAsia="zh-CN"/>
        </w:rPr>
        <w:t>、政府采购严重违法失信行为记录名单查询截图（加盖单位公章）。</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(6）报名人联系方式（电话、手机、电子邮箱）。</w:t>
      </w:r>
    </w:p>
    <w:p>
      <w:pPr>
        <w:pStyle w:val="18"/>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文件获取方式：报名的同时</w:t>
      </w:r>
      <w:r>
        <w:rPr>
          <w:rFonts w:hint="eastAsia" w:asciiTheme="minorEastAsia" w:hAnsiTheme="minorEastAsia" w:eastAsiaTheme="minorEastAsia" w:cstheme="minorEastAsia"/>
          <w:color w:val="auto"/>
          <w:sz w:val="24"/>
          <w:szCs w:val="24"/>
          <w:lang w:eastAsia="zh-CN"/>
        </w:rPr>
        <w:t>自行网上</w:t>
      </w:r>
      <w:r>
        <w:rPr>
          <w:rFonts w:hint="eastAsia" w:asciiTheme="minorEastAsia" w:hAnsiTheme="minorEastAsia" w:eastAsiaTheme="minorEastAsia" w:cstheme="minorEastAsia"/>
          <w:color w:val="auto"/>
          <w:sz w:val="24"/>
          <w:szCs w:val="24"/>
        </w:rPr>
        <w:t>获取电子版</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w:t>
      </w:r>
    </w:p>
    <w:p>
      <w:pPr>
        <w:pStyle w:val="18"/>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竞争性磋商文件</w:t>
      </w:r>
      <w:r>
        <w:rPr>
          <w:rFonts w:hint="eastAsia" w:asciiTheme="minorEastAsia" w:hAnsiTheme="minorEastAsia" w:eastAsiaTheme="minorEastAsia" w:cstheme="minorEastAsia"/>
          <w:color w:val="auto"/>
          <w:sz w:val="24"/>
          <w:szCs w:val="24"/>
        </w:rPr>
        <w:t>截止时间：</w:t>
      </w:r>
      <w:r>
        <w:rPr>
          <w:rFonts w:hint="eastAsia" w:asciiTheme="minorEastAsia" w:hAnsiTheme="minorEastAsia" w:eastAsiaTheme="minorEastAsia" w:cstheme="minorEastAsia"/>
          <w:b/>
          <w:color w:val="auto"/>
          <w:sz w:val="24"/>
          <w:szCs w:val="24"/>
          <w:u w:val="single"/>
          <w:lang w:val="en-US" w:eastAsia="zh-CN"/>
        </w:rPr>
        <w:t xml:space="preserve"> 2024  </w:t>
      </w:r>
      <w:r>
        <w:rPr>
          <w:rFonts w:hint="eastAsia" w:asciiTheme="minorEastAsia" w:hAnsiTheme="minorEastAsia" w:eastAsiaTheme="minorEastAsia" w:cstheme="minorEastAsia"/>
          <w:b/>
          <w:color w:val="auto"/>
          <w:sz w:val="24"/>
          <w:szCs w:val="24"/>
        </w:rPr>
        <w:t>年</w:t>
      </w:r>
      <w:r>
        <w:rPr>
          <w:rFonts w:hint="eastAsia" w:asciiTheme="minorEastAsia" w:hAnsiTheme="minorEastAsia" w:eastAsiaTheme="minorEastAsia" w:cstheme="minorEastAsia"/>
          <w:b/>
          <w:color w:val="auto"/>
          <w:sz w:val="24"/>
          <w:szCs w:val="24"/>
          <w:u w:val="single"/>
          <w:lang w:val="en-US" w:eastAsia="zh-CN"/>
        </w:rPr>
        <w:t xml:space="preserve">  07 </w:t>
      </w:r>
      <w:r>
        <w:rPr>
          <w:rFonts w:hint="eastAsia" w:asciiTheme="minorEastAsia" w:hAnsiTheme="minorEastAsia" w:eastAsiaTheme="minorEastAsia" w:cstheme="minorEastAsia"/>
          <w:b/>
          <w:color w:val="auto"/>
          <w:sz w:val="24"/>
          <w:szCs w:val="24"/>
        </w:rPr>
        <w:t>月</w:t>
      </w:r>
      <w:r>
        <w:rPr>
          <w:rFonts w:hint="eastAsia" w:asciiTheme="minorEastAsia" w:hAnsiTheme="minorEastAsia" w:eastAsiaTheme="minorEastAsia" w:cstheme="minorEastAsia"/>
          <w:b/>
          <w:color w:val="auto"/>
          <w:sz w:val="24"/>
          <w:szCs w:val="24"/>
          <w:u w:val="single"/>
          <w:lang w:val="en-US" w:eastAsia="zh-CN"/>
        </w:rPr>
        <w:t xml:space="preserve"> 09 </w:t>
      </w:r>
      <w:r>
        <w:rPr>
          <w:rFonts w:hint="eastAsia" w:asciiTheme="minorEastAsia" w:hAnsiTheme="minorEastAsia" w:eastAsiaTheme="minorEastAsia" w:cstheme="minorEastAsia"/>
          <w:b/>
          <w:color w:val="auto"/>
          <w:sz w:val="24"/>
          <w:szCs w:val="24"/>
        </w:rPr>
        <w:t>日</w:t>
      </w:r>
      <w:r>
        <w:rPr>
          <w:rFonts w:hint="eastAsia" w:asciiTheme="minorEastAsia" w:hAnsiTheme="minorEastAsia" w:eastAsiaTheme="minorEastAsia" w:cstheme="minorEastAsia"/>
          <w:b/>
          <w:color w:val="auto"/>
          <w:sz w:val="24"/>
          <w:szCs w:val="24"/>
          <w:lang w:val="en-US" w:eastAsia="zh-CN"/>
        </w:rPr>
        <w:t>09:00</w:t>
      </w:r>
      <w:r>
        <w:rPr>
          <w:rFonts w:hint="eastAsia" w:asciiTheme="minorEastAsia" w:hAnsiTheme="minorEastAsia" w:eastAsiaTheme="minorEastAsia" w:cstheme="minorEastAsia"/>
          <w:color w:val="auto"/>
          <w:sz w:val="24"/>
          <w:szCs w:val="24"/>
        </w:rPr>
        <w:t>（北京时间）</w:t>
      </w:r>
      <w:r>
        <w:rPr>
          <w:rFonts w:hint="eastAsia" w:asciiTheme="minorEastAsia" w:hAnsiTheme="minorEastAsia" w:eastAsiaTheme="minorEastAsia" w:cstheme="minorEastAsia"/>
          <w:b/>
          <w:color w:val="auto"/>
          <w:sz w:val="24"/>
          <w:szCs w:val="24"/>
        </w:rPr>
        <w:t>。</w:t>
      </w:r>
    </w:p>
    <w:p>
      <w:pPr>
        <w:spacing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lang w:val="en-US" w:eastAsia="zh-CN"/>
        </w:rPr>
        <w:t>12.7</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kern w:val="0"/>
          <w:sz w:val="24"/>
          <w:szCs w:val="24"/>
        </w:rPr>
        <w:t>时间：</w:t>
      </w:r>
      <w:r>
        <w:rPr>
          <w:rFonts w:hint="eastAsia" w:asciiTheme="minorEastAsia" w:hAnsiTheme="minorEastAsia" w:eastAsiaTheme="minorEastAsia" w:cstheme="minorEastAsia"/>
          <w:b/>
          <w:color w:val="auto"/>
          <w:sz w:val="24"/>
          <w:szCs w:val="24"/>
          <w:u w:val="single"/>
          <w:lang w:val="en-US" w:eastAsia="zh-CN"/>
        </w:rPr>
        <w:t xml:space="preserve"> 2024  </w:t>
      </w:r>
      <w:r>
        <w:rPr>
          <w:rFonts w:hint="eastAsia" w:asciiTheme="minorEastAsia" w:hAnsiTheme="minorEastAsia" w:eastAsiaTheme="minorEastAsia" w:cstheme="minorEastAsia"/>
          <w:b/>
          <w:color w:val="auto"/>
          <w:sz w:val="24"/>
          <w:szCs w:val="24"/>
        </w:rPr>
        <w:t>年</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u w:val="single"/>
          <w:lang w:val="en-US" w:eastAsia="zh-CN"/>
        </w:rPr>
        <w:t xml:space="preserve"> 07 </w:t>
      </w:r>
      <w:r>
        <w:rPr>
          <w:rFonts w:hint="eastAsia" w:asciiTheme="minorEastAsia" w:hAnsiTheme="minorEastAsia" w:eastAsiaTheme="minorEastAsia" w:cstheme="minorEastAsia"/>
          <w:b/>
          <w:color w:val="auto"/>
          <w:sz w:val="24"/>
          <w:szCs w:val="24"/>
        </w:rPr>
        <w:t>月</w:t>
      </w:r>
      <w:r>
        <w:rPr>
          <w:rFonts w:hint="eastAsia" w:asciiTheme="minorEastAsia" w:hAnsiTheme="minorEastAsia" w:eastAsiaTheme="minorEastAsia" w:cstheme="minorEastAsia"/>
          <w:b/>
          <w:color w:val="auto"/>
          <w:sz w:val="24"/>
          <w:szCs w:val="24"/>
          <w:u w:val="single"/>
          <w:lang w:val="en-US" w:eastAsia="zh-CN"/>
        </w:rPr>
        <w:t xml:space="preserve"> 09 </w:t>
      </w:r>
      <w:r>
        <w:rPr>
          <w:rFonts w:hint="eastAsia" w:asciiTheme="minorEastAsia" w:hAnsiTheme="minorEastAsia" w:eastAsiaTheme="minorEastAsia" w:cstheme="minorEastAsia"/>
          <w:b/>
          <w:color w:val="auto"/>
          <w:sz w:val="24"/>
          <w:szCs w:val="24"/>
        </w:rPr>
        <w:t>日</w:t>
      </w:r>
      <w:r>
        <w:rPr>
          <w:rFonts w:hint="eastAsia" w:asciiTheme="minorEastAsia" w:hAnsiTheme="minorEastAsia" w:eastAsiaTheme="minorEastAsia" w:cstheme="minorEastAsia"/>
          <w:b/>
          <w:color w:val="auto"/>
          <w:sz w:val="24"/>
          <w:szCs w:val="24"/>
          <w:lang w:val="en-US" w:eastAsia="zh-CN"/>
        </w:rPr>
        <w:t xml:space="preserve"> 09</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00</w:t>
      </w:r>
      <w:r>
        <w:rPr>
          <w:rFonts w:hint="eastAsia" w:asciiTheme="minorEastAsia" w:hAnsiTheme="minorEastAsia" w:eastAsiaTheme="minorEastAsia" w:cstheme="minorEastAsia"/>
          <w:color w:val="auto"/>
          <w:sz w:val="24"/>
          <w:szCs w:val="24"/>
        </w:rPr>
        <w:t>（北京时间）</w:t>
      </w:r>
      <w:r>
        <w:rPr>
          <w:rFonts w:hint="eastAsia" w:asciiTheme="minorEastAsia" w:hAnsiTheme="minorEastAsia" w:eastAsiaTheme="minorEastAsia" w:cstheme="minorEastAsia"/>
          <w:b/>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竞争性磋商</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eastAsia="zh-CN"/>
        </w:rPr>
        <w:t>浙江省丽水市莲都区丽水学院（教8C）306室</w:t>
      </w:r>
    </w:p>
    <w:p>
      <w:pPr>
        <w:bidi w:val="0"/>
        <w:ind w:firstLine="420" w:firstLineChars="0"/>
        <w:rPr>
          <w:rFonts w:hint="eastAsia"/>
          <w:color w:val="auto"/>
        </w:rPr>
      </w:pPr>
      <w:r>
        <w:rPr>
          <w:rFonts w:hint="eastAsia"/>
          <w:color w:val="auto"/>
          <w:lang w:val="en-US" w:eastAsia="zh-CN"/>
        </w:rPr>
        <w:t>13.</w:t>
      </w:r>
      <w:r>
        <w:rPr>
          <w:rFonts w:hint="eastAsia"/>
          <w:color w:val="auto"/>
        </w:rPr>
        <w:t>资格审查：</w:t>
      </w:r>
    </w:p>
    <w:p>
      <w:pPr>
        <w:adjustRightInd w:val="0"/>
        <w:snapToGrid w:val="0"/>
        <w:spacing w:line="360" w:lineRule="auto"/>
        <w:ind w:right="-151" w:rightChars="-63" w:firstLine="480" w:firstLineChars="2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本次</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采用资格后审制，已参加报名的</w:t>
      </w:r>
      <w:r>
        <w:rPr>
          <w:rFonts w:hint="eastAsia" w:asciiTheme="minorEastAsia" w:hAnsiTheme="minorEastAsia" w:eastAsiaTheme="minorEastAsia" w:cstheme="minorEastAsia"/>
          <w:b w:val="0"/>
          <w:bCs/>
          <w:color w:val="auto"/>
          <w:kern w:val="0"/>
          <w:sz w:val="24"/>
          <w:szCs w:val="24"/>
          <w:lang w:eastAsia="zh-CN"/>
        </w:rPr>
        <w:t>供应商</w:t>
      </w:r>
      <w:r>
        <w:rPr>
          <w:rFonts w:hint="eastAsia" w:asciiTheme="minorEastAsia" w:hAnsiTheme="minorEastAsia" w:eastAsiaTheme="minorEastAsia" w:cstheme="minorEastAsia"/>
          <w:b w:val="0"/>
          <w:bCs/>
          <w:color w:val="auto"/>
          <w:kern w:val="0"/>
          <w:sz w:val="24"/>
          <w:szCs w:val="24"/>
        </w:rPr>
        <w:t>不代表已取得</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资格，经审查不符合</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资格要求的，取消其</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或</w:t>
      </w:r>
      <w:r>
        <w:rPr>
          <w:rFonts w:hint="eastAsia" w:asciiTheme="minorEastAsia" w:hAnsiTheme="minorEastAsia" w:eastAsiaTheme="minorEastAsia" w:cstheme="minorEastAsia"/>
          <w:b w:val="0"/>
          <w:bCs/>
          <w:color w:val="auto"/>
          <w:kern w:val="0"/>
          <w:sz w:val="24"/>
          <w:szCs w:val="24"/>
          <w:lang w:eastAsia="zh-CN"/>
        </w:rPr>
        <w:t>成交</w:t>
      </w:r>
      <w:r>
        <w:rPr>
          <w:rFonts w:hint="eastAsia" w:asciiTheme="minorEastAsia" w:hAnsiTheme="minorEastAsia" w:eastAsiaTheme="minorEastAsia" w:cstheme="minorEastAsia"/>
          <w:b w:val="0"/>
          <w:bCs/>
          <w:color w:val="auto"/>
          <w:kern w:val="0"/>
          <w:sz w:val="24"/>
          <w:szCs w:val="24"/>
        </w:rPr>
        <w:t>资格。</w:t>
      </w:r>
    </w:p>
    <w:p>
      <w:pPr>
        <w:bidi w:val="0"/>
        <w:ind w:firstLine="420" w:firstLineChars="0"/>
        <w:rPr>
          <w:rFonts w:hint="eastAsia"/>
          <w:color w:val="auto"/>
        </w:rPr>
      </w:pPr>
      <w:r>
        <w:rPr>
          <w:rFonts w:hint="eastAsia"/>
          <w:color w:val="auto"/>
          <w:lang w:val="en-US" w:eastAsia="zh-CN"/>
        </w:rPr>
        <w:t>14.</w:t>
      </w:r>
      <w:r>
        <w:rPr>
          <w:rFonts w:hint="eastAsia"/>
          <w:color w:val="auto"/>
          <w:lang w:eastAsia="zh-CN"/>
        </w:rPr>
        <w:t>报名</w:t>
      </w:r>
      <w:r>
        <w:rPr>
          <w:rFonts w:hint="eastAsia"/>
          <w:color w:val="auto"/>
        </w:rPr>
        <w:t>联系人：</w:t>
      </w:r>
      <w:r>
        <w:rPr>
          <w:rFonts w:hint="eastAsia"/>
          <w:color w:val="auto"/>
          <w:lang w:eastAsia="zh-CN"/>
        </w:rPr>
        <w:t>姚</w:t>
      </w:r>
      <w:r>
        <w:rPr>
          <w:rFonts w:hint="eastAsia"/>
          <w:color w:val="auto"/>
        </w:rPr>
        <w:t>老师，电话/传真：0578-2271378</w:t>
      </w:r>
    </w:p>
    <w:p>
      <w:pPr>
        <w:bidi w:val="0"/>
        <w:ind w:firstLine="720" w:firstLineChars="300"/>
        <w:rPr>
          <w:rFonts w:hint="default"/>
          <w:color w:val="auto"/>
          <w:lang w:val="en-US"/>
        </w:rPr>
      </w:pPr>
      <w:r>
        <w:rPr>
          <w:rFonts w:hint="eastAsia"/>
          <w:color w:val="auto"/>
          <w:lang w:eastAsia="zh-CN"/>
        </w:rPr>
        <w:t>项目</w:t>
      </w:r>
      <w:r>
        <w:rPr>
          <w:rFonts w:hint="eastAsia"/>
          <w:color w:val="auto"/>
        </w:rPr>
        <w:t>咨询人：</w:t>
      </w:r>
      <w:r>
        <w:rPr>
          <w:rFonts w:hint="eastAsia"/>
          <w:color w:val="auto"/>
          <w:lang w:eastAsia="zh-CN"/>
        </w:rPr>
        <w:t>耿老师</w:t>
      </w:r>
      <w:r>
        <w:rPr>
          <w:rFonts w:hint="eastAsia"/>
          <w:color w:val="auto"/>
        </w:rPr>
        <w:t>，电话：</w:t>
      </w:r>
      <w:r>
        <w:rPr>
          <w:rFonts w:hint="eastAsia"/>
          <w:color w:val="auto"/>
          <w:lang w:val="en-US" w:eastAsia="zh-CN"/>
        </w:rPr>
        <w:t xml:space="preserve"> 15990888521</w:t>
      </w:r>
    </w:p>
    <w:p>
      <w:pPr>
        <w:bidi w:val="0"/>
        <w:ind w:firstLine="420" w:firstLineChars="0"/>
        <w:rPr>
          <w:rFonts w:hint="default"/>
          <w:color w:val="auto"/>
          <w:lang w:val="en-US" w:eastAsia="zh-CN"/>
        </w:rPr>
      </w:pPr>
      <w:r>
        <w:rPr>
          <w:rFonts w:hint="eastAsia"/>
          <w:color w:val="auto"/>
          <w:lang w:val="en-US" w:eastAsia="zh-CN"/>
        </w:rPr>
        <w:t>15.</w:t>
      </w:r>
      <w:r>
        <w:rPr>
          <w:rFonts w:hint="eastAsia"/>
          <w:color w:val="auto"/>
        </w:rPr>
        <w:t>监督联系人：</w:t>
      </w:r>
      <w:r>
        <w:rPr>
          <w:rFonts w:hint="eastAsia"/>
          <w:color w:val="auto"/>
          <w:lang w:eastAsia="zh-CN"/>
        </w:rPr>
        <w:t>陈</w:t>
      </w:r>
      <w:r>
        <w:rPr>
          <w:rFonts w:hint="eastAsia"/>
          <w:color w:val="auto"/>
        </w:rPr>
        <w:t>老师，电话：0578-</w:t>
      </w:r>
      <w:r>
        <w:rPr>
          <w:rFonts w:hint="eastAsia"/>
          <w:color w:val="auto"/>
          <w:lang w:val="en-US" w:eastAsia="zh-CN"/>
        </w:rPr>
        <w:t>2271088</w:t>
      </w:r>
    </w:p>
    <w:p>
      <w:pPr>
        <w:bidi w:val="0"/>
        <w:ind w:firstLine="420" w:firstLineChars="0"/>
        <w:rPr>
          <w:rFonts w:hint="eastAsia"/>
          <w:color w:val="auto"/>
        </w:rPr>
      </w:pPr>
      <w:r>
        <w:rPr>
          <w:rFonts w:hint="eastAsia"/>
          <w:color w:val="auto"/>
          <w:lang w:val="en-US" w:eastAsia="zh-CN"/>
        </w:rPr>
        <w:t>16.</w:t>
      </w:r>
      <w:r>
        <w:rPr>
          <w:rFonts w:hint="eastAsia"/>
          <w:color w:val="auto"/>
        </w:rPr>
        <w:t>本次</w:t>
      </w:r>
      <w:r>
        <w:rPr>
          <w:rFonts w:hint="eastAsia"/>
          <w:color w:val="auto"/>
          <w:lang w:eastAsia="zh-CN"/>
        </w:rPr>
        <w:t>竞争性磋商</w:t>
      </w:r>
      <w:r>
        <w:rPr>
          <w:rFonts w:hint="eastAsia"/>
          <w:color w:val="auto"/>
        </w:rPr>
        <w:t>信息公告媒体：</w:t>
      </w:r>
    </w:p>
    <w:p>
      <w:pPr>
        <w:bidi w:val="0"/>
        <w:ind w:firstLine="660" w:firstLineChars="275"/>
        <w:rPr>
          <w:rFonts w:hint="eastAsia"/>
          <w:color w:val="auto"/>
        </w:rPr>
      </w:pPr>
      <w:r>
        <w:rPr>
          <w:rFonts w:hint="eastAsia"/>
          <w:color w:val="auto"/>
          <w:lang w:eastAsia="zh-CN"/>
        </w:rPr>
        <w:t>丽水学院资产经营有限公司</w:t>
      </w:r>
      <w:r>
        <w:rPr>
          <w:rFonts w:hint="eastAsia"/>
          <w:color w:val="auto"/>
        </w:rPr>
        <w:t>网站http://zchq.lsu.edu.cn</w:t>
      </w:r>
    </w:p>
    <w:p>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9"/>
        <w:rPr>
          <w:rFonts w:hint="eastAsia" w:asciiTheme="minorEastAsia" w:hAnsiTheme="minorEastAsia" w:eastAsiaTheme="minorEastAsia" w:cstheme="minorEastAsia"/>
          <w:color w:val="auto"/>
          <w:kern w:val="0"/>
          <w:sz w:val="24"/>
          <w:szCs w:val="24"/>
        </w:rPr>
      </w:pPr>
    </w:p>
    <w:p>
      <w:pPr>
        <w:bidi w:val="0"/>
        <w:jc w:val="right"/>
        <w:rPr>
          <w:rFonts w:hint="eastAsia"/>
          <w:color w:val="auto"/>
          <w:lang w:val="en-US" w:eastAsia="zh-CN"/>
        </w:rPr>
      </w:pPr>
      <w:r>
        <w:rPr>
          <w:rFonts w:hint="eastAsia"/>
          <w:color w:val="auto"/>
          <w:lang w:eastAsia="zh-CN"/>
        </w:rPr>
        <w:t>丽水学院资产经营有限公司</w:t>
      </w:r>
      <w:r>
        <w:rPr>
          <w:rFonts w:hint="eastAsia"/>
          <w:color w:val="auto"/>
          <w:lang w:val="en-US" w:eastAsia="zh-CN"/>
        </w:rPr>
        <w:t xml:space="preserve"> </w:t>
      </w:r>
    </w:p>
    <w:p>
      <w:pPr>
        <w:bidi w:val="0"/>
        <w:jc w:val="right"/>
        <w:rPr>
          <w:rFonts w:hint="eastAsia"/>
          <w:color w:val="auto"/>
          <w:lang w:val="en-US" w:eastAsia="zh-CN"/>
        </w:rPr>
      </w:pPr>
      <w:r>
        <w:rPr>
          <w:rFonts w:hint="eastAsia"/>
          <w:color w:val="auto"/>
          <w:lang w:val="en-US" w:eastAsia="zh-CN"/>
        </w:rPr>
        <w:t xml:space="preserve">  2024年06月28日</w:t>
      </w:r>
    </w:p>
    <w:p>
      <w:pPr>
        <w:widowControl/>
        <w:spacing w:line="360" w:lineRule="auto"/>
        <w:ind w:firstLine="5301" w:firstLineChars="2200"/>
        <w:jc w:val="left"/>
        <w:outlineLvl w:val="9"/>
        <w:rPr>
          <w:rFonts w:hint="eastAsia" w:asciiTheme="majorEastAsia" w:hAnsiTheme="majorEastAsia" w:eastAsiaTheme="majorEastAsia" w:cstheme="majorEastAsia"/>
          <w:b/>
          <w:color w:val="auto"/>
          <w:sz w:val="24"/>
          <w:szCs w:val="24"/>
          <w:lang w:val="en-US" w:eastAsia="zh-CN"/>
        </w:rPr>
      </w:pPr>
    </w:p>
    <w:p>
      <w:pPr>
        <w:spacing w:line="240" w:lineRule="atLeast"/>
        <w:jc w:val="center"/>
        <w:rPr>
          <w:rFonts w:hint="eastAsia" w:asciiTheme="majorEastAsia" w:hAnsiTheme="majorEastAsia" w:eastAsiaTheme="majorEastAsia" w:cstheme="majorEastAsia"/>
          <w:b/>
          <w:color w:val="auto"/>
          <w:sz w:val="32"/>
          <w:szCs w:val="32"/>
          <w:lang w:eastAsia="zh-CN"/>
        </w:rPr>
      </w:pPr>
    </w:p>
    <w:p>
      <w:pPr>
        <w:spacing w:line="240" w:lineRule="atLeast"/>
        <w:jc w:val="center"/>
        <w:rPr>
          <w:rFonts w:hint="eastAsia" w:asciiTheme="majorEastAsia" w:hAnsiTheme="majorEastAsia" w:eastAsiaTheme="majorEastAsia" w:cstheme="majorEastAsia"/>
          <w:b/>
          <w:color w:val="auto"/>
          <w:sz w:val="32"/>
          <w:szCs w:val="32"/>
          <w:lang w:eastAsia="zh-CN"/>
        </w:rPr>
      </w:pPr>
    </w:p>
    <w:p>
      <w:pPr>
        <w:spacing w:line="240" w:lineRule="atLeast"/>
        <w:jc w:val="center"/>
        <w:rPr>
          <w:rFonts w:hint="eastAsia" w:asciiTheme="majorEastAsia" w:hAnsiTheme="majorEastAsia" w:eastAsiaTheme="majorEastAsia" w:cstheme="majorEastAsia"/>
          <w:b/>
          <w:color w:val="auto"/>
          <w:sz w:val="32"/>
          <w:szCs w:val="32"/>
          <w:lang w:eastAsia="zh-CN"/>
        </w:rPr>
      </w:pPr>
    </w:p>
    <w:p>
      <w:pPr>
        <w:jc w:val="center"/>
        <w:outlineLvl w:val="0"/>
        <w:rPr>
          <w:rFonts w:hint="default"/>
          <w:color w:val="auto"/>
          <w:lang w:val="en-US" w:eastAsia="zh-CN"/>
        </w:rPr>
      </w:pPr>
      <w:bookmarkStart w:id="23" w:name="_Toc12156_WPSOffice_Level1"/>
      <w:r>
        <w:rPr>
          <w:rFonts w:hint="eastAsia"/>
          <w:color w:val="auto"/>
          <w:lang w:eastAsia="zh-CN"/>
        </w:rPr>
        <w:br w:type="page"/>
      </w:r>
      <w:bookmarkStart w:id="24" w:name="_Toc14937"/>
      <w:bookmarkStart w:id="25" w:name="_Toc16035_WPSOffice_Level1"/>
      <w:bookmarkStart w:id="26" w:name="_Toc23877_WPSOffice_Level1"/>
      <w:r>
        <w:rPr>
          <w:rStyle w:val="43"/>
          <w:rFonts w:hint="eastAsia"/>
          <w:color w:val="auto"/>
          <w:lang w:eastAsia="zh-CN"/>
        </w:rPr>
        <w:t>第二章</w:t>
      </w:r>
      <w:r>
        <w:rPr>
          <w:rStyle w:val="43"/>
          <w:rFonts w:hint="eastAsia"/>
          <w:color w:val="auto"/>
          <w:lang w:val="en-US" w:eastAsia="zh-CN"/>
        </w:rPr>
        <w:t xml:space="preserve">  </w:t>
      </w:r>
      <w:r>
        <w:rPr>
          <w:rStyle w:val="43"/>
          <w:rFonts w:hint="eastAsia"/>
          <w:color w:val="auto"/>
        </w:rPr>
        <w:t>供应商须知</w:t>
      </w:r>
      <w:bookmarkEnd w:id="23"/>
      <w:bookmarkEnd w:id="24"/>
      <w:bookmarkEnd w:id="25"/>
      <w:bookmarkEnd w:id="26"/>
    </w:p>
    <w:p>
      <w:pPr>
        <w:pStyle w:val="5"/>
        <w:bidi w:val="0"/>
        <w:jc w:val="center"/>
        <w:outlineLvl w:val="1"/>
        <w:rPr>
          <w:rFonts w:hint="eastAsia"/>
          <w:color w:val="auto"/>
          <w:lang w:eastAsia="zh-CN"/>
        </w:rPr>
      </w:pPr>
      <w:bookmarkStart w:id="27" w:name="_Toc166442543"/>
      <w:bookmarkStart w:id="28" w:name="_Toc11772"/>
      <w:r>
        <w:rPr>
          <w:rFonts w:hint="eastAsia"/>
          <w:color w:val="auto"/>
        </w:rPr>
        <w:t>前附表</w:t>
      </w:r>
      <w:bookmarkEnd w:id="27"/>
      <w:bookmarkEnd w:id="28"/>
    </w:p>
    <w:tbl>
      <w:tblPr>
        <w:tblStyle w:val="19"/>
        <w:tblW w:w="98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1"/>
        <w:gridCol w:w="2467"/>
        <w:gridCol w:w="2467"/>
        <w:gridCol w:w="2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double" w:color="auto" w:sz="4" w:space="0"/>
              <w:left w:val="double" w:color="auto" w:sz="4" w:space="0"/>
              <w:bottom w:val="single" w:color="auto" w:sz="4" w:space="0"/>
              <w:right w:val="single" w:color="auto" w:sz="4" w:space="0"/>
            </w:tcBorders>
            <w:noWrap w:val="0"/>
            <w:vAlign w:val="center"/>
          </w:tcPr>
          <w:p>
            <w:pPr>
              <w:jc w:val="center"/>
              <w:rPr>
                <w:rFonts w:ascii="宋体" w:hAnsi="宋体"/>
                <w:b/>
                <w:bCs/>
                <w:snapToGrid w:val="0"/>
                <w:color w:val="auto"/>
                <w:sz w:val="24"/>
              </w:rPr>
            </w:pPr>
            <w:bookmarkStart w:id="29" w:name="_Toc172608433"/>
            <w:bookmarkStart w:id="30" w:name="_Toc391969409"/>
            <w:r>
              <w:rPr>
                <w:rFonts w:hint="eastAsia" w:ascii="宋体" w:hAnsi="宋体"/>
                <w:b/>
                <w:bCs/>
                <w:snapToGrid w:val="0"/>
                <w:color w:val="auto"/>
                <w:sz w:val="24"/>
              </w:rPr>
              <w:t>序号</w:t>
            </w:r>
          </w:p>
        </w:tc>
        <w:tc>
          <w:tcPr>
            <w:tcW w:w="1731" w:type="dxa"/>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须知项目</w:t>
            </w:r>
          </w:p>
        </w:tc>
        <w:tc>
          <w:tcPr>
            <w:tcW w:w="7401" w:type="dxa"/>
            <w:gridSpan w:val="3"/>
            <w:tcBorders>
              <w:top w:val="double" w:color="auto" w:sz="4" w:space="0"/>
              <w:left w:val="single" w:color="auto" w:sz="4" w:space="0"/>
              <w:bottom w:val="single" w:color="auto" w:sz="4" w:space="0"/>
              <w:right w:val="doub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rPr>
            </w:pPr>
            <w:r>
              <w:rPr>
                <w:rFonts w:hint="eastAsia" w:ascii="宋体" w:hAnsi="宋体"/>
                <w:bCs/>
                <w:snapToGrid w:val="0"/>
                <w:color w:val="auto"/>
                <w:sz w:val="24"/>
              </w:rPr>
              <w:t>项目名称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bCs/>
                <w:snapToGrid w:val="0"/>
                <w:color w:val="auto"/>
                <w:sz w:val="24"/>
                <w:lang w:val="en-US" w:eastAsia="zh-CN"/>
              </w:rPr>
            </w:pPr>
            <w:r>
              <w:rPr>
                <w:rFonts w:hint="eastAsia" w:asciiTheme="minorEastAsia" w:hAnsiTheme="minorEastAsia" w:eastAsiaTheme="minorEastAsia" w:cstheme="minorEastAsia"/>
                <w:b w:val="0"/>
                <w:bCs w:val="0"/>
                <w:color w:val="auto"/>
                <w:sz w:val="24"/>
                <w:szCs w:val="24"/>
                <w:lang w:val="en-US" w:eastAsia="zh-CN"/>
              </w:rPr>
              <w:t>丽水学院学术交流中心综合通信服务及硬件项目（第二次）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2</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rPr>
            </w:pPr>
            <w:r>
              <w:rPr>
                <w:rFonts w:hint="eastAsia" w:ascii="宋体" w:hAnsi="宋体"/>
                <w:bCs/>
                <w:snapToGrid w:val="0"/>
                <w:color w:val="auto"/>
                <w:sz w:val="24"/>
              </w:rPr>
              <w:t>采购人</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bCs/>
                <w:snapToGrid w:val="0"/>
                <w:color w:val="auto"/>
                <w:sz w:val="24"/>
                <w:lang w:eastAsia="zh-CN"/>
              </w:rPr>
            </w:pPr>
            <w:r>
              <w:rPr>
                <w:rFonts w:hint="eastAsia" w:ascii="宋体" w:hAnsi="宋体"/>
                <w:color w:val="auto"/>
                <w:sz w:val="24"/>
                <w:highlight w:val="none"/>
                <w:lang w:eastAsia="zh-CN"/>
              </w:rPr>
              <w:t>丽水学院资产经营有限公司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3</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bCs/>
                <w:snapToGrid w:val="0"/>
                <w:color w:val="auto"/>
                <w:sz w:val="24"/>
                <w:lang w:val="en-US" w:eastAsia="zh-CN"/>
              </w:rPr>
            </w:pPr>
            <w:r>
              <w:rPr>
                <w:rFonts w:hint="eastAsia" w:ascii="宋体" w:hAnsi="宋体"/>
                <w:bCs/>
                <w:snapToGrid w:val="0"/>
                <w:color w:val="auto"/>
                <w:sz w:val="24"/>
              </w:rPr>
              <w:t>采购代理机构</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eastAsia="宋体"/>
                <w:bCs/>
                <w:snapToGrid w:val="0"/>
                <w:color w:val="auto"/>
                <w:sz w:val="24"/>
                <w:lang w:val="en-US" w:eastAsia="zh-CN"/>
              </w:rPr>
            </w:pPr>
            <w:r>
              <w:rPr>
                <w:rFonts w:hint="eastAsia" w:ascii="宋体" w:hAnsi="宋体"/>
                <w:bCs/>
                <w:snapToGrid w:val="0"/>
                <w:color w:val="auto"/>
                <w:sz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4</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ascii="宋体" w:hAnsi="宋体"/>
                <w:bCs/>
                <w:snapToGrid w:val="0"/>
                <w:color w:val="auto"/>
                <w:sz w:val="24"/>
              </w:rPr>
            </w:pPr>
            <w:r>
              <w:rPr>
                <w:rFonts w:hint="eastAsia" w:ascii="宋体" w:hAnsi="宋体"/>
                <w:bCs/>
                <w:snapToGrid w:val="0"/>
                <w:color w:val="auto"/>
                <w:sz w:val="24"/>
              </w:rPr>
              <w:t>采购方式</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default" w:ascii="宋体" w:hAnsi="宋体"/>
                <w:bCs/>
                <w:color w:val="auto"/>
                <w:sz w:val="24"/>
                <w:lang w:val="en-US"/>
              </w:rPr>
            </w:pPr>
            <w:r>
              <w:rPr>
                <w:rFonts w:hint="eastAsia" w:ascii="宋体" w:hAnsi="宋体"/>
                <w:bCs/>
                <w:color w:val="auto"/>
                <w:sz w:val="24"/>
              </w:rPr>
              <w:t>竞争性磋商</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bCs/>
                <w:color w:val="auto"/>
                <w:sz w:val="24"/>
              </w:rPr>
            </w:pPr>
            <w:r>
              <w:rPr>
                <w:rFonts w:hint="eastAsia" w:ascii="宋体" w:hAnsi="宋体"/>
                <w:b/>
                <w:bCs/>
                <w:color w:val="auto"/>
                <w:sz w:val="24"/>
              </w:rPr>
              <w:t>组织方式</w:t>
            </w:r>
          </w:p>
        </w:tc>
        <w:tc>
          <w:tcPr>
            <w:tcW w:w="2467" w:type="dxa"/>
            <w:tcBorders>
              <w:top w:val="single" w:color="auto" w:sz="4" w:space="0"/>
              <w:left w:val="single" w:color="auto" w:sz="4" w:space="0"/>
              <w:bottom w:val="single" w:color="auto" w:sz="4" w:space="0"/>
              <w:right w:val="double" w:color="auto" w:sz="4" w:space="0"/>
            </w:tcBorders>
            <w:noWrap w:val="0"/>
            <w:vAlign w:val="center"/>
          </w:tcPr>
          <w:p>
            <w:pPr>
              <w:ind w:left="0" w:leftChars="0" w:firstLine="0" w:firstLineChars="0"/>
              <w:rPr>
                <w:rFonts w:hint="eastAsia" w:ascii="宋体" w:hAnsi="宋体"/>
                <w:bCs/>
                <w:color w:val="auto"/>
                <w:sz w:val="24"/>
              </w:rPr>
            </w:pPr>
            <w:r>
              <w:rPr>
                <w:rFonts w:hint="eastAsia" w:asciiTheme="minorEastAsia" w:hAnsiTheme="minorEastAsia" w:eastAsiaTheme="minorEastAsia" w:cstheme="minorEastAsia"/>
                <w:b w:val="0"/>
                <w:bCs w:val="0"/>
                <w:color w:val="auto"/>
                <w:sz w:val="24"/>
                <w:szCs w:val="24"/>
                <w:highlight w:val="none"/>
                <w:lang w:val="en-US" w:eastAsia="zh-CN"/>
              </w:rPr>
              <w:t>自行组织采购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5</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rPr>
            </w:pPr>
            <w:r>
              <w:rPr>
                <w:rFonts w:hint="eastAsia" w:ascii="宋体" w:hAnsi="宋体"/>
                <w:bCs/>
                <w:snapToGrid w:val="0"/>
                <w:color w:val="auto"/>
                <w:sz w:val="24"/>
              </w:rPr>
              <w:t>资格审查方式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snapToGrid w:val="0"/>
                <w:color w:val="auto"/>
                <w:sz w:val="24"/>
              </w:rPr>
            </w:pPr>
            <w:r>
              <w:rPr>
                <w:rFonts w:hint="eastAsia" w:ascii="宋体" w:hAnsi="宋体"/>
                <w:bCs/>
                <w:snapToGrid w:val="0"/>
                <w:color w:val="auto"/>
                <w:sz w:val="24"/>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6</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rPr>
            </w:pPr>
            <w:r>
              <w:rPr>
                <w:rFonts w:hint="eastAsia" w:ascii="宋体" w:hAnsi="宋体"/>
                <w:bCs/>
                <w:snapToGrid w:val="0"/>
                <w:color w:val="auto"/>
                <w:sz w:val="24"/>
              </w:rPr>
              <w:t>磋商有效期</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snapToGrid w:val="0"/>
                <w:color w:val="auto"/>
                <w:sz w:val="24"/>
              </w:rPr>
            </w:pPr>
            <w:r>
              <w:rPr>
                <w:rFonts w:hint="eastAsia" w:ascii="宋体" w:hAnsi="宋体"/>
                <w:color w:val="auto"/>
                <w:sz w:val="24"/>
              </w:rPr>
              <w:t>响应文件递交截止</w:t>
            </w:r>
            <w:r>
              <w:rPr>
                <w:rFonts w:hint="eastAsia" w:ascii="宋体" w:hAnsi="宋体"/>
                <w:bCs/>
                <w:snapToGrid w:val="0"/>
                <w:color w:val="auto"/>
                <w:sz w:val="24"/>
              </w:rPr>
              <w:t>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79" w:hRule="exact"/>
          <w:jc w:val="center"/>
        </w:trPr>
        <w:tc>
          <w:tcPr>
            <w:tcW w:w="708" w:type="dxa"/>
            <w:vMerge w:val="restart"/>
            <w:tcBorders>
              <w:top w:val="single" w:color="auto" w:sz="4" w:space="0"/>
              <w:left w:val="double" w:color="auto" w:sz="4" w:space="0"/>
              <w:right w:val="single" w:color="auto" w:sz="4" w:space="0"/>
            </w:tcBorders>
            <w:noWrap w:val="0"/>
            <w:vAlign w:val="center"/>
          </w:tcPr>
          <w:p>
            <w:pPr>
              <w:jc w:val="center"/>
              <w:rPr>
                <w:rFonts w:hint="eastAsia" w:ascii="宋体" w:hAnsi="宋体"/>
                <w:bCs/>
                <w:snapToGrid w:val="0"/>
                <w:color w:val="auto"/>
                <w:sz w:val="24"/>
              </w:rPr>
            </w:pPr>
            <w:r>
              <w:rPr>
                <w:rFonts w:hint="eastAsia" w:ascii="宋体" w:hAnsi="宋体"/>
                <w:bCs/>
                <w:snapToGrid w:val="0"/>
                <w:color w:val="auto"/>
                <w:sz w:val="24"/>
              </w:rPr>
              <w:t>7</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Cs/>
                <w:snapToGrid w:val="0"/>
                <w:color w:val="auto"/>
                <w:sz w:val="24"/>
              </w:rPr>
            </w:pPr>
            <w:r>
              <w:rPr>
                <w:rFonts w:hint="eastAsia" w:ascii="宋体" w:hAnsi="宋体"/>
                <w:b/>
                <w:bCs/>
                <w:snapToGrid w:val="0"/>
                <w:color w:val="auto"/>
                <w:sz w:val="24"/>
              </w:rPr>
              <w:t>响应文件份数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numPr>
                <w:ilvl w:val="0"/>
                <w:numId w:val="1"/>
              </w:numPr>
              <w:rPr>
                <w:rFonts w:hint="eastAsia" w:ascii="宋体" w:hAnsi="宋体"/>
                <w:b/>
                <w:color w:val="auto"/>
                <w:sz w:val="24"/>
              </w:rPr>
            </w:pPr>
            <w:r>
              <w:rPr>
                <w:rFonts w:hint="eastAsia" w:ascii="宋体" w:hAnsi="宋体"/>
                <w:b/>
                <w:color w:val="auto"/>
                <w:sz w:val="24"/>
              </w:rPr>
              <w:t>资格</w:t>
            </w:r>
            <w:r>
              <w:rPr>
                <w:rFonts w:ascii="宋体" w:hAnsi="宋体"/>
                <w:b/>
                <w:color w:val="auto"/>
                <w:sz w:val="24"/>
              </w:rPr>
              <w:t>审查文件</w:t>
            </w:r>
            <w:r>
              <w:rPr>
                <w:rFonts w:hint="eastAsia" w:ascii="宋体" w:hAnsi="宋体"/>
                <w:b/>
                <w:color w:val="auto"/>
                <w:sz w:val="24"/>
              </w:rPr>
              <w:t>，正本壹份、副本贰份；</w:t>
            </w:r>
          </w:p>
          <w:p>
            <w:pPr>
              <w:numPr>
                <w:ilvl w:val="0"/>
                <w:numId w:val="1"/>
              </w:numPr>
              <w:rPr>
                <w:rFonts w:hint="eastAsia" w:ascii="宋体" w:hAnsi="宋体"/>
                <w:b/>
                <w:color w:val="auto"/>
                <w:sz w:val="24"/>
              </w:rPr>
            </w:pPr>
            <w:r>
              <w:rPr>
                <w:rFonts w:hint="eastAsia" w:ascii="宋体" w:hAnsi="宋体"/>
                <w:b/>
                <w:color w:val="auto"/>
                <w:sz w:val="24"/>
              </w:rPr>
              <w:t>资信及商务文件，正本壹份、副本贰份；</w:t>
            </w:r>
          </w:p>
          <w:p>
            <w:pPr>
              <w:numPr>
                <w:ilvl w:val="0"/>
                <w:numId w:val="1"/>
              </w:numPr>
              <w:rPr>
                <w:rFonts w:hint="eastAsia" w:ascii="宋体" w:hAnsi="宋体"/>
                <w:b/>
                <w:color w:val="auto"/>
                <w:sz w:val="24"/>
              </w:rPr>
            </w:pPr>
            <w:r>
              <w:rPr>
                <w:rFonts w:hint="eastAsia" w:ascii="宋体" w:hAnsi="宋体"/>
                <w:b/>
                <w:color w:val="auto"/>
                <w:sz w:val="24"/>
              </w:rPr>
              <w:t>技术文件，正本壹份、副本贰份；</w:t>
            </w:r>
          </w:p>
          <w:p>
            <w:pPr>
              <w:numPr>
                <w:ilvl w:val="0"/>
                <w:numId w:val="1"/>
              </w:numPr>
              <w:rPr>
                <w:rFonts w:hint="eastAsia" w:ascii="宋体" w:hAnsi="宋体"/>
                <w:b/>
                <w:color w:val="auto"/>
                <w:sz w:val="24"/>
              </w:rPr>
            </w:pPr>
            <w:r>
              <w:rPr>
                <w:rFonts w:hint="eastAsia" w:ascii="宋体" w:hAnsi="宋体"/>
                <w:b/>
                <w:color w:val="auto"/>
                <w:sz w:val="24"/>
              </w:rPr>
              <w:t>报价文件，正本壹份、副本贰份。</w:t>
            </w:r>
          </w:p>
          <w:p>
            <w:pPr>
              <w:rPr>
                <w:rFonts w:hint="eastAsia" w:ascii="宋体" w:hAnsi="宋体"/>
                <w:b/>
                <w:color w:val="auto"/>
                <w:sz w:val="24"/>
              </w:rPr>
            </w:pPr>
            <w:r>
              <w:rPr>
                <w:rFonts w:hint="eastAsia" w:ascii="宋体" w:hAnsi="宋体"/>
                <w:b/>
                <w:color w:val="auto"/>
                <w:sz w:val="24"/>
              </w:rPr>
              <w:t>注：以上四部分文件应独立密封包装，各部分的正本与副本包装在同一个密封袋内。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0" w:hRule="exact"/>
          <w:jc w:val="center"/>
        </w:trPr>
        <w:tc>
          <w:tcPr>
            <w:tcW w:w="708" w:type="dxa"/>
            <w:vMerge w:val="continue"/>
            <w:tcBorders>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highlight w:val="none"/>
              </w:rPr>
            </w:pPr>
            <w:r>
              <w:rPr>
                <w:rFonts w:hint="eastAsia" w:ascii="宋体" w:hAnsi="宋体"/>
                <w:b/>
                <w:bCs/>
                <w:snapToGrid w:val="0"/>
                <w:color w:val="auto"/>
                <w:sz w:val="24"/>
                <w:highlight w:val="none"/>
              </w:rPr>
              <w:t>电子响应文件</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
                <w:color w:val="auto"/>
                <w:sz w:val="24"/>
                <w:highlight w:val="none"/>
              </w:rPr>
            </w:pPr>
            <w:r>
              <w:rPr>
                <w:rFonts w:hint="eastAsia" w:ascii="宋体" w:hAnsi="宋体"/>
                <w:b/>
                <w:snapToGrid w:val="0"/>
                <w:color w:val="auto"/>
                <w:sz w:val="24"/>
                <w:highlight w:val="none"/>
              </w:rPr>
              <w:t>资格审查文件、资信及商务文件、技术文件、报价文件的电子扫描件（加盖印章的PDF格式）一份（可用U盘或光盘形式，装在不透明的袋子中，袋外做好标记），与报价文件一并密封递交。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8</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bCs/>
                <w:color w:val="auto"/>
                <w:sz w:val="24"/>
              </w:rPr>
            </w:pPr>
            <w:r>
              <w:rPr>
                <w:rFonts w:hint="eastAsia" w:ascii="宋体" w:hAnsi="宋体"/>
                <w:bCs/>
                <w:color w:val="auto"/>
                <w:sz w:val="24"/>
              </w:rPr>
              <w:t>磋商文件质疑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bCs/>
                <w:color w:val="auto"/>
                <w:sz w:val="24"/>
              </w:rPr>
            </w:pPr>
            <w:r>
              <w:rPr>
                <w:rFonts w:hint="eastAsia" w:ascii="宋体" w:hAnsi="宋体"/>
                <w:color w:val="auto"/>
                <w:sz w:val="24"/>
              </w:rPr>
              <w:t>供应商认为磋商文件使自己的权益受到损害的，可以自获取磋商文件之日起7个工作日内，以书面形式向</w:t>
            </w:r>
            <w:r>
              <w:rPr>
                <w:rFonts w:hint="eastAsia" w:ascii="宋体" w:hAnsi="宋体"/>
                <w:color w:val="auto"/>
                <w:sz w:val="24"/>
                <w:lang w:eastAsia="zh-CN"/>
              </w:rPr>
              <w:t>采购人</w:t>
            </w:r>
            <w:r>
              <w:rPr>
                <w:rFonts w:hint="eastAsia" w:ascii="宋体" w:hAnsi="宋体"/>
                <w:color w:val="auto"/>
                <w:sz w:val="24"/>
              </w:rPr>
              <w:t>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9</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rPr>
            </w:pPr>
            <w:r>
              <w:rPr>
                <w:rFonts w:hint="eastAsia" w:ascii="宋体" w:hAnsi="宋体"/>
                <w:color w:val="auto"/>
                <w:sz w:val="24"/>
              </w:rPr>
              <w:t>磋商文件澄清或修改时间</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snapToGrid w:val="0"/>
                <w:color w:val="auto"/>
                <w:sz w:val="24"/>
              </w:rPr>
            </w:pPr>
            <w:r>
              <w:rPr>
                <w:rFonts w:hint="eastAsia" w:ascii="宋体" w:hAnsi="宋体"/>
                <w:bCs/>
                <w:color w:val="auto"/>
                <w:sz w:val="24"/>
              </w:rPr>
              <w:t>提交响应文件截止时间</w:t>
            </w:r>
            <w:r>
              <w:rPr>
                <w:rFonts w:ascii="宋体" w:hAnsi="宋体"/>
                <w:bCs/>
                <w:color w:val="auto"/>
                <w:sz w:val="24"/>
              </w:rPr>
              <w:t>5</w:t>
            </w:r>
            <w:r>
              <w:rPr>
                <w:rFonts w:hint="eastAsia" w:ascii="宋体" w:hAnsi="宋体"/>
                <w:bCs/>
                <w:color w:val="auto"/>
                <w:sz w:val="24"/>
              </w:rPr>
              <w:t>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10</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bCs/>
                <w:snapToGrid w:val="0"/>
                <w:color w:val="auto"/>
                <w:sz w:val="24"/>
              </w:rPr>
            </w:pPr>
            <w:r>
              <w:rPr>
                <w:rFonts w:hint="eastAsia" w:ascii="宋体" w:hAnsi="宋体"/>
                <w:bCs/>
                <w:color w:val="auto"/>
                <w:sz w:val="24"/>
                <w:lang w:val="en-US" w:eastAsia="zh-CN"/>
              </w:rPr>
              <w:t>合同质</w:t>
            </w:r>
            <w:r>
              <w:rPr>
                <w:rFonts w:hint="eastAsia" w:ascii="宋体" w:hAnsi="宋体"/>
                <w:bCs/>
                <w:color w:val="auto"/>
                <w:sz w:val="24"/>
              </w:rPr>
              <w:t>保金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default" w:ascii="宋体" w:hAnsi="宋体" w:eastAsia="宋体"/>
                <w:color w:val="auto"/>
                <w:sz w:val="24"/>
                <w:lang w:val="en-US" w:eastAsia="zh-CN"/>
              </w:rPr>
            </w:pPr>
            <w:r>
              <w:rPr>
                <w:rFonts w:hint="eastAsia" w:ascii="宋体" w:hAnsi="宋体"/>
                <w:color w:val="auto"/>
                <w:sz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11</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rPr>
            </w:pPr>
            <w:r>
              <w:rPr>
                <w:rFonts w:hint="eastAsia" w:ascii="宋体" w:hAnsi="宋体"/>
                <w:bCs/>
                <w:snapToGrid w:val="0"/>
                <w:color w:val="auto"/>
                <w:sz w:val="24"/>
              </w:rPr>
              <w:t>响应文件</w:t>
            </w:r>
          </w:p>
          <w:p>
            <w:pPr>
              <w:jc w:val="left"/>
              <w:rPr>
                <w:rFonts w:ascii="宋体" w:hAnsi="宋体"/>
                <w:bCs/>
                <w:snapToGrid w:val="0"/>
                <w:color w:val="auto"/>
                <w:sz w:val="24"/>
              </w:rPr>
            </w:pPr>
            <w:r>
              <w:rPr>
                <w:rFonts w:hint="eastAsia" w:ascii="宋体" w:hAnsi="宋体"/>
                <w:bCs/>
                <w:snapToGrid w:val="0"/>
                <w:color w:val="auto"/>
                <w:sz w:val="24"/>
              </w:rPr>
              <w:t>递交方式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pStyle w:val="29"/>
              <w:rPr>
                <w:rFonts w:hint="default" w:ascii="宋体" w:hAnsi="宋体" w:cs="Tahoma"/>
                <w:color w:val="auto"/>
                <w:szCs w:val="24"/>
                <w:lang w:val="en-US" w:eastAsia="zh-CN"/>
              </w:rPr>
            </w:pPr>
            <w:r>
              <w:rPr>
                <w:rFonts w:hint="eastAsia" w:ascii="宋体" w:hAnsi="宋体" w:cs="Tahoma"/>
                <w:color w:val="auto"/>
                <w:szCs w:val="24"/>
                <w:lang w:val="en-US" w:eastAsia="zh-CN"/>
              </w:rPr>
              <w:t xml:space="preserve">接收人： </w:t>
            </w:r>
          </w:p>
          <w:p>
            <w:pPr>
              <w:ind w:left="118" w:hanging="117" w:hangingChars="49"/>
              <w:rPr>
                <w:rFonts w:hint="eastAsia" w:ascii="宋体" w:hAnsi="宋体"/>
                <w:color w:val="auto"/>
                <w:sz w:val="24"/>
              </w:rPr>
            </w:pPr>
            <w:r>
              <w:rPr>
                <w:rFonts w:hint="eastAsia" w:ascii="宋体" w:hAnsi="宋体"/>
                <w:color w:val="auto"/>
                <w:sz w:val="24"/>
              </w:rPr>
              <w:t>响应文件提交截止时间：</w:t>
            </w:r>
            <w:r>
              <w:rPr>
                <w:rFonts w:hint="eastAsia" w:ascii="宋体" w:hAnsi="宋体"/>
                <w:b/>
                <w:color w:val="auto"/>
                <w:sz w:val="24"/>
                <w:u w:val="single"/>
              </w:rPr>
              <w:t>2024年</w:t>
            </w:r>
            <w:r>
              <w:rPr>
                <w:rFonts w:hint="eastAsia" w:ascii="宋体" w:hAnsi="宋体"/>
                <w:b/>
                <w:color w:val="auto"/>
                <w:sz w:val="24"/>
                <w:u w:val="single"/>
                <w:lang w:val="en-US" w:eastAsia="zh-CN"/>
              </w:rPr>
              <w:t>07</w:t>
            </w:r>
            <w:r>
              <w:rPr>
                <w:rFonts w:hint="eastAsia" w:ascii="宋体" w:hAnsi="宋体"/>
                <w:b/>
                <w:color w:val="auto"/>
                <w:sz w:val="24"/>
                <w:u w:val="single"/>
              </w:rPr>
              <w:t>月</w:t>
            </w:r>
            <w:r>
              <w:rPr>
                <w:rFonts w:hint="eastAsia" w:ascii="宋体" w:hAnsi="宋体"/>
                <w:b/>
                <w:color w:val="auto"/>
                <w:sz w:val="24"/>
                <w:u w:val="single"/>
                <w:lang w:val="en-US" w:eastAsia="zh-CN"/>
              </w:rPr>
              <w:t>09</w:t>
            </w:r>
            <w:r>
              <w:rPr>
                <w:rFonts w:hint="eastAsia" w:ascii="宋体" w:hAnsi="宋体"/>
                <w:b/>
                <w:color w:val="auto"/>
                <w:sz w:val="24"/>
                <w:u w:val="single"/>
              </w:rPr>
              <w:t>日</w:t>
            </w:r>
            <w:r>
              <w:rPr>
                <w:rFonts w:hint="eastAsia" w:ascii="宋体" w:hAnsi="宋体"/>
                <w:b/>
                <w:color w:val="auto"/>
                <w:sz w:val="24"/>
                <w:u w:val="single"/>
                <w:lang w:val="en-US" w:eastAsia="zh-CN"/>
              </w:rPr>
              <w:t>09</w:t>
            </w:r>
            <w:r>
              <w:rPr>
                <w:rFonts w:hint="eastAsia" w:ascii="宋体" w:hAnsi="宋体"/>
                <w:b/>
                <w:color w:val="auto"/>
                <w:sz w:val="24"/>
                <w:u w:val="single"/>
              </w:rPr>
              <w:t>时</w:t>
            </w:r>
            <w:r>
              <w:rPr>
                <w:rFonts w:hint="eastAsia" w:ascii="宋体" w:hAnsi="宋体"/>
                <w:b/>
                <w:color w:val="auto"/>
                <w:sz w:val="24"/>
                <w:u w:val="single"/>
                <w:lang w:val="en-US" w:eastAsia="zh-CN"/>
              </w:rPr>
              <w:t>0</w:t>
            </w:r>
            <w:r>
              <w:rPr>
                <w:rFonts w:hint="eastAsia" w:ascii="宋体" w:hAnsi="宋体"/>
                <w:b/>
                <w:color w:val="auto"/>
                <w:sz w:val="24"/>
                <w:u w:val="single"/>
              </w:rPr>
              <w:t>0分</w:t>
            </w:r>
          </w:p>
          <w:p>
            <w:pPr>
              <w:rPr>
                <w:rFonts w:hint="eastAsia" w:ascii="宋体" w:hAnsi="宋体" w:eastAsia="宋体"/>
                <w:color w:val="auto"/>
                <w:sz w:val="24"/>
                <w:lang w:eastAsia="zh-CN"/>
              </w:rPr>
            </w:pPr>
            <w:r>
              <w:rPr>
                <w:rFonts w:hint="eastAsia" w:ascii="宋体" w:hAnsi="宋体"/>
                <w:color w:val="auto"/>
                <w:sz w:val="24"/>
              </w:rPr>
              <w:t>提交响应文件地点：</w:t>
            </w:r>
            <w:r>
              <w:rPr>
                <w:rFonts w:hint="eastAsia" w:ascii="宋体" w:hAnsi="宋体"/>
                <w:color w:val="auto"/>
                <w:sz w:val="24"/>
                <w:lang w:eastAsia="zh-CN"/>
              </w:rPr>
              <w:t>浙江省丽水市莲都区丽水学院（教8C）306室</w:t>
            </w:r>
            <w:r>
              <w:rPr>
                <w:rFonts w:hint="eastAsia" w:ascii="宋体" w:hAnsi="宋体"/>
                <w:color w:val="auto"/>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12</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bCs/>
                <w:snapToGrid w:val="0"/>
                <w:color w:val="auto"/>
                <w:sz w:val="24"/>
              </w:rPr>
            </w:pPr>
            <w:r>
              <w:rPr>
                <w:rFonts w:hint="eastAsia" w:ascii="宋体" w:hAnsi="宋体"/>
                <w:bCs/>
                <w:snapToGrid w:val="0"/>
                <w:color w:val="auto"/>
                <w:sz w:val="24"/>
              </w:rPr>
              <w:t>磋商时间</w:t>
            </w:r>
          </w:p>
          <w:p>
            <w:pPr>
              <w:spacing w:line="360" w:lineRule="auto"/>
              <w:jc w:val="left"/>
              <w:rPr>
                <w:rFonts w:ascii="宋体" w:hAnsi="宋体"/>
                <w:bCs/>
                <w:snapToGrid w:val="0"/>
                <w:color w:val="auto"/>
                <w:sz w:val="24"/>
              </w:rPr>
            </w:pPr>
            <w:r>
              <w:rPr>
                <w:rFonts w:hint="eastAsia" w:ascii="宋体" w:hAnsi="宋体"/>
                <w:bCs/>
                <w:snapToGrid w:val="0"/>
                <w:color w:val="auto"/>
                <w:sz w:val="24"/>
              </w:rPr>
              <w:t>及地点</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b/>
                <w:color w:val="auto"/>
                <w:sz w:val="24"/>
                <w:u w:val="single"/>
              </w:rPr>
            </w:pPr>
            <w:r>
              <w:rPr>
                <w:rFonts w:hint="eastAsia" w:ascii="宋体" w:hAnsi="宋体"/>
                <w:b/>
                <w:color w:val="auto"/>
                <w:sz w:val="24"/>
                <w:u w:val="single"/>
              </w:rPr>
              <w:t>时间：2024年</w:t>
            </w:r>
            <w:r>
              <w:rPr>
                <w:rFonts w:hint="eastAsia" w:ascii="宋体" w:hAnsi="宋体"/>
                <w:b/>
                <w:color w:val="auto"/>
                <w:sz w:val="24"/>
                <w:u w:val="single"/>
                <w:lang w:val="en-US" w:eastAsia="zh-CN"/>
              </w:rPr>
              <w:t>07</w:t>
            </w:r>
            <w:r>
              <w:rPr>
                <w:rFonts w:hint="eastAsia" w:ascii="宋体" w:hAnsi="宋体"/>
                <w:b/>
                <w:color w:val="auto"/>
                <w:sz w:val="24"/>
                <w:u w:val="single"/>
              </w:rPr>
              <w:t>月</w:t>
            </w:r>
            <w:r>
              <w:rPr>
                <w:rFonts w:hint="eastAsia" w:ascii="宋体" w:hAnsi="宋体"/>
                <w:b/>
                <w:color w:val="auto"/>
                <w:sz w:val="24"/>
                <w:u w:val="single"/>
                <w:lang w:val="en-US" w:eastAsia="zh-CN"/>
              </w:rPr>
              <w:t>09</w:t>
            </w:r>
            <w:r>
              <w:rPr>
                <w:rFonts w:hint="eastAsia" w:ascii="宋体" w:hAnsi="宋体"/>
                <w:b/>
                <w:color w:val="auto"/>
                <w:sz w:val="24"/>
                <w:u w:val="single"/>
              </w:rPr>
              <w:t>日</w:t>
            </w:r>
            <w:r>
              <w:rPr>
                <w:rFonts w:hint="eastAsia" w:ascii="宋体" w:hAnsi="宋体"/>
                <w:b/>
                <w:color w:val="auto"/>
                <w:sz w:val="24"/>
                <w:u w:val="single"/>
                <w:lang w:val="en-US" w:eastAsia="zh-CN"/>
              </w:rPr>
              <w:t>09</w:t>
            </w:r>
            <w:r>
              <w:rPr>
                <w:rFonts w:hint="eastAsia" w:ascii="宋体" w:hAnsi="宋体"/>
                <w:b/>
                <w:color w:val="auto"/>
                <w:sz w:val="24"/>
                <w:u w:val="single"/>
              </w:rPr>
              <w:t>时</w:t>
            </w:r>
            <w:r>
              <w:rPr>
                <w:rFonts w:hint="eastAsia" w:ascii="宋体" w:hAnsi="宋体"/>
                <w:b/>
                <w:color w:val="auto"/>
                <w:sz w:val="24"/>
                <w:u w:val="single"/>
                <w:lang w:val="en-US" w:eastAsia="zh-CN"/>
              </w:rPr>
              <w:t>0</w:t>
            </w:r>
            <w:r>
              <w:rPr>
                <w:rFonts w:hint="eastAsia" w:ascii="宋体" w:hAnsi="宋体"/>
                <w:b/>
                <w:color w:val="auto"/>
                <w:sz w:val="24"/>
                <w:u w:val="single"/>
              </w:rPr>
              <w:t>0分开始</w:t>
            </w:r>
          </w:p>
          <w:p>
            <w:pPr>
              <w:spacing w:line="360" w:lineRule="auto"/>
              <w:rPr>
                <w:rFonts w:hint="default" w:ascii="宋体" w:hAnsi="宋体" w:eastAsia="宋体"/>
                <w:bCs/>
                <w:color w:val="auto"/>
                <w:sz w:val="24"/>
                <w:lang w:val="en-US" w:eastAsia="zh-CN"/>
              </w:rPr>
            </w:pPr>
            <w:r>
              <w:rPr>
                <w:rFonts w:hint="eastAsia" w:ascii="宋体" w:hAnsi="宋体"/>
                <w:bCs/>
                <w:color w:val="auto"/>
                <w:sz w:val="24"/>
              </w:rPr>
              <w:t>地点：</w:t>
            </w:r>
            <w:r>
              <w:rPr>
                <w:rFonts w:hint="eastAsia" w:ascii="宋体" w:hAnsi="宋体"/>
                <w:color w:val="auto"/>
                <w:sz w:val="24"/>
                <w:lang w:eastAsia="zh-CN"/>
              </w:rPr>
              <w:t>浙江省丽水市莲都区丽水学院（教8C）306室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13</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color w:val="auto"/>
                <w:sz w:val="24"/>
              </w:rPr>
            </w:pPr>
            <w:r>
              <w:rPr>
                <w:rFonts w:hint="eastAsia" w:ascii="宋体" w:hAnsi="宋体"/>
                <w:bCs/>
                <w:color w:val="auto"/>
                <w:sz w:val="24"/>
              </w:rPr>
              <w:t>成交结果公告及成交通知书</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hint="eastAsia" w:asciiTheme="minorEastAsia" w:hAnsiTheme="minorEastAsia" w:eastAsiaTheme="minorEastAsia" w:cstheme="minorEastAsia"/>
                <w:b w:val="0"/>
                <w:bCs/>
                <w:color w:val="auto"/>
                <w:kern w:val="0"/>
                <w:sz w:val="24"/>
                <w:szCs w:val="24"/>
              </w:rPr>
            </w:pPr>
            <w:r>
              <w:rPr>
                <w:rFonts w:hint="eastAsia" w:ascii="宋体" w:hAnsi="宋体"/>
                <w:bCs/>
                <w:color w:val="auto"/>
                <w:kern w:val="0"/>
                <w:sz w:val="24"/>
              </w:rPr>
              <w:t>成交公告在</w:t>
            </w:r>
            <w:r>
              <w:rPr>
                <w:rFonts w:hint="eastAsia" w:asciiTheme="minorEastAsia" w:hAnsiTheme="minorEastAsia" w:eastAsiaTheme="minorEastAsia" w:cstheme="minorEastAsia"/>
                <w:b w:val="0"/>
                <w:bCs/>
                <w:color w:val="auto"/>
                <w:kern w:val="0"/>
                <w:sz w:val="24"/>
                <w:szCs w:val="24"/>
                <w:lang w:eastAsia="zh-CN"/>
              </w:rPr>
              <w:t>丽水学院资产经营有限公司</w:t>
            </w:r>
            <w:r>
              <w:rPr>
                <w:rFonts w:hint="eastAsia" w:asciiTheme="minorEastAsia" w:hAnsiTheme="minorEastAsia" w:eastAsiaTheme="minorEastAsia" w:cstheme="minorEastAsia"/>
                <w:b w:val="0"/>
                <w:bCs/>
                <w:color w:val="auto"/>
                <w:kern w:val="0"/>
                <w:sz w:val="24"/>
                <w:szCs w:val="24"/>
              </w:rPr>
              <w:t>网站</w:t>
            </w:r>
          </w:p>
          <w:p>
            <w:pPr>
              <w:rPr>
                <w:rFonts w:ascii="宋体" w:hAnsi="宋体"/>
                <w:bCs/>
                <w:color w:val="auto"/>
                <w:sz w:val="24"/>
              </w:rPr>
            </w:pPr>
            <w:r>
              <w:rPr>
                <w:rFonts w:hint="eastAsia" w:asciiTheme="minorEastAsia" w:hAnsiTheme="minorEastAsia" w:eastAsiaTheme="minorEastAsia" w:cstheme="minorEastAsia"/>
                <w:b w:val="0"/>
                <w:bCs/>
                <w:color w:val="auto"/>
                <w:kern w:val="0"/>
                <w:sz w:val="24"/>
                <w:szCs w:val="24"/>
              </w:rPr>
              <w:t>http://zchq.lsu.edu.cn</w:t>
            </w:r>
            <w:r>
              <w:rPr>
                <w:rFonts w:hint="eastAsia" w:ascii="宋体" w:hAnsi="宋体"/>
                <w:bCs/>
                <w:color w:val="auto"/>
                <w:kern w:val="0"/>
                <w:sz w:val="24"/>
              </w:rPr>
              <w:t>上发布，并同时发出成交通知书。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14</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snapToGrid w:val="0"/>
                <w:color w:val="auto"/>
                <w:sz w:val="24"/>
              </w:rPr>
            </w:pPr>
            <w:r>
              <w:rPr>
                <w:rFonts w:hint="eastAsia" w:ascii="宋体" w:hAnsi="宋体"/>
                <w:bCs/>
                <w:snapToGrid w:val="0"/>
                <w:color w:val="auto"/>
                <w:sz w:val="24"/>
              </w:rPr>
              <w:t>评审办法</w:t>
            </w:r>
          </w:p>
          <w:p>
            <w:pPr>
              <w:jc w:val="left"/>
              <w:rPr>
                <w:rFonts w:ascii="宋体" w:hAnsi="宋体"/>
                <w:bCs/>
                <w:snapToGrid w:val="0"/>
                <w:color w:val="auto"/>
                <w:sz w:val="24"/>
              </w:rPr>
            </w:pPr>
            <w:r>
              <w:rPr>
                <w:rFonts w:hint="eastAsia" w:ascii="宋体" w:hAnsi="宋体"/>
                <w:bCs/>
                <w:snapToGrid w:val="0"/>
                <w:color w:val="auto"/>
                <w:sz w:val="24"/>
              </w:rPr>
              <w:t>和细则</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color w:val="auto"/>
                <w:sz w:val="24"/>
              </w:rPr>
            </w:pPr>
            <w:r>
              <w:rPr>
                <w:rFonts w:hint="eastAsia" w:ascii="宋体" w:hAnsi="宋体"/>
                <w:bCs/>
                <w:color w:val="auto"/>
                <w:sz w:val="24"/>
              </w:rPr>
              <w:t>详见本磋商文件第六章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15</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color w:val="auto"/>
                <w:sz w:val="24"/>
              </w:rPr>
            </w:pPr>
            <w:r>
              <w:rPr>
                <w:rFonts w:hint="eastAsia" w:ascii="宋体" w:hAnsi="宋体"/>
                <w:bCs/>
                <w:color w:val="auto"/>
                <w:sz w:val="24"/>
              </w:rPr>
              <w:t>签订合同</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rPr>
                <w:rFonts w:ascii="宋体" w:hAnsi="宋体"/>
                <w:bCs/>
                <w:color w:val="auto"/>
                <w:sz w:val="24"/>
              </w:rPr>
            </w:pPr>
            <w:r>
              <w:rPr>
                <w:rFonts w:hint="eastAsia" w:ascii="宋体" w:hAnsi="宋体"/>
                <w:bCs/>
                <w:color w:val="auto"/>
                <w:sz w:val="24"/>
              </w:rPr>
              <w:t>成交通知书发出之日起30日内，按照磋商文件确定的事项签订采购合同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08" w:type="dxa"/>
            <w:tcBorders>
              <w:top w:val="single" w:color="auto" w:sz="4" w:space="0"/>
              <w:left w:val="double" w:color="auto" w:sz="4" w:space="0"/>
              <w:bottom w:val="double" w:color="auto" w:sz="4" w:space="0"/>
              <w:right w:val="single" w:color="auto" w:sz="4" w:space="0"/>
            </w:tcBorders>
            <w:noWrap w:val="0"/>
            <w:vAlign w:val="center"/>
          </w:tcPr>
          <w:p>
            <w:pPr>
              <w:jc w:val="center"/>
              <w:rPr>
                <w:rFonts w:ascii="宋体" w:hAnsi="宋体"/>
                <w:bCs/>
                <w:snapToGrid w:val="0"/>
                <w:color w:val="auto"/>
                <w:sz w:val="24"/>
              </w:rPr>
            </w:pPr>
            <w:r>
              <w:rPr>
                <w:rFonts w:hint="eastAsia" w:ascii="宋体" w:hAnsi="宋体"/>
                <w:bCs/>
                <w:snapToGrid w:val="0"/>
                <w:color w:val="auto"/>
                <w:sz w:val="24"/>
              </w:rPr>
              <w:t>16</w:t>
            </w:r>
          </w:p>
        </w:tc>
        <w:tc>
          <w:tcPr>
            <w:tcW w:w="1731" w:type="dxa"/>
            <w:tcBorders>
              <w:top w:val="single" w:color="auto" w:sz="4" w:space="0"/>
              <w:left w:val="single" w:color="auto" w:sz="4" w:space="0"/>
              <w:bottom w:val="double" w:color="auto" w:sz="4" w:space="0"/>
              <w:right w:val="single" w:color="auto" w:sz="4" w:space="0"/>
            </w:tcBorders>
            <w:noWrap w:val="0"/>
            <w:vAlign w:val="center"/>
          </w:tcPr>
          <w:p>
            <w:pPr>
              <w:rPr>
                <w:rFonts w:ascii="宋体" w:hAnsi="宋体"/>
                <w:bCs/>
                <w:snapToGrid w:val="0"/>
                <w:color w:val="auto"/>
                <w:sz w:val="24"/>
              </w:rPr>
            </w:pPr>
            <w:r>
              <w:rPr>
                <w:rFonts w:hint="eastAsia" w:ascii="宋体" w:hAnsi="宋体"/>
                <w:bCs/>
                <w:snapToGrid w:val="0"/>
                <w:color w:val="auto"/>
                <w:sz w:val="24"/>
              </w:rPr>
              <w:t>发布媒体</w:t>
            </w:r>
          </w:p>
        </w:tc>
        <w:tc>
          <w:tcPr>
            <w:tcW w:w="7401" w:type="dxa"/>
            <w:gridSpan w:val="3"/>
            <w:tcBorders>
              <w:top w:val="single" w:color="auto" w:sz="4" w:space="0"/>
              <w:left w:val="single" w:color="auto" w:sz="4" w:space="0"/>
              <w:bottom w:val="double" w:color="auto" w:sz="4" w:space="0"/>
              <w:right w:val="double" w:color="auto" w:sz="4" w:space="0"/>
            </w:tcBorders>
            <w:noWrap w:val="0"/>
            <w:vAlign w:val="center"/>
          </w:tcPr>
          <w:p>
            <w:pPr>
              <w:rPr>
                <w:rFonts w:hint="eastAsia" w:ascii="宋体" w:hAnsi="宋体" w:eastAsia="宋体"/>
                <w:bCs/>
                <w:color w:val="auto"/>
                <w:sz w:val="24"/>
                <w:lang w:eastAsia="zh-CN"/>
              </w:rPr>
            </w:pPr>
            <w:r>
              <w:rPr>
                <w:rFonts w:hint="eastAsia" w:asciiTheme="minorEastAsia" w:hAnsiTheme="minorEastAsia" w:eastAsiaTheme="minorEastAsia" w:cstheme="minorEastAsia"/>
                <w:b w:val="0"/>
                <w:bCs/>
                <w:color w:val="auto"/>
                <w:kern w:val="0"/>
                <w:sz w:val="24"/>
                <w:szCs w:val="24"/>
                <w:lang w:eastAsia="zh-CN"/>
              </w:rPr>
              <w:t>丽水学院资产经营有限公司</w:t>
            </w:r>
            <w:r>
              <w:rPr>
                <w:rFonts w:hint="eastAsia" w:asciiTheme="minorEastAsia" w:hAnsiTheme="minorEastAsia" w:eastAsiaTheme="minorEastAsia" w:cstheme="minorEastAsia"/>
                <w:b w:val="0"/>
                <w:bCs/>
                <w:color w:val="auto"/>
                <w:kern w:val="0"/>
                <w:sz w:val="24"/>
                <w:szCs w:val="24"/>
              </w:rPr>
              <w:t>网站http://zchq.lsu.edu.cn</w:t>
            </w:r>
          </w:p>
        </w:tc>
      </w:tr>
      <w:bookmarkEnd w:id="29"/>
      <w:bookmarkEnd w:id="30"/>
    </w:tbl>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3.为保证在竞争性磋商时间前收到您的报名资料，请按要求准备好以上相关资料后尽快送达或邮寄至本公司采购部，</w:t>
      </w:r>
      <w:r>
        <w:rPr>
          <w:rFonts w:hint="eastAsia" w:asciiTheme="minorEastAsia" w:hAnsiTheme="minorEastAsia" w:eastAsiaTheme="minorEastAsia" w:cstheme="minorEastAsia"/>
          <w:b/>
          <w:bCs w:val="0"/>
          <w:color w:val="auto"/>
          <w:sz w:val="24"/>
          <w:szCs w:val="24"/>
          <w:lang w:val="en-US" w:eastAsia="zh-CN"/>
        </w:rPr>
        <w:t>如邮寄请于发件后联系收件人确认邮件是否收到，如因发件人自身问题造成采购方未能在规定期限内收到报名文件，责任自负。</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邮寄地址：浙江省丽水市莲都区丽水学院（教8C）402室</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联系电话：0578-2271378  收件人：黄老师     联系电话：18805880026</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p>
    <w:p>
      <w:pPr>
        <w:bidi w:val="0"/>
        <w:jc w:val="right"/>
        <w:rPr>
          <w:rFonts w:hint="eastAsia"/>
          <w:color w:val="auto"/>
          <w:lang w:eastAsia="zh-CN"/>
        </w:rPr>
      </w:pPr>
      <w:r>
        <w:rPr>
          <w:rFonts w:hint="eastAsia"/>
          <w:color w:val="auto"/>
          <w:lang w:eastAsia="zh-CN"/>
        </w:rPr>
        <w:t>丽水学院资产经营有限公司</w:t>
      </w:r>
    </w:p>
    <w:p>
      <w:pPr>
        <w:bidi w:val="0"/>
        <w:jc w:val="right"/>
        <w:rPr>
          <w:rFonts w:hint="eastAsia"/>
          <w:color w:val="auto"/>
        </w:rPr>
      </w:pPr>
      <w:r>
        <w:rPr>
          <w:rFonts w:hint="eastAsia"/>
          <w:color w:val="auto"/>
        </w:rPr>
        <w:t xml:space="preserve">                      </w:t>
      </w:r>
      <w:r>
        <w:rPr>
          <w:rFonts w:hint="eastAsia"/>
          <w:color w:val="auto"/>
          <w:lang w:val="en-US" w:eastAsia="zh-CN"/>
        </w:rPr>
        <w:t xml:space="preserve">                      2024</w:t>
      </w:r>
      <w:r>
        <w:rPr>
          <w:rFonts w:hint="eastAsia"/>
          <w:color w:val="auto"/>
        </w:rPr>
        <w:t>年</w:t>
      </w:r>
      <w:r>
        <w:rPr>
          <w:rFonts w:hint="eastAsia"/>
          <w:color w:val="auto"/>
          <w:lang w:val="en-US" w:eastAsia="zh-CN"/>
        </w:rPr>
        <w:t xml:space="preserve"> 06 </w:t>
      </w:r>
      <w:r>
        <w:rPr>
          <w:rFonts w:hint="eastAsia"/>
          <w:color w:val="auto"/>
        </w:rPr>
        <w:t>月</w:t>
      </w:r>
      <w:r>
        <w:rPr>
          <w:rFonts w:hint="eastAsia"/>
          <w:color w:val="auto"/>
          <w:lang w:val="en-US" w:eastAsia="zh-CN"/>
        </w:rPr>
        <w:t xml:space="preserve"> 28 </w:t>
      </w:r>
      <w:r>
        <w:rPr>
          <w:rFonts w:hint="eastAsia"/>
          <w:color w:val="auto"/>
        </w:rPr>
        <w:t>日</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jc w:val="center"/>
        <w:outlineLvl w:val="2"/>
        <w:rPr>
          <w:rFonts w:hint="eastAsia"/>
          <w:color w:val="auto"/>
          <w:lang w:eastAsia="zh-CN"/>
        </w:rPr>
      </w:pPr>
      <w:r>
        <w:rPr>
          <w:rFonts w:hint="eastAsia"/>
          <w:color w:val="auto"/>
          <w:lang w:val="en-US" w:eastAsia="zh-CN"/>
        </w:rPr>
        <w:br w:type="page"/>
      </w:r>
      <w:bookmarkStart w:id="31" w:name="_Toc24971"/>
      <w:r>
        <w:rPr>
          <w:rStyle w:val="43"/>
          <w:rFonts w:hint="eastAsia"/>
          <w:color w:val="auto"/>
          <w:lang w:val="en-US" w:eastAsia="zh-CN"/>
        </w:rPr>
        <w:t>报名</w:t>
      </w:r>
      <w:r>
        <w:rPr>
          <w:rStyle w:val="43"/>
          <w:rFonts w:hint="eastAsia"/>
          <w:color w:val="auto"/>
          <w:lang w:eastAsia="zh-CN"/>
        </w:rPr>
        <w:t>登记表</w:t>
      </w:r>
      <w:bookmarkEnd w:id="31"/>
    </w:p>
    <w:tbl>
      <w:tblPr>
        <w:tblStyle w:val="19"/>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9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15" w:type="dxa"/>
            <w:vMerge w:val="restart"/>
            <w:textDirection w:val="tbRlV"/>
            <w:vAlign w:val="center"/>
          </w:tcPr>
          <w:p>
            <w:pPr>
              <w:spacing w:line="240" w:lineRule="exact"/>
              <w:ind w:left="113" w:right="113"/>
              <w:jc w:val="center"/>
              <w:rPr>
                <w:rFonts w:hint="eastAsia" w:ascii="宋体" w:hAnsi="宋体" w:eastAsia="宋体" w:cs="宋体"/>
                <w:color w:val="auto"/>
                <w:sz w:val="28"/>
                <w:szCs w:val="28"/>
              </w:rPr>
            </w:pPr>
            <w:r>
              <w:rPr>
                <w:rFonts w:hint="eastAsia" w:ascii="宋体" w:hAnsi="宋体" w:eastAsia="宋体" w:cs="宋体"/>
                <w:color w:val="auto"/>
                <w:sz w:val="24"/>
                <w:szCs w:val="24"/>
                <w:lang w:eastAsia="zh-CN"/>
              </w:rPr>
              <w:t>企业（个体工商户或自然人）</w:t>
            </w:r>
            <w:r>
              <w:rPr>
                <w:rFonts w:hint="eastAsia" w:ascii="宋体" w:hAnsi="宋体" w:eastAsia="宋体" w:cs="宋体"/>
                <w:color w:val="auto"/>
                <w:sz w:val="24"/>
                <w:szCs w:val="24"/>
              </w:rPr>
              <w:t>基本情况表</w:t>
            </w: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性质</w:t>
            </w:r>
          </w:p>
        </w:tc>
        <w:tc>
          <w:tcPr>
            <w:tcW w:w="245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所在地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法定代表人(经营者或自然人）姓名</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营业执照编码</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经营许可证</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100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业务</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10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rPr>
            </w:pP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主要经营范围或项目</w:t>
            </w:r>
          </w:p>
        </w:tc>
        <w:tc>
          <w:tcPr>
            <w:tcW w:w="6773" w:type="dxa"/>
            <w:gridSpan w:val="3"/>
            <w:vAlign w:val="center"/>
          </w:tcPr>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基本情况简介</w:t>
            </w:r>
          </w:p>
        </w:tc>
        <w:tc>
          <w:tcPr>
            <w:tcW w:w="67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310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相关资质原件及复印件</w:t>
            </w:r>
          </w:p>
        </w:tc>
        <w:tc>
          <w:tcPr>
            <w:tcW w:w="6773" w:type="dxa"/>
            <w:gridSpan w:val="3"/>
            <w:vAlign w:val="center"/>
          </w:tcPr>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tc>
      </w:tr>
    </w:tbl>
    <w:p>
      <w:pPr>
        <w:pStyle w:val="11"/>
        <w:spacing w:line="480" w:lineRule="auto"/>
        <w:ind w:firstLine="2800" w:firstLineChars="1000"/>
        <w:rPr>
          <w:rFonts w:hint="eastAsia" w:asciiTheme="minorEastAsia" w:hAnsiTheme="minorEastAsia" w:eastAsiaTheme="minorEastAsia" w:cstheme="minorEastAsia"/>
          <w:color w:val="auto"/>
          <w:spacing w:val="20"/>
          <w:sz w:val="24"/>
        </w:rPr>
      </w:pPr>
      <w:r>
        <w:rPr>
          <w:rFonts w:hint="eastAsia" w:asciiTheme="minorEastAsia" w:hAnsiTheme="minorEastAsia" w:eastAsiaTheme="minorEastAsia" w:cstheme="minorEastAsia"/>
          <w:color w:val="auto"/>
          <w:spacing w:val="20"/>
          <w:sz w:val="24"/>
          <w:lang w:eastAsia="zh-CN"/>
        </w:rPr>
        <w:t>负责人(或委托代理人）签字或盖章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11"/>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p>
    <w:p>
      <w:pPr>
        <w:pStyle w:val="11"/>
        <w:spacing w:line="480" w:lineRule="auto"/>
        <w:ind w:firstLine="5880" w:firstLineChars="2100"/>
        <w:rPr>
          <w:rFonts w:hAnsi="宋体"/>
          <w:color w:val="auto"/>
          <w:spacing w:val="20"/>
          <w:sz w:val="24"/>
          <w:u w:val="single"/>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p>
    <w:p>
      <w:pPr>
        <w:rPr>
          <w:color w:val="auto"/>
        </w:rPr>
      </w:pPr>
    </w:p>
    <w:p>
      <w:pPr>
        <w:pStyle w:val="5"/>
        <w:bidi w:val="0"/>
        <w:jc w:val="center"/>
        <w:outlineLvl w:val="1"/>
        <w:rPr>
          <w:rFonts w:ascii="宋体" w:hAnsi="宋体"/>
          <w:b/>
          <w:bCs/>
          <w:color w:val="auto"/>
          <w:szCs w:val="32"/>
        </w:rPr>
      </w:pPr>
      <w:bookmarkStart w:id="32" w:name="_Toc14187"/>
      <w:r>
        <w:rPr>
          <w:rFonts w:hint="eastAsia"/>
          <w:color w:val="auto"/>
        </w:rPr>
        <w:t>授权委托书</w:t>
      </w:r>
      <w:bookmarkEnd w:id="32"/>
    </w:p>
    <w:p>
      <w:pPr>
        <w:pStyle w:val="25"/>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公司</w:t>
      </w:r>
      <w:r>
        <w:rPr>
          <w:rFonts w:hint="eastAsia" w:asciiTheme="minorEastAsia" w:hAnsiTheme="minorEastAsia" w:eastAsiaTheme="minorEastAsia" w:cstheme="minorEastAsia"/>
          <w:color w:val="auto"/>
          <w:sz w:val="24"/>
          <w:szCs w:val="24"/>
        </w:rPr>
        <w:t>：</w:t>
      </w:r>
    </w:p>
    <w:p>
      <w:pPr>
        <w:pStyle w:val="25"/>
        <w:autoSpaceDE w:val="0"/>
        <w:autoSpaceDN w:val="0"/>
        <w:spacing w:line="440" w:lineRule="exact"/>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lang w:eastAsia="zh-CN"/>
        </w:rPr>
        <w:t>负责人姓名</w:t>
      </w:r>
      <w:r>
        <w:rPr>
          <w:rFonts w:hint="eastAsia" w:asciiTheme="minorEastAsia" w:hAnsiTheme="minorEastAsia" w:eastAsiaTheme="minorEastAsia" w:cstheme="minorEastAsia"/>
          <w:color w:val="auto"/>
          <w:sz w:val="24"/>
          <w:szCs w:val="24"/>
        </w:rPr>
        <w:t>）系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供应商单位</w:t>
      </w:r>
      <w:r>
        <w:rPr>
          <w:rFonts w:hint="eastAsia" w:asciiTheme="minorEastAsia" w:hAnsiTheme="minorEastAsia" w:eastAsiaTheme="minorEastAsia" w:cstheme="minorEastAsia"/>
          <w:color w:val="auto"/>
          <w:sz w:val="24"/>
          <w:szCs w:val="24"/>
        </w:rPr>
        <w:t>全称）的</w:t>
      </w:r>
      <w:r>
        <w:rPr>
          <w:rFonts w:hint="eastAsia" w:asciiTheme="minorEastAsia" w:hAnsiTheme="minorEastAsia" w:eastAsiaTheme="minorEastAsia" w:cstheme="minorEastAsia"/>
          <w:color w:val="auto"/>
          <w:sz w:val="24"/>
          <w:szCs w:val="24"/>
          <w:lang w:eastAsia="zh-CN"/>
        </w:rPr>
        <w:t>法定代表人（经营者或自然人）</w:t>
      </w:r>
      <w:r>
        <w:rPr>
          <w:rFonts w:hint="eastAsia" w:asciiTheme="minorEastAsia" w:hAnsiTheme="minorEastAsia" w:eastAsiaTheme="minorEastAsia" w:cstheme="minorEastAsia"/>
          <w:color w:val="auto"/>
          <w:sz w:val="24"/>
          <w:szCs w:val="24"/>
        </w:rPr>
        <w:t>，现授权委托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（姓名）以我方的名义参加就贵方组织的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eastAsia="zh-CN"/>
        </w:rPr>
        <w:t>项目名称</w:t>
      </w:r>
      <w:r>
        <w:rPr>
          <w:rFonts w:hint="eastAsia" w:ascii="宋体" w:hAnsi="宋体" w:cs="宋体"/>
          <w:color w:val="auto"/>
          <w:kern w:val="0"/>
          <w:sz w:val="24"/>
          <w:szCs w:val="24"/>
          <w:u w:val="single"/>
          <w:lang w:val="en-US" w:eastAsia="zh-CN" w:bidi="ar"/>
        </w:rPr>
        <w:t xml:space="preserve">               </w:t>
      </w:r>
      <w:r>
        <w:rPr>
          <w:rFonts w:hint="eastAsia" w:asciiTheme="minorEastAsia" w:hAnsiTheme="minorEastAsia" w:eastAsiaTheme="minorEastAsia" w:cstheme="minorEastAsia"/>
          <w:color w:val="auto"/>
          <w:sz w:val="24"/>
          <w:szCs w:val="24"/>
        </w:rPr>
        <w:t>（采购编号：</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磋商采购</w:t>
      </w:r>
      <w:r>
        <w:rPr>
          <w:rFonts w:hint="eastAsia" w:asciiTheme="minorEastAsia" w:hAnsiTheme="minorEastAsia" w:eastAsiaTheme="minorEastAsia" w:cstheme="minorEastAsia"/>
          <w:b/>
          <w:bCs/>
          <w:color w:val="auto"/>
          <w:sz w:val="24"/>
          <w:szCs w:val="24"/>
          <w:lang w:eastAsia="zh-CN"/>
        </w:rPr>
        <w:t>相关事项</w:t>
      </w:r>
      <w:r>
        <w:rPr>
          <w:rFonts w:hint="eastAsia" w:asciiTheme="minorEastAsia" w:hAnsiTheme="minorEastAsia" w:eastAsiaTheme="minorEastAsia" w:cstheme="minorEastAsia"/>
          <w:color w:val="auto"/>
          <w:sz w:val="24"/>
          <w:szCs w:val="24"/>
        </w:rPr>
        <w:t>，并代表我方全权办理针对上述项目的</w:t>
      </w:r>
      <w:r>
        <w:rPr>
          <w:rFonts w:hint="eastAsia" w:asciiTheme="minorEastAsia" w:hAnsiTheme="minorEastAsia" w:eastAsiaTheme="minorEastAsia" w:cstheme="minorEastAsia"/>
          <w:color w:val="auto"/>
          <w:sz w:val="24"/>
          <w:szCs w:val="24"/>
          <w:lang w:eastAsia="zh-CN"/>
        </w:rPr>
        <w:t>磋商采购</w:t>
      </w:r>
      <w:r>
        <w:rPr>
          <w:rFonts w:hint="eastAsia" w:asciiTheme="minorEastAsia" w:hAnsiTheme="minorEastAsia" w:eastAsiaTheme="minorEastAsia" w:cstheme="minorEastAsia"/>
          <w:color w:val="auto"/>
          <w:sz w:val="24"/>
          <w:szCs w:val="24"/>
        </w:rPr>
        <w:t>具体事务和签署相关文件。</w:t>
      </w:r>
    </w:p>
    <w:p>
      <w:pPr>
        <w:pStyle w:val="25"/>
        <w:autoSpaceDE w:val="0"/>
        <w:autoSpaceDN w:val="0"/>
        <w:spacing w:line="440" w:lineRule="exact"/>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我方对委托代理人的签字或盖章事项负全部责任。</w:t>
      </w:r>
    </w:p>
    <w:p>
      <w:pPr>
        <w:pStyle w:val="25"/>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本授权书自签署之日起生效，在撤销授权的书面通知送达贵方以前，本授权委托书一直有效。委托代理人在授权书有效期内签署的所有文件不因授权的撤销而失效。</w:t>
      </w:r>
    </w:p>
    <w:p>
      <w:pPr>
        <w:pStyle w:val="25"/>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委托代理人无转委托权，特此声明。</w:t>
      </w:r>
    </w:p>
    <w:p>
      <w:pPr>
        <w:pStyle w:val="25"/>
        <w:spacing w:line="440" w:lineRule="exact"/>
        <w:ind w:firstLine="480"/>
        <w:rPr>
          <w:rFonts w:hint="eastAsia" w:asciiTheme="minorEastAsia" w:hAnsiTheme="minorEastAsia" w:eastAsiaTheme="minorEastAsia" w:cstheme="minorEastAsia"/>
          <w:color w:val="auto"/>
          <w:sz w:val="24"/>
          <w:szCs w:val="24"/>
        </w:rPr>
      </w:pPr>
    </w:p>
    <w:p>
      <w:pPr>
        <w:pStyle w:val="11"/>
        <w:spacing w:line="480" w:lineRule="auto"/>
        <w:ind w:firstLine="3920" w:firstLineChars="1400"/>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lang w:eastAsia="zh-CN"/>
        </w:rPr>
        <w:t>负责人（</w:t>
      </w:r>
      <w:r>
        <w:rPr>
          <w:rFonts w:hint="eastAsia" w:asciiTheme="minorEastAsia" w:hAnsiTheme="minorEastAsia" w:eastAsiaTheme="minorEastAsia" w:cstheme="minorEastAsia"/>
          <w:color w:val="auto"/>
          <w:spacing w:val="20"/>
          <w:sz w:val="24"/>
          <w:szCs w:val="24"/>
        </w:rPr>
        <w:t>签字或盖章</w:t>
      </w:r>
      <w:r>
        <w:rPr>
          <w:rFonts w:hint="eastAsia" w:asciiTheme="minorEastAsia" w:hAnsiTheme="minorEastAsia" w:eastAsiaTheme="minorEastAsia" w:cstheme="minorEastAsia"/>
          <w:color w:val="auto"/>
          <w:spacing w:val="20"/>
          <w:sz w:val="24"/>
          <w:szCs w:val="24"/>
          <w:lang w:eastAsia="zh-CN"/>
        </w:rPr>
        <w:t>）</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pStyle w:val="11"/>
        <w:spacing w:line="480" w:lineRule="auto"/>
        <w:ind w:firstLine="5320" w:firstLineChars="190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rPr>
        <w:t>供应商盖章：</w:t>
      </w:r>
      <w:r>
        <w:rPr>
          <w:rFonts w:hint="eastAsia" w:asciiTheme="minorEastAsia" w:hAnsiTheme="minorEastAsia" w:eastAsiaTheme="minorEastAsia" w:cstheme="minorEastAsia"/>
          <w:color w:val="auto"/>
          <w:spacing w:val="20"/>
          <w:sz w:val="24"/>
          <w:szCs w:val="24"/>
          <w:u w:val="single"/>
        </w:rPr>
        <w:t xml:space="preserve">            </w:t>
      </w:r>
    </w:p>
    <w:p>
      <w:pPr>
        <w:pStyle w:val="25"/>
        <w:pBdr>
          <w:bottom w:val="single" w:color="auto" w:sz="4" w:space="0"/>
        </w:pBdr>
        <w:spacing w:line="440" w:lineRule="exact"/>
        <w:ind w:firstLine="5320" w:firstLineChars="190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rPr>
        <w:t>日     期：</w:t>
      </w:r>
      <w:r>
        <w:rPr>
          <w:rFonts w:hint="eastAsia" w:asciiTheme="minorEastAsia" w:hAnsiTheme="minorEastAsia" w:eastAsiaTheme="minorEastAsia" w:cstheme="minorEastAsia"/>
          <w:color w:val="auto"/>
          <w:spacing w:val="20"/>
          <w:sz w:val="24"/>
          <w:szCs w:val="24"/>
          <w:u w:val="single"/>
        </w:rPr>
        <w:t xml:space="preserve">            </w:t>
      </w:r>
    </w:p>
    <w:p>
      <w:pPr>
        <w:pStyle w:val="25"/>
        <w:pBdr>
          <w:bottom w:val="single" w:color="auto" w:sz="4" w:space="0"/>
        </w:pBdr>
        <w:spacing w:line="440" w:lineRule="exact"/>
        <w:ind w:firstLine="4560" w:firstLineChars="19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lang w:val="en-US" w:eastAsia="zh-CN"/>
        </w:rPr>
        <w:t xml:space="preserve"> </w:t>
      </w:r>
    </w:p>
    <w:p>
      <w:pPr>
        <w:bidi w:val="0"/>
        <w:outlineLvl w:val="1"/>
        <w:rPr>
          <w:rFonts w:hint="eastAsia"/>
          <w:color w:val="auto"/>
          <w:lang w:eastAsia="zh-CN"/>
        </w:rPr>
      </w:pPr>
      <w:bookmarkStart w:id="33" w:name="_Toc20564"/>
      <w:r>
        <w:rPr>
          <w:rFonts w:hint="eastAsia"/>
          <w:color w:val="auto"/>
        </w:rPr>
        <w:t>附：</w:t>
      </w:r>
      <w:r>
        <w:rPr>
          <w:rFonts w:hint="eastAsia"/>
          <w:color w:val="auto"/>
          <w:lang w:val="en-US" w:eastAsia="zh-CN"/>
        </w:rPr>
        <w:t xml:space="preserve">  </w:t>
      </w:r>
      <w:r>
        <w:rPr>
          <w:rFonts w:hint="eastAsia"/>
          <w:color w:val="auto"/>
        </w:rPr>
        <w:t>1</w:t>
      </w:r>
      <w:r>
        <w:rPr>
          <w:rFonts w:hint="eastAsia"/>
          <w:color w:val="auto"/>
          <w:lang w:eastAsia="zh-CN"/>
        </w:rPr>
        <w:t>负责人(或委托代理人）身份证复印件（正、反面）加盖单位公章</w:t>
      </w:r>
      <w:bookmarkEnd w:id="33"/>
    </w:p>
    <w:p>
      <w:pPr>
        <w:bidi w:val="0"/>
        <w:rPr>
          <w:rFonts w:hint="eastAsia"/>
          <w:color w:val="auto"/>
        </w:rPr>
      </w:pPr>
      <w:r>
        <w:rPr>
          <w:rFonts w:hint="eastAsia"/>
          <w:color w:val="auto"/>
          <w:lang w:val="en-US" w:eastAsia="zh-CN"/>
        </w:rPr>
        <w:t xml:space="preserve">      2被授权人身份证复印件（正、反面）加盖单位公章</w:t>
      </w:r>
      <w:r>
        <w:rPr>
          <w:rFonts w:hint="eastAsia"/>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bidi w:val="0"/>
        <w:ind w:left="0" w:leftChars="0" w:firstLine="301" w:firstLineChars="100"/>
        <w:outlineLvl w:val="1"/>
        <w:rPr>
          <w:rFonts w:hint="default"/>
          <w:color w:val="auto"/>
          <w:lang w:val="en-US" w:eastAsia="zh-CN"/>
        </w:rPr>
      </w:pPr>
      <w:bookmarkStart w:id="34" w:name="_Toc12654"/>
      <w:r>
        <w:rPr>
          <w:rFonts w:hint="eastAsia"/>
          <w:color w:val="auto"/>
          <w:lang w:eastAsia="zh-CN"/>
        </w:rPr>
        <w:t>一</w:t>
      </w:r>
      <w:r>
        <w:rPr>
          <w:rFonts w:hint="eastAsia"/>
          <w:color w:val="auto"/>
          <w:lang w:val="en-US" w:eastAsia="zh-CN"/>
        </w:rPr>
        <w:t xml:space="preserve"> 总则</w:t>
      </w:r>
      <w:bookmarkEnd w:id="34"/>
    </w:p>
    <w:p>
      <w:pPr>
        <w:bidi w:val="0"/>
        <w:ind w:firstLine="420" w:firstLineChars="0"/>
        <w:rPr>
          <w:color w:val="auto"/>
        </w:rPr>
      </w:pPr>
      <w:r>
        <w:rPr>
          <w:color w:val="auto"/>
        </w:rPr>
        <w:t xml:space="preserve">1. </w:t>
      </w:r>
      <w:r>
        <w:rPr>
          <w:rFonts w:hint="eastAsia"/>
          <w:color w:val="auto"/>
        </w:rPr>
        <w:t>适用范围</w:t>
      </w:r>
    </w:p>
    <w:p>
      <w:pPr>
        <w:bidi w:val="0"/>
        <w:ind w:firstLine="420" w:firstLineChars="0"/>
        <w:rPr>
          <w:rFonts w:hint="eastAsia"/>
          <w:color w:val="auto"/>
        </w:rPr>
      </w:pPr>
      <w:r>
        <w:rPr>
          <w:color w:val="auto"/>
        </w:rPr>
        <w:t>1</w:t>
      </w:r>
      <w:r>
        <w:rPr>
          <w:rFonts w:hint="eastAsia"/>
          <w:color w:val="auto"/>
        </w:rPr>
        <w:t>.1</w:t>
      </w:r>
      <w:r>
        <w:rPr>
          <w:color w:val="auto"/>
        </w:rPr>
        <w:t xml:space="preserve"> </w:t>
      </w:r>
      <w:r>
        <w:rPr>
          <w:rFonts w:hint="eastAsia"/>
          <w:color w:val="auto"/>
        </w:rPr>
        <w:t>磋商文件适用于本次所述项目的采购行为（法律、法规另有规定的，从其规定）。</w:t>
      </w:r>
    </w:p>
    <w:p>
      <w:pPr>
        <w:bidi w:val="0"/>
        <w:ind w:firstLine="420" w:firstLineChars="0"/>
        <w:rPr>
          <w:color w:val="auto"/>
        </w:rPr>
      </w:pPr>
      <w:r>
        <w:rPr>
          <w:color w:val="auto"/>
        </w:rPr>
        <w:t xml:space="preserve">2. </w:t>
      </w:r>
      <w:r>
        <w:rPr>
          <w:rFonts w:hint="eastAsia"/>
          <w:color w:val="auto"/>
        </w:rPr>
        <w:t>定义</w:t>
      </w:r>
    </w:p>
    <w:p>
      <w:pPr>
        <w:bidi w:val="0"/>
        <w:ind w:firstLine="420" w:firstLineChars="0"/>
        <w:rPr>
          <w:rFonts w:hint="eastAsia"/>
          <w:color w:val="auto"/>
        </w:rPr>
      </w:pPr>
      <w:r>
        <w:rPr>
          <w:color w:val="auto"/>
        </w:rPr>
        <w:t>2.</w:t>
      </w:r>
      <w:r>
        <w:rPr>
          <w:rFonts w:hint="eastAsia"/>
          <w:color w:val="auto"/>
        </w:rPr>
        <w:t>1</w:t>
      </w:r>
      <w:r>
        <w:rPr>
          <w:color w:val="auto"/>
        </w:rPr>
        <w:t xml:space="preserve"> </w:t>
      </w:r>
      <w:r>
        <w:rPr>
          <w:rFonts w:hint="eastAsia"/>
          <w:color w:val="auto"/>
        </w:rPr>
        <w:t>“采购人”系指</w:t>
      </w:r>
      <w:r>
        <w:rPr>
          <w:rFonts w:hint="eastAsia"/>
          <w:color w:val="auto"/>
          <w:lang w:eastAsia="zh-CN"/>
        </w:rPr>
        <w:t>丽水学院资产经营有限公司</w:t>
      </w:r>
      <w:r>
        <w:rPr>
          <w:rFonts w:hint="eastAsia"/>
          <w:color w:val="auto"/>
        </w:rPr>
        <w:t>。</w:t>
      </w:r>
    </w:p>
    <w:p>
      <w:pPr>
        <w:bidi w:val="0"/>
        <w:ind w:firstLine="420" w:firstLineChars="0"/>
        <w:rPr>
          <w:rFonts w:hint="eastAsia"/>
          <w:color w:val="auto"/>
        </w:rPr>
      </w:pPr>
      <w:r>
        <w:rPr>
          <w:color w:val="auto"/>
        </w:rPr>
        <w:t>2.</w:t>
      </w:r>
      <w:r>
        <w:rPr>
          <w:rFonts w:hint="eastAsia"/>
          <w:color w:val="auto"/>
          <w:lang w:val="en-US" w:eastAsia="zh-CN"/>
        </w:rPr>
        <w:t>2</w:t>
      </w:r>
      <w:r>
        <w:rPr>
          <w:color w:val="auto"/>
        </w:rPr>
        <w:t xml:space="preserve"> </w:t>
      </w:r>
      <w:r>
        <w:rPr>
          <w:rFonts w:hint="eastAsia"/>
          <w:color w:val="auto"/>
        </w:rPr>
        <w:t>“供应商”系指符合本项目供应商应具备的资格要求的供应商，并报名参与项目的供应商。</w:t>
      </w:r>
    </w:p>
    <w:p>
      <w:pPr>
        <w:bidi w:val="0"/>
        <w:ind w:firstLine="420" w:firstLineChars="0"/>
        <w:rPr>
          <w:rFonts w:hint="eastAsia"/>
          <w:color w:val="auto"/>
        </w:rPr>
      </w:pPr>
      <w:r>
        <w:rPr>
          <w:rFonts w:hint="eastAsia"/>
          <w:color w:val="auto"/>
        </w:rPr>
        <w:t>2.</w:t>
      </w:r>
      <w:r>
        <w:rPr>
          <w:rFonts w:hint="eastAsia"/>
          <w:color w:val="auto"/>
          <w:lang w:val="en-US" w:eastAsia="zh-CN"/>
        </w:rPr>
        <w:t>3</w:t>
      </w:r>
      <w:r>
        <w:rPr>
          <w:color w:val="auto"/>
        </w:rPr>
        <w:t xml:space="preserve"> </w:t>
      </w:r>
      <w:r>
        <w:rPr>
          <w:rFonts w:hint="eastAsia"/>
          <w:color w:val="auto"/>
        </w:rPr>
        <w:t>“负责人”系指法人企业的法定代表人，或其他组织为</w:t>
      </w:r>
      <w:r>
        <w:rPr>
          <w:color w:val="auto"/>
        </w:rPr>
        <w:t>法律、行政法规规定代表单位行使职权的主要负责人</w:t>
      </w:r>
      <w:r>
        <w:rPr>
          <w:rFonts w:hint="eastAsia"/>
          <w:color w:val="auto"/>
        </w:rPr>
        <w:t>。</w:t>
      </w:r>
    </w:p>
    <w:p>
      <w:pPr>
        <w:bidi w:val="0"/>
        <w:ind w:firstLine="420" w:firstLineChars="0"/>
        <w:rPr>
          <w:rFonts w:hint="eastAsia"/>
          <w:color w:val="auto"/>
        </w:rPr>
      </w:pPr>
      <w:r>
        <w:rPr>
          <w:rFonts w:hint="eastAsia"/>
          <w:color w:val="auto"/>
        </w:rPr>
        <w:t>2.</w:t>
      </w:r>
      <w:r>
        <w:rPr>
          <w:rFonts w:hint="eastAsia"/>
          <w:color w:val="auto"/>
          <w:lang w:val="en-US" w:eastAsia="zh-CN"/>
        </w:rPr>
        <w:t>4</w:t>
      </w:r>
      <w:r>
        <w:rPr>
          <w:color w:val="auto"/>
        </w:rPr>
        <w:t xml:space="preserve"> </w:t>
      </w:r>
      <w:r>
        <w:rPr>
          <w:rFonts w:hint="eastAsia"/>
          <w:color w:val="auto"/>
        </w:rPr>
        <w:t>“合同”系指采购人与成交人双方签署的规定双方权利与义务的协议，以及所有附件、附录、磋商文件和响应文件所提到的构成合同的所有文件。</w:t>
      </w:r>
    </w:p>
    <w:p>
      <w:pPr>
        <w:bidi w:val="0"/>
        <w:ind w:firstLine="420" w:firstLineChars="0"/>
        <w:rPr>
          <w:color w:val="auto"/>
        </w:rPr>
      </w:pPr>
      <w:r>
        <w:rPr>
          <w:color w:val="auto"/>
        </w:rPr>
        <w:t>2.</w:t>
      </w:r>
      <w:r>
        <w:rPr>
          <w:rFonts w:hint="eastAsia"/>
          <w:color w:val="auto"/>
          <w:lang w:val="en-US" w:eastAsia="zh-CN"/>
        </w:rPr>
        <w:t>5</w:t>
      </w:r>
      <w:r>
        <w:rPr>
          <w:color w:val="auto"/>
        </w:rPr>
        <w:t xml:space="preserve"> </w:t>
      </w:r>
      <w:r>
        <w:rPr>
          <w:rFonts w:hint="eastAsia"/>
          <w:color w:val="auto"/>
        </w:rPr>
        <w:t>“产品”系指供应商按磋商文件规定，须向采购人提供的一切产品（包括：虚拟产品），以及产品相关的保险、税金、备品备件、附件、耗材、工具、手册及其它有关技术资料和材料等。</w:t>
      </w:r>
    </w:p>
    <w:p>
      <w:pPr>
        <w:bidi w:val="0"/>
        <w:ind w:firstLine="420" w:firstLineChars="0"/>
        <w:rPr>
          <w:color w:val="auto"/>
        </w:rPr>
      </w:pPr>
      <w:r>
        <w:rPr>
          <w:color w:val="auto"/>
        </w:rPr>
        <w:t>2.</w:t>
      </w:r>
      <w:r>
        <w:rPr>
          <w:rFonts w:hint="eastAsia"/>
          <w:color w:val="auto"/>
          <w:lang w:val="en-US" w:eastAsia="zh-CN"/>
        </w:rPr>
        <w:t>6</w:t>
      </w:r>
      <w:r>
        <w:rPr>
          <w:color w:val="auto"/>
        </w:rPr>
        <w:t xml:space="preserve"> </w:t>
      </w:r>
      <w:r>
        <w:rPr>
          <w:rFonts w:hint="eastAsia"/>
          <w:color w:val="auto"/>
        </w:rPr>
        <w:t>“服务”系指供应商按磋商文件规定应承担的送货上门、安装、调试、技术协助、维修、产品三包制度、校准、培训、技术指导以及其他类似的附随义务。</w:t>
      </w:r>
    </w:p>
    <w:p>
      <w:pPr>
        <w:bidi w:val="0"/>
        <w:ind w:firstLine="420" w:firstLineChars="0"/>
        <w:rPr>
          <w:rFonts w:hint="eastAsia"/>
          <w:color w:val="auto"/>
        </w:rPr>
      </w:pPr>
      <w:r>
        <w:rPr>
          <w:rFonts w:hint="eastAsia"/>
          <w:color w:val="auto"/>
        </w:rPr>
        <w:t>2.</w:t>
      </w:r>
      <w:r>
        <w:rPr>
          <w:rFonts w:hint="eastAsia"/>
          <w:color w:val="auto"/>
          <w:lang w:val="en-US" w:eastAsia="zh-CN"/>
        </w:rPr>
        <w:t>7</w:t>
      </w:r>
      <w:r>
        <w:rPr>
          <w:color w:val="auto"/>
        </w:rPr>
        <w:t xml:space="preserve"> </w:t>
      </w:r>
      <w:r>
        <w:rPr>
          <w:rFonts w:hint="eastAsia"/>
          <w:color w:val="auto"/>
        </w:rPr>
        <w:t>“▲” 系指实质性要求条款，不允许负偏离。</w:t>
      </w:r>
    </w:p>
    <w:p>
      <w:pPr>
        <w:bidi w:val="0"/>
        <w:ind w:firstLine="420" w:firstLineChars="0"/>
        <w:rPr>
          <w:color w:val="auto"/>
        </w:rPr>
      </w:pPr>
      <w:r>
        <w:rPr>
          <w:color w:val="auto"/>
        </w:rPr>
        <w:t>3.</w:t>
      </w:r>
      <w:r>
        <w:rPr>
          <w:rFonts w:hint="eastAsia"/>
          <w:color w:val="auto"/>
        </w:rPr>
        <w:t>供应商基本要求</w:t>
      </w:r>
    </w:p>
    <w:p>
      <w:pPr>
        <w:bidi w:val="0"/>
        <w:ind w:firstLine="420" w:firstLineChars="0"/>
        <w:outlineLvl w:val="2"/>
        <w:rPr>
          <w:rFonts w:hint="eastAsia" w:eastAsia="宋体"/>
          <w:color w:val="auto"/>
          <w:lang w:eastAsia="zh-CN"/>
        </w:rPr>
      </w:pPr>
      <w:bookmarkStart w:id="35" w:name="_Toc22601"/>
      <w:r>
        <w:rPr>
          <w:color w:val="auto"/>
        </w:rPr>
        <w:t xml:space="preserve">3.1 </w:t>
      </w:r>
      <w:r>
        <w:rPr>
          <w:rFonts w:hint="eastAsia"/>
          <w:color w:val="auto"/>
        </w:rPr>
        <w:t>符合本文件</w:t>
      </w:r>
      <w:r>
        <w:rPr>
          <w:rFonts w:hint="eastAsia"/>
          <w:color w:val="auto"/>
          <w:lang w:val="en-US" w:eastAsia="zh-CN"/>
        </w:rPr>
        <w:t>里的相关要求</w:t>
      </w:r>
      <w:r>
        <w:rPr>
          <w:rFonts w:hint="eastAsia"/>
          <w:color w:val="auto"/>
          <w:lang w:eastAsia="zh-CN"/>
        </w:rPr>
        <w:t>。</w:t>
      </w:r>
      <w:bookmarkEnd w:id="35"/>
    </w:p>
    <w:p>
      <w:pPr>
        <w:bidi w:val="0"/>
        <w:ind w:firstLine="420" w:firstLineChars="0"/>
        <w:outlineLvl w:val="2"/>
        <w:rPr>
          <w:color w:val="auto"/>
        </w:rPr>
      </w:pPr>
      <w:bookmarkStart w:id="36" w:name="_Toc23598"/>
      <w:r>
        <w:rPr>
          <w:rFonts w:hint="eastAsia"/>
          <w:color w:val="auto"/>
        </w:rPr>
        <w:t>3.2</w:t>
      </w:r>
      <w:r>
        <w:rPr>
          <w:color w:val="auto"/>
        </w:rPr>
        <w:t xml:space="preserve"> </w:t>
      </w:r>
      <w:r>
        <w:rPr>
          <w:rFonts w:hint="eastAsia"/>
          <w:color w:val="auto"/>
        </w:rPr>
        <w:t>供应商应遵守有关的法律、法规和规章条例。</w:t>
      </w:r>
      <w:bookmarkEnd w:id="36"/>
    </w:p>
    <w:p>
      <w:pPr>
        <w:bidi w:val="0"/>
        <w:ind w:firstLine="420" w:firstLineChars="0"/>
        <w:rPr>
          <w:rFonts w:hint="eastAsia"/>
          <w:color w:val="auto"/>
        </w:rPr>
      </w:pPr>
      <w:r>
        <w:rPr>
          <w:rFonts w:hint="eastAsia"/>
          <w:color w:val="auto"/>
        </w:rPr>
        <w:t>4</w:t>
      </w:r>
      <w:r>
        <w:rPr>
          <w:color w:val="auto"/>
        </w:rPr>
        <w:t>.</w:t>
      </w:r>
      <w:r>
        <w:rPr>
          <w:rFonts w:hint="eastAsia"/>
          <w:color w:val="auto"/>
        </w:rPr>
        <w:t>联合体说明</w:t>
      </w:r>
    </w:p>
    <w:p>
      <w:pPr>
        <w:bidi w:val="0"/>
        <w:ind w:firstLine="420" w:firstLineChars="0"/>
        <w:outlineLvl w:val="2"/>
        <w:rPr>
          <w:color w:val="auto"/>
        </w:rPr>
      </w:pPr>
      <w:bookmarkStart w:id="37" w:name="_Toc8784"/>
      <w:r>
        <w:rPr>
          <w:rFonts w:hint="eastAsia"/>
          <w:color w:val="auto"/>
        </w:rPr>
        <w:t>4</w:t>
      </w:r>
      <w:r>
        <w:rPr>
          <w:color w:val="auto"/>
        </w:rPr>
        <w:t>.</w:t>
      </w:r>
      <w:r>
        <w:rPr>
          <w:rFonts w:hint="eastAsia"/>
          <w:color w:val="auto"/>
        </w:rPr>
        <w:t>1</w:t>
      </w:r>
      <w:r>
        <w:rPr>
          <w:color w:val="auto"/>
        </w:rPr>
        <w:t>本项目</w:t>
      </w:r>
      <w:r>
        <w:rPr>
          <w:rFonts w:hint="eastAsia"/>
          <w:color w:val="auto"/>
        </w:rPr>
        <w:t>不</w:t>
      </w:r>
      <w:r>
        <w:rPr>
          <w:color w:val="auto"/>
        </w:rPr>
        <w:t>接受联合体</w:t>
      </w:r>
      <w:r>
        <w:rPr>
          <w:rFonts w:hint="eastAsia"/>
          <w:color w:val="auto"/>
        </w:rPr>
        <w:t>参加磋商</w:t>
      </w:r>
      <w:r>
        <w:rPr>
          <w:color w:val="auto"/>
        </w:rPr>
        <w:t>。</w:t>
      </w:r>
      <w:bookmarkEnd w:id="37"/>
    </w:p>
    <w:p>
      <w:pPr>
        <w:bidi w:val="0"/>
        <w:ind w:firstLine="420" w:firstLineChars="0"/>
        <w:rPr>
          <w:rFonts w:hint="eastAsia"/>
          <w:color w:val="auto"/>
        </w:rPr>
      </w:pPr>
      <w:r>
        <w:rPr>
          <w:rFonts w:hint="eastAsia"/>
          <w:color w:val="auto"/>
        </w:rPr>
        <w:t>5</w:t>
      </w:r>
      <w:r>
        <w:rPr>
          <w:color w:val="auto"/>
        </w:rPr>
        <w:t>.</w:t>
      </w:r>
      <w:r>
        <w:rPr>
          <w:rFonts w:hint="eastAsia"/>
          <w:color w:val="auto"/>
        </w:rPr>
        <w:t>特别说明</w:t>
      </w:r>
    </w:p>
    <w:p>
      <w:pPr>
        <w:bidi w:val="0"/>
        <w:ind w:firstLine="420" w:firstLineChars="0"/>
        <w:rPr>
          <w:rFonts w:hint="eastAsia"/>
          <w:color w:val="auto"/>
        </w:rPr>
      </w:pPr>
      <w:r>
        <w:rPr>
          <w:rFonts w:hint="eastAsia"/>
          <w:color w:val="auto"/>
        </w:rPr>
        <w:t>▲5.1</w:t>
      </w:r>
      <w:r>
        <w:rPr>
          <w:color w:val="auto"/>
        </w:rPr>
        <w:t>单位负责人为同一人或者存在直接控股、管理关系的不同供应商，不得参加同一合同项下的采购活动。</w:t>
      </w:r>
    </w:p>
    <w:p>
      <w:pPr>
        <w:bidi w:val="0"/>
        <w:ind w:firstLine="420" w:firstLineChars="0"/>
        <w:rPr>
          <w:rFonts w:hint="eastAsia"/>
          <w:color w:val="auto"/>
        </w:rPr>
      </w:pPr>
      <w:r>
        <w:rPr>
          <w:rFonts w:hint="eastAsia"/>
          <w:color w:val="auto"/>
        </w:rPr>
        <w:t>▲5.2</w:t>
      </w:r>
      <w:r>
        <w:rPr>
          <w:color w:val="auto"/>
        </w:rPr>
        <w:t xml:space="preserve"> </w:t>
      </w:r>
      <w:r>
        <w:rPr>
          <w:rFonts w:hint="eastAsia"/>
          <w:color w:val="auto"/>
        </w:rPr>
        <w:t>为采购项目提供整体设计、规范编制或者项目管理、监理、检测等服务的供应商，不得再参加该采购项目的其他采购活动。</w:t>
      </w:r>
    </w:p>
    <w:p>
      <w:pPr>
        <w:bidi w:val="0"/>
        <w:ind w:firstLine="420" w:firstLineChars="0"/>
        <w:outlineLvl w:val="2"/>
        <w:rPr>
          <w:rFonts w:hint="eastAsia" w:ascii="宋体" w:hAnsi="宋体"/>
          <w:b/>
          <w:color w:val="auto"/>
        </w:rPr>
      </w:pPr>
      <w:bookmarkStart w:id="38" w:name="_Toc26857"/>
      <w:r>
        <w:rPr>
          <w:rFonts w:hint="eastAsia"/>
          <w:color w:val="auto"/>
        </w:rPr>
        <w:t>5.3</w:t>
      </w:r>
      <w:r>
        <w:rPr>
          <w:color w:val="auto"/>
        </w:rPr>
        <w:t xml:space="preserve"> </w:t>
      </w:r>
      <w:r>
        <w:rPr>
          <w:rFonts w:hint="eastAsia"/>
          <w:color w:val="auto"/>
        </w:rPr>
        <w:t>供应商自行承担所有与磋商有关的全部费用。</w:t>
      </w:r>
      <w:bookmarkEnd w:id="38"/>
    </w:p>
    <w:p>
      <w:pPr>
        <w:pStyle w:val="5"/>
        <w:bidi w:val="0"/>
        <w:ind w:left="0" w:leftChars="0" w:firstLine="301" w:firstLineChars="100"/>
        <w:outlineLvl w:val="1"/>
        <w:rPr>
          <w:color w:val="auto"/>
        </w:rPr>
      </w:pPr>
      <w:bookmarkStart w:id="39" w:name="_Toc166442545"/>
      <w:bookmarkStart w:id="40" w:name="_Toc390938576"/>
      <w:bookmarkStart w:id="41" w:name="_Toc24277"/>
      <w:bookmarkStart w:id="42" w:name="_Toc495479093"/>
      <w:r>
        <w:rPr>
          <w:rFonts w:hint="eastAsia"/>
          <w:color w:val="auto"/>
        </w:rPr>
        <w:t>二</w:t>
      </w:r>
      <w:r>
        <w:rPr>
          <w:color w:val="auto"/>
        </w:rPr>
        <w:t xml:space="preserve">  </w:t>
      </w:r>
      <w:r>
        <w:rPr>
          <w:rFonts w:hint="eastAsia"/>
          <w:color w:val="auto"/>
        </w:rPr>
        <w:t xml:space="preserve"> 磋商响应文件说明</w:t>
      </w:r>
      <w:bookmarkEnd w:id="39"/>
      <w:bookmarkEnd w:id="40"/>
      <w:bookmarkEnd w:id="41"/>
      <w:bookmarkEnd w:id="42"/>
    </w:p>
    <w:p>
      <w:pPr>
        <w:bidi w:val="0"/>
        <w:ind w:firstLine="420" w:firstLineChars="0"/>
        <w:rPr>
          <w:color w:val="auto"/>
        </w:rPr>
      </w:pPr>
      <w:r>
        <w:rPr>
          <w:rFonts w:hint="eastAsia"/>
          <w:color w:val="auto"/>
        </w:rPr>
        <w:t>6</w:t>
      </w:r>
      <w:r>
        <w:rPr>
          <w:color w:val="auto"/>
        </w:rPr>
        <w:t>.</w:t>
      </w:r>
      <w:r>
        <w:rPr>
          <w:rFonts w:hint="eastAsia"/>
          <w:color w:val="auto"/>
        </w:rPr>
        <w:t xml:space="preserve"> 响应文件的构成</w:t>
      </w:r>
    </w:p>
    <w:p>
      <w:pPr>
        <w:bidi w:val="0"/>
        <w:ind w:firstLine="420" w:firstLineChars="0"/>
        <w:rPr>
          <w:color w:val="auto"/>
        </w:rPr>
      </w:pPr>
      <w:r>
        <w:rPr>
          <w:rFonts w:hint="eastAsia"/>
          <w:color w:val="auto"/>
        </w:rPr>
        <w:t>6</w:t>
      </w:r>
      <w:r>
        <w:rPr>
          <w:color w:val="auto"/>
        </w:rPr>
        <w:t>.1</w:t>
      </w:r>
      <w:r>
        <w:rPr>
          <w:rFonts w:hint="eastAsia"/>
          <w:color w:val="auto"/>
        </w:rPr>
        <w:t>磋商文件用以阐明所需货物及服务、磋商、磋商程序和合同条款等。本磋商文件由下述部分组成：</w:t>
      </w:r>
    </w:p>
    <w:p>
      <w:pPr>
        <w:bidi w:val="0"/>
        <w:ind w:firstLine="420" w:firstLineChars="0"/>
        <w:outlineLvl w:val="2"/>
        <w:rPr>
          <w:color w:val="auto"/>
        </w:rPr>
      </w:pPr>
      <w:bookmarkStart w:id="43" w:name="_Toc8665"/>
      <w:r>
        <w:rPr>
          <w:rFonts w:hint="eastAsia"/>
          <w:color w:val="auto"/>
        </w:rPr>
        <w:t>6.1.1竞争性</w:t>
      </w:r>
      <w:r>
        <w:rPr>
          <w:color w:val="auto"/>
        </w:rPr>
        <w:t>磋商</w:t>
      </w:r>
      <w:r>
        <w:rPr>
          <w:rFonts w:hint="eastAsia"/>
          <w:color w:val="auto"/>
        </w:rPr>
        <w:t>公告</w:t>
      </w:r>
      <w:bookmarkEnd w:id="43"/>
    </w:p>
    <w:p>
      <w:pPr>
        <w:bidi w:val="0"/>
        <w:ind w:firstLine="420" w:firstLineChars="0"/>
        <w:outlineLvl w:val="2"/>
        <w:rPr>
          <w:rFonts w:hint="eastAsia"/>
          <w:color w:val="auto"/>
        </w:rPr>
      </w:pPr>
      <w:bookmarkStart w:id="44" w:name="_Toc9378"/>
      <w:r>
        <w:rPr>
          <w:rFonts w:hint="eastAsia"/>
          <w:color w:val="auto"/>
        </w:rPr>
        <w:t>6.1.2竞争性磋商供应商须知</w:t>
      </w:r>
      <w:bookmarkEnd w:id="44"/>
    </w:p>
    <w:p>
      <w:pPr>
        <w:bidi w:val="0"/>
        <w:ind w:firstLine="420" w:firstLineChars="0"/>
        <w:outlineLvl w:val="2"/>
        <w:rPr>
          <w:color w:val="auto"/>
        </w:rPr>
      </w:pPr>
      <w:bookmarkStart w:id="45" w:name="_Toc19000"/>
      <w:r>
        <w:rPr>
          <w:rFonts w:hint="eastAsia"/>
          <w:color w:val="auto"/>
        </w:rPr>
        <w:t>6.1.3采购需求</w:t>
      </w:r>
      <w:bookmarkEnd w:id="45"/>
    </w:p>
    <w:p>
      <w:pPr>
        <w:bidi w:val="0"/>
        <w:ind w:firstLine="420" w:firstLineChars="0"/>
        <w:outlineLvl w:val="2"/>
        <w:rPr>
          <w:color w:val="auto"/>
        </w:rPr>
      </w:pPr>
      <w:bookmarkStart w:id="46" w:name="_Toc23385"/>
      <w:r>
        <w:rPr>
          <w:rFonts w:hint="eastAsia"/>
          <w:color w:val="auto"/>
        </w:rPr>
        <w:t>6.1.4采购合同格式（范本）</w:t>
      </w:r>
      <w:bookmarkEnd w:id="46"/>
    </w:p>
    <w:p>
      <w:pPr>
        <w:bidi w:val="0"/>
        <w:ind w:firstLine="420" w:firstLineChars="0"/>
        <w:outlineLvl w:val="2"/>
        <w:rPr>
          <w:rFonts w:hint="eastAsia"/>
          <w:color w:val="auto"/>
        </w:rPr>
      </w:pPr>
      <w:bookmarkStart w:id="47" w:name="_Toc16190"/>
      <w:r>
        <w:rPr>
          <w:rFonts w:hint="eastAsia"/>
          <w:color w:val="auto"/>
        </w:rPr>
        <w:t>6.1.5磋商相关文件格式</w:t>
      </w:r>
      <w:bookmarkEnd w:id="47"/>
    </w:p>
    <w:p>
      <w:pPr>
        <w:bidi w:val="0"/>
        <w:ind w:firstLine="420" w:firstLineChars="0"/>
        <w:outlineLvl w:val="2"/>
        <w:rPr>
          <w:rFonts w:hint="eastAsia"/>
          <w:color w:val="auto"/>
        </w:rPr>
      </w:pPr>
      <w:bookmarkStart w:id="48" w:name="_Toc14054"/>
      <w:r>
        <w:rPr>
          <w:rFonts w:hint="eastAsia"/>
          <w:color w:val="auto"/>
        </w:rPr>
        <w:t>6.1.6磋商办法和细则</w:t>
      </w:r>
      <w:bookmarkEnd w:id="48"/>
    </w:p>
    <w:p>
      <w:pPr>
        <w:bidi w:val="0"/>
        <w:ind w:firstLine="420" w:firstLineChars="0"/>
        <w:outlineLvl w:val="2"/>
        <w:rPr>
          <w:rFonts w:hint="eastAsia"/>
          <w:color w:val="auto"/>
        </w:rPr>
      </w:pPr>
      <w:bookmarkStart w:id="49" w:name="_Toc27227"/>
      <w:r>
        <w:rPr>
          <w:rFonts w:hint="eastAsia"/>
          <w:color w:val="auto"/>
        </w:rPr>
        <w:t>6.1.7与本项目有关的磋商文件澄清、答复、更正、补充的内容</w:t>
      </w:r>
      <w:bookmarkEnd w:id="49"/>
    </w:p>
    <w:p>
      <w:pPr>
        <w:spacing w:line="360" w:lineRule="auto"/>
        <w:ind w:firstLine="420" w:firstLineChars="0"/>
        <w:rPr>
          <w:rFonts w:hint="eastAsia" w:ascii="宋体" w:hAnsi="宋体"/>
          <w:b/>
          <w:color w:val="auto"/>
          <w:sz w:val="24"/>
        </w:rPr>
      </w:pPr>
      <w:r>
        <w:rPr>
          <w:rFonts w:hint="eastAsia" w:ascii="宋体" w:hAnsi="宋体"/>
          <w:b/>
          <w:color w:val="auto"/>
          <w:sz w:val="24"/>
        </w:rPr>
        <w:t>7.竞争性磋商供应商的风险</w:t>
      </w:r>
    </w:p>
    <w:p>
      <w:pPr>
        <w:spacing w:line="360" w:lineRule="auto"/>
        <w:ind w:firstLine="420" w:firstLineChars="0"/>
        <w:rPr>
          <w:rFonts w:hint="eastAsia" w:ascii="宋体" w:hAnsi="宋体"/>
          <w:color w:val="auto"/>
          <w:sz w:val="24"/>
        </w:rPr>
      </w:pPr>
      <w:r>
        <w:rPr>
          <w:rFonts w:hint="eastAsia" w:ascii="宋体" w:hAnsi="宋体"/>
          <w:color w:val="auto"/>
          <w:sz w:val="24"/>
        </w:rPr>
        <w:t>7.1</w:t>
      </w:r>
      <w:r>
        <w:rPr>
          <w:rFonts w:ascii="宋体" w:hAnsi="宋体"/>
          <w:color w:val="auto"/>
          <w:sz w:val="24"/>
        </w:rPr>
        <w:t xml:space="preserve"> </w:t>
      </w:r>
      <w:r>
        <w:rPr>
          <w:rFonts w:hint="eastAsia" w:ascii="宋体" w:hAnsi="宋体"/>
          <w:color w:val="auto"/>
          <w:sz w:val="24"/>
        </w:rPr>
        <w:t>供应商应认真阅读磋商文件中的所有条款。供应商没有按照磋商文件的要求提供全部资料，或者供应商没有对磋商文件在各方面作出实质性响应是供应商的风险，并可能导致其磋商被拒绝。</w:t>
      </w:r>
    </w:p>
    <w:p>
      <w:pPr>
        <w:spacing w:line="360" w:lineRule="auto"/>
        <w:ind w:firstLine="420" w:firstLineChars="0"/>
        <w:rPr>
          <w:rFonts w:ascii="宋体" w:hAnsi="宋体"/>
          <w:b/>
          <w:color w:val="auto"/>
          <w:sz w:val="24"/>
        </w:rPr>
      </w:pPr>
      <w:r>
        <w:rPr>
          <w:rFonts w:hint="eastAsia" w:ascii="宋体" w:hAnsi="宋体"/>
          <w:b/>
          <w:color w:val="auto"/>
          <w:sz w:val="24"/>
        </w:rPr>
        <w:t>8</w:t>
      </w:r>
      <w:r>
        <w:rPr>
          <w:rFonts w:ascii="宋体" w:hAnsi="宋体"/>
          <w:b/>
          <w:color w:val="auto"/>
          <w:sz w:val="24"/>
        </w:rPr>
        <w:t>.</w:t>
      </w:r>
      <w:r>
        <w:rPr>
          <w:rFonts w:hint="eastAsia" w:ascii="宋体" w:hAnsi="宋体"/>
          <w:color w:val="auto"/>
          <w:sz w:val="24"/>
        </w:rPr>
        <w:t xml:space="preserve"> </w:t>
      </w:r>
      <w:r>
        <w:rPr>
          <w:rFonts w:hint="eastAsia" w:ascii="宋体" w:hAnsi="宋体"/>
          <w:b/>
          <w:color w:val="auto"/>
          <w:sz w:val="24"/>
        </w:rPr>
        <w:t>磋商文件的澄清和修改</w:t>
      </w:r>
    </w:p>
    <w:p>
      <w:pPr>
        <w:spacing w:line="360" w:lineRule="auto"/>
        <w:ind w:firstLine="420" w:firstLineChars="0"/>
        <w:rPr>
          <w:rFonts w:hint="eastAsia"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磋商文件澄清、答复、修改、补充的内容为磋商文件的组成部分。</w:t>
      </w:r>
    </w:p>
    <w:p>
      <w:pPr>
        <w:spacing w:line="360" w:lineRule="auto"/>
        <w:ind w:firstLine="420" w:firstLineChars="0"/>
        <w:rPr>
          <w:rFonts w:hint="eastAsia" w:ascii="宋体" w:hAnsi="宋体"/>
          <w:color w:val="auto"/>
          <w:sz w:val="24"/>
        </w:rPr>
      </w:pPr>
      <w:r>
        <w:rPr>
          <w:rFonts w:hint="eastAsia" w:ascii="宋体" w:hAnsi="宋体"/>
          <w:color w:val="auto"/>
          <w:sz w:val="24"/>
        </w:rPr>
        <w:t>8.2</w:t>
      </w:r>
      <w:r>
        <w:rPr>
          <w:rFonts w:hint="eastAsia" w:ascii="宋体" w:hAnsi="宋体"/>
          <w:bCs/>
          <w:color w:val="auto"/>
          <w:sz w:val="24"/>
        </w:rPr>
        <w:t>报名供应商认真阅读</w:t>
      </w:r>
      <w:r>
        <w:rPr>
          <w:rFonts w:hint="eastAsia" w:ascii="宋体" w:hAnsi="宋体"/>
          <w:color w:val="auto"/>
          <w:sz w:val="24"/>
        </w:rPr>
        <w:t>磋商</w:t>
      </w:r>
      <w:r>
        <w:rPr>
          <w:rFonts w:hint="eastAsia" w:ascii="宋体" w:hAnsi="宋体"/>
          <w:bCs/>
          <w:color w:val="auto"/>
          <w:sz w:val="24"/>
        </w:rPr>
        <w:t>文件，如有疑问应于</w:t>
      </w:r>
      <w:r>
        <w:rPr>
          <w:rFonts w:hint="eastAsia" w:ascii="宋体" w:hAnsi="宋体"/>
          <w:b/>
          <w:snapToGrid w:val="0"/>
          <w:color w:val="auto"/>
          <w:sz w:val="24"/>
          <w:u w:val="single"/>
        </w:rPr>
        <w:t>提交响应文件的截止时间</w:t>
      </w:r>
      <w:r>
        <w:rPr>
          <w:rFonts w:hint="eastAsia" w:ascii="宋体" w:hAnsi="宋体"/>
          <w:b/>
          <w:snapToGrid w:val="0"/>
          <w:color w:val="auto"/>
          <w:sz w:val="24"/>
          <w:highlight w:val="none"/>
          <w:u w:val="single"/>
        </w:rPr>
        <w:t>5日</w:t>
      </w:r>
      <w:r>
        <w:rPr>
          <w:rFonts w:hint="eastAsia" w:ascii="宋体" w:hAnsi="宋体"/>
          <w:b/>
          <w:snapToGrid w:val="0"/>
          <w:color w:val="auto"/>
          <w:sz w:val="24"/>
          <w:u w:val="single"/>
        </w:rPr>
        <w:t>前</w:t>
      </w:r>
      <w:r>
        <w:rPr>
          <w:rFonts w:hint="eastAsia" w:ascii="宋体" w:hAnsi="宋体"/>
          <w:bCs/>
          <w:color w:val="auto"/>
          <w:sz w:val="24"/>
        </w:rPr>
        <w:t>向</w:t>
      </w:r>
      <w:r>
        <w:rPr>
          <w:rFonts w:hint="eastAsia" w:ascii="宋体" w:hAnsi="宋体"/>
          <w:bCs/>
          <w:color w:val="auto"/>
          <w:sz w:val="24"/>
          <w:highlight w:val="none"/>
          <w:lang w:eastAsia="zh-CN"/>
        </w:rPr>
        <w:t>采购人</w:t>
      </w:r>
      <w:r>
        <w:rPr>
          <w:rFonts w:hint="eastAsia" w:ascii="宋体" w:hAnsi="宋体"/>
          <w:bCs/>
          <w:color w:val="auto"/>
          <w:sz w:val="24"/>
          <w:highlight w:val="none"/>
        </w:rPr>
        <w:t>提出澄清申请。</w:t>
      </w:r>
      <w:r>
        <w:rPr>
          <w:rFonts w:hint="eastAsia" w:ascii="宋体" w:hAnsi="宋体"/>
          <w:bCs/>
          <w:color w:val="auto"/>
          <w:sz w:val="24"/>
          <w:highlight w:val="none"/>
          <w:lang w:eastAsia="zh-CN"/>
        </w:rPr>
        <w:t>采购人</w:t>
      </w:r>
      <w:r>
        <w:rPr>
          <w:rFonts w:hint="eastAsia" w:ascii="宋体" w:hAnsi="宋体"/>
          <w:bCs/>
          <w:color w:val="auto"/>
          <w:sz w:val="24"/>
          <w:highlight w:val="none"/>
        </w:rPr>
        <w:t>对</w:t>
      </w:r>
      <w:r>
        <w:rPr>
          <w:rFonts w:hint="eastAsia" w:ascii="宋体" w:hAnsi="宋体"/>
          <w:bCs/>
          <w:color w:val="auto"/>
          <w:sz w:val="24"/>
        </w:rPr>
        <w:t>已发出的磋商文件进行必要澄清或修改的，</w:t>
      </w:r>
      <w:r>
        <w:rPr>
          <w:rFonts w:hint="eastAsia" w:ascii="宋体" w:hAnsi="宋体"/>
          <w:color w:val="auto"/>
          <w:sz w:val="24"/>
        </w:rPr>
        <w:t>在提交响应文件的截止时间5日前, 以网站公布的形式通知所有获取竞争性磋商文件的供应商,并对其具有约束力。不足5日的，</w:t>
      </w:r>
      <w:r>
        <w:rPr>
          <w:rFonts w:hint="eastAsia" w:ascii="宋体" w:hAnsi="宋体"/>
          <w:color w:val="auto"/>
          <w:sz w:val="24"/>
          <w:lang w:eastAsia="zh-CN"/>
        </w:rPr>
        <w:t>采购人</w:t>
      </w:r>
      <w:r>
        <w:rPr>
          <w:rFonts w:hint="eastAsia" w:ascii="宋体" w:hAnsi="宋体"/>
          <w:color w:val="auto"/>
          <w:sz w:val="24"/>
        </w:rPr>
        <w:t>有权顺延提交响应文件的截止时间。</w:t>
      </w:r>
    </w:p>
    <w:p>
      <w:pPr>
        <w:pStyle w:val="5"/>
        <w:bidi w:val="0"/>
        <w:ind w:left="0" w:leftChars="0" w:firstLine="301" w:firstLineChars="100"/>
        <w:outlineLvl w:val="1"/>
        <w:rPr>
          <w:color w:val="auto"/>
        </w:rPr>
      </w:pPr>
      <w:bookmarkStart w:id="50" w:name="_Toc390938577"/>
      <w:bookmarkStart w:id="51" w:name="_Toc495479094"/>
      <w:bookmarkStart w:id="52" w:name="_Toc166442546"/>
      <w:bookmarkStart w:id="53" w:name="_Toc13157"/>
      <w:r>
        <w:rPr>
          <w:rFonts w:hint="eastAsia"/>
          <w:color w:val="auto"/>
        </w:rPr>
        <w:t>三</w:t>
      </w:r>
      <w:r>
        <w:rPr>
          <w:color w:val="auto"/>
        </w:rPr>
        <w:t xml:space="preserve">   </w:t>
      </w:r>
      <w:r>
        <w:rPr>
          <w:rFonts w:hint="eastAsia"/>
          <w:color w:val="auto"/>
        </w:rPr>
        <w:t>响应文件的编制</w:t>
      </w:r>
      <w:bookmarkEnd w:id="50"/>
      <w:bookmarkEnd w:id="51"/>
      <w:bookmarkEnd w:id="52"/>
      <w:bookmarkEnd w:id="53"/>
    </w:p>
    <w:p>
      <w:pPr>
        <w:spacing w:line="360" w:lineRule="auto"/>
        <w:ind w:firstLine="420" w:firstLineChars="0"/>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要求</w:t>
      </w:r>
    </w:p>
    <w:p>
      <w:pPr>
        <w:spacing w:line="360" w:lineRule="auto"/>
        <w:ind w:firstLine="420" w:firstLineChars="0"/>
        <w:rPr>
          <w:rFonts w:ascii="宋体" w:hAnsi="宋体"/>
          <w:color w:val="auto"/>
          <w:sz w:val="24"/>
        </w:rPr>
      </w:pPr>
      <w:r>
        <w:rPr>
          <w:rFonts w:hint="eastAsia" w:ascii="宋体" w:hAnsi="宋体"/>
          <w:color w:val="auto"/>
          <w:sz w:val="24"/>
        </w:rPr>
        <w:t>9.1</w:t>
      </w:r>
      <w:r>
        <w:rPr>
          <w:rFonts w:ascii="宋体" w:hAnsi="宋体"/>
          <w:color w:val="auto"/>
          <w:sz w:val="24"/>
        </w:rPr>
        <w:t xml:space="preserve"> </w:t>
      </w:r>
      <w:r>
        <w:rPr>
          <w:rFonts w:hint="eastAsia" w:ascii="宋体" w:hAnsi="宋体"/>
          <w:color w:val="auto"/>
          <w:sz w:val="24"/>
        </w:rPr>
        <w:t>供应商应仔细阅读磋商文件的所有内容，按照磋商文件的要求提交响应文件，并对所提供的全部资料的真实性承担法律责任。</w:t>
      </w:r>
    </w:p>
    <w:p>
      <w:pPr>
        <w:spacing w:line="360" w:lineRule="auto"/>
        <w:ind w:firstLine="420" w:firstLineChars="0"/>
        <w:rPr>
          <w:rFonts w:ascii="宋体" w:hAnsi="宋体"/>
          <w:color w:val="auto"/>
          <w:sz w:val="24"/>
        </w:rPr>
      </w:pPr>
      <w:r>
        <w:rPr>
          <w:rFonts w:hint="eastAsia" w:ascii="宋体" w:hAnsi="宋体"/>
          <w:color w:val="auto"/>
          <w:sz w:val="24"/>
        </w:rPr>
        <w:t>9.2响应文件、竞争性磋商供应商与采购有关的往来通知、函件和文件均应使用中文。如涉及非中文内容的，竞争性磋商供应商有义务将其内容翻译成中文，一切对非中文内容的误解，都将由竞争性磋商供应商承担。</w:t>
      </w:r>
    </w:p>
    <w:p>
      <w:pPr>
        <w:spacing w:line="360" w:lineRule="auto"/>
        <w:ind w:firstLine="420" w:firstLineChars="0"/>
        <w:rPr>
          <w:rFonts w:hint="eastAsia" w:ascii="宋体" w:hAnsi="宋体"/>
          <w:b/>
          <w:color w:val="auto"/>
          <w:sz w:val="24"/>
        </w:rPr>
      </w:pPr>
      <w:r>
        <w:rPr>
          <w:rFonts w:hint="eastAsia" w:ascii="宋体" w:hAnsi="宋体"/>
          <w:b/>
          <w:color w:val="auto"/>
          <w:sz w:val="24"/>
        </w:rPr>
        <w:t>10</w:t>
      </w:r>
      <w:r>
        <w:rPr>
          <w:rFonts w:ascii="宋体" w:hAnsi="宋体"/>
          <w:b/>
          <w:color w:val="auto"/>
          <w:sz w:val="24"/>
        </w:rPr>
        <w:t>.</w:t>
      </w:r>
      <w:r>
        <w:rPr>
          <w:rFonts w:hint="eastAsia" w:ascii="宋体" w:hAnsi="宋体"/>
          <w:b/>
          <w:color w:val="auto"/>
          <w:sz w:val="24"/>
        </w:rPr>
        <w:t>响应文件的组成</w:t>
      </w:r>
    </w:p>
    <w:p>
      <w:pPr>
        <w:spacing w:line="360" w:lineRule="auto"/>
        <w:ind w:firstLine="420" w:firstLineChars="0"/>
        <w:rPr>
          <w:rFonts w:hint="eastAsia" w:ascii="宋体" w:hAnsi="宋体"/>
          <w:color w:val="auto"/>
          <w:sz w:val="24"/>
        </w:rPr>
      </w:pPr>
      <w:r>
        <w:rPr>
          <w:rFonts w:hint="eastAsia" w:ascii="宋体" w:hAnsi="宋体"/>
          <w:color w:val="auto"/>
          <w:sz w:val="24"/>
        </w:rPr>
        <w:t>▲10</w:t>
      </w:r>
      <w:r>
        <w:rPr>
          <w:rFonts w:ascii="宋体" w:hAnsi="宋体"/>
          <w:color w:val="auto"/>
          <w:sz w:val="24"/>
        </w:rPr>
        <w:t>.</w:t>
      </w:r>
      <w:r>
        <w:rPr>
          <w:rFonts w:hint="eastAsia" w:ascii="宋体" w:hAnsi="宋体"/>
          <w:color w:val="auto"/>
          <w:sz w:val="24"/>
        </w:rPr>
        <w:t>1提交的响应文件应分为</w:t>
      </w:r>
      <w:r>
        <w:rPr>
          <w:rFonts w:hint="eastAsia" w:ascii="宋体" w:hAnsi="宋体"/>
          <w:b/>
          <w:color w:val="auto"/>
          <w:kern w:val="0"/>
          <w:sz w:val="24"/>
          <w:highlight w:val="none"/>
        </w:rPr>
        <w:t>资格</w:t>
      </w:r>
      <w:r>
        <w:rPr>
          <w:rFonts w:ascii="宋体" w:hAnsi="宋体"/>
          <w:b/>
          <w:color w:val="auto"/>
          <w:kern w:val="0"/>
          <w:sz w:val="24"/>
          <w:highlight w:val="none"/>
        </w:rPr>
        <w:t>审查文件</w:t>
      </w:r>
      <w:r>
        <w:rPr>
          <w:rFonts w:hint="eastAsia" w:ascii="宋体" w:hAnsi="宋体"/>
          <w:b/>
          <w:color w:val="auto"/>
          <w:kern w:val="0"/>
          <w:sz w:val="24"/>
          <w:highlight w:val="none"/>
        </w:rPr>
        <w:t>、</w:t>
      </w:r>
      <w:r>
        <w:rPr>
          <w:rFonts w:hint="eastAsia" w:ascii="宋体" w:hAnsi="宋体"/>
          <w:b/>
          <w:color w:val="auto"/>
          <w:sz w:val="24"/>
          <w:highlight w:val="none"/>
        </w:rPr>
        <w:t>资信及商务文件、技术文件、报价文件</w:t>
      </w:r>
      <w:r>
        <w:rPr>
          <w:rFonts w:hint="eastAsia" w:ascii="宋体" w:hAnsi="宋体"/>
          <w:b/>
          <w:color w:val="auto"/>
          <w:kern w:val="0"/>
          <w:sz w:val="24"/>
        </w:rPr>
        <w:t>四</w:t>
      </w:r>
      <w:r>
        <w:rPr>
          <w:rFonts w:hint="eastAsia" w:ascii="宋体" w:hAnsi="宋体"/>
          <w:b/>
          <w:color w:val="auto"/>
          <w:sz w:val="24"/>
        </w:rPr>
        <w:t>部分</w:t>
      </w:r>
      <w:r>
        <w:rPr>
          <w:rFonts w:hint="eastAsia" w:ascii="宋体" w:hAnsi="宋体"/>
          <w:color w:val="auto"/>
          <w:sz w:val="24"/>
        </w:rPr>
        <w:t>，</w:t>
      </w:r>
      <w:r>
        <w:rPr>
          <w:rFonts w:ascii="宋体" w:hAnsi="宋体"/>
          <w:color w:val="auto"/>
          <w:sz w:val="24"/>
        </w:rPr>
        <w:t>响应文件应</w:t>
      </w:r>
      <w:r>
        <w:rPr>
          <w:rFonts w:hint="eastAsia" w:ascii="宋体" w:hAnsi="宋体"/>
          <w:color w:val="auto"/>
          <w:sz w:val="24"/>
        </w:rPr>
        <w:t>全部单独密封。</w:t>
      </w:r>
    </w:p>
    <w:p>
      <w:pPr>
        <w:spacing w:line="360" w:lineRule="auto"/>
        <w:ind w:firstLine="420" w:firstLineChars="0"/>
        <w:rPr>
          <w:rFonts w:hint="eastAsia" w:ascii="宋体" w:hAnsi="宋体"/>
          <w:b/>
          <w:color w:val="auto"/>
          <w:sz w:val="24"/>
        </w:rPr>
      </w:pPr>
      <w:r>
        <w:rPr>
          <w:rFonts w:hint="eastAsia" w:ascii="宋体" w:hAnsi="宋体"/>
          <w:b/>
          <w:color w:val="auto"/>
          <w:sz w:val="24"/>
        </w:rPr>
        <w:t>11.响应文件（资格</w:t>
      </w:r>
      <w:r>
        <w:rPr>
          <w:rFonts w:ascii="宋体" w:hAnsi="宋体"/>
          <w:b/>
          <w:color w:val="auto"/>
          <w:sz w:val="24"/>
        </w:rPr>
        <w:t>审查文件、</w:t>
      </w:r>
      <w:r>
        <w:rPr>
          <w:rFonts w:hint="eastAsia" w:ascii="宋体" w:hAnsi="宋体"/>
          <w:b/>
          <w:color w:val="auto"/>
          <w:sz w:val="24"/>
        </w:rPr>
        <w:t>资信及商务文件、技术文件、报价文件）编制的内容和要求</w:t>
      </w:r>
    </w:p>
    <w:p>
      <w:pPr>
        <w:spacing w:line="360" w:lineRule="auto"/>
        <w:ind w:firstLine="420" w:firstLineChars="0"/>
        <w:rPr>
          <w:rFonts w:hint="eastAsia" w:ascii="宋体" w:hAnsi="宋体"/>
          <w:b/>
          <w:color w:val="auto"/>
          <w:sz w:val="24"/>
        </w:rPr>
      </w:pPr>
      <w:r>
        <w:rPr>
          <w:rFonts w:hint="eastAsia" w:ascii="宋体" w:hAnsi="宋体"/>
          <w:b/>
          <w:color w:val="auto"/>
          <w:sz w:val="24"/>
        </w:rPr>
        <w:t>11.1资格审查文件编制的内容和要求：详见第五章格式</w:t>
      </w:r>
    </w:p>
    <w:p>
      <w:pPr>
        <w:spacing w:line="360" w:lineRule="auto"/>
        <w:ind w:firstLine="420" w:firstLineChars="0"/>
        <w:rPr>
          <w:rFonts w:hint="eastAsia" w:ascii="宋体" w:hAnsi="宋体"/>
          <w:b/>
          <w:color w:val="auto"/>
          <w:sz w:val="24"/>
        </w:rPr>
      </w:pPr>
      <w:r>
        <w:rPr>
          <w:rFonts w:hint="eastAsia" w:ascii="宋体" w:hAnsi="宋体"/>
          <w:b/>
          <w:color w:val="auto"/>
          <w:sz w:val="24"/>
        </w:rPr>
        <w:t>11.2资信及商务文件编制内容和要求：详见第五章格式</w:t>
      </w:r>
    </w:p>
    <w:p>
      <w:pPr>
        <w:spacing w:line="360" w:lineRule="auto"/>
        <w:ind w:firstLine="420" w:firstLineChars="0"/>
        <w:rPr>
          <w:rFonts w:hint="eastAsia" w:ascii="宋体" w:hAnsi="宋体"/>
          <w:b/>
          <w:color w:val="auto"/>
          <w:sz w:val="24"/>
        </w:rPr>
      </w:pPr>
      <w:r>
        <w:rPr>
          <w:rFonts w:hint="eastAsia" w:ascii="宋体" w:hAnsi="宋体"/>
          <w:b/>
          <w:color w:val="auto"/>
          <w:sz w:val="24"/>
        </w:rPr>
        <w:t>11.3技术文件的编制内容和要求</w:t>
      </w:r>
    </w:p>
    <w:p>
      <w:pPr>
        <w:spacing w:line="360" w:lineRule="auto"/>
        <w:ind w:firstLine="420" w:firstLineChars="0"/>
        <w:rPr>
          <w:rFonts w:hint="eastAsia" w:ascii="宋体" w:hAnsi="宋体"/>
          <w:color w:val="auto"/>
          <w:sz w:val="24"/>
        </w:rPr>
      </w:pPr>
      <w:r>
        <w:rPr>
          <w:rFonts w:hint="eastAsia" w:ascii="宋体" w:hAnsi="宋体"/>
          <w:color w:val="auto"/>
          <w:sz w:val="24"/>
        </w:rPr>
        <w:t>11.</w:t>
      </w:r>
      <w:r>
        <w:rPr>
          <w:rFonts w:ascii="宋体" w:hAnsi="宋体"/>
          <w:color w:val="auto"/>
          <w:sz w:val="24"/>
        </w:rPr>
        <w:t>3</w:t>
      </w:r>
      <w:r>
        <w:rPr>
          <w:rFonts w:hint="eastAsia" w:ascii="宋体" w:hAnsi="宋体"/>
          <w:color w:val="auto"/>
          <w:sz w:val="24"/>
        </w:rPr>
        <w:t>.1按磋商文件“第五章 磋商相关文件格式”所列的内容和格式。</w:t>
      </w:r>
    </w:p>
    <w:p>
      <w:pPr>
        <w:spacing w:line="360" w:lineRule="auto"/>
        <w:ind w:firstLine="420" w:firstLineChars="0"/>
        <w:rPr>
          <w:rFonts w:hint="eastAsia" w:ascii="宋体" w:hAnsi="宋体"/>
          <w:color w:val="auto"/>
          <w:sz w:val="24"/>
        </w:rPr>
      </w:pPr>
      <w:r>
        <w:rPr>
          <w:rFonts w:hint="eastAsia" w:ascii="宋体" w:hAnsi="宋体"/>
          <w:color w:val="auto"/>
          <w:sz w:val="24"/>
        </w:rPr>
        <w:t>11.</w:t>
      </w:r>
      <w:r>
        <w:rPr>
          <w:rFonts w:ascii="宋体" w:hAnsi="宋体"/>
          <w:color w:val="auto"/>
          <w:sz w:val="24"/>
        </w:rPr>
        <w:t>3</w:t>
      </w:r>
      <w:r>
        <w:rPr>
          <w:rFonts w:hint="eastAsia" w:ascii="宋体" w:hAnsi="宋体"/>
          <w:color w:val="auto"/>
          <w:sz w:val="24"/>
        </w:rPr>
        <w:t>.2供应商应对照磋商文件 “第三章 采购需求”所列的内容提供完整产品、服务、技术指标等。</w:t>
      </w:r>
    </w:p>
    <w:p>
      <w:pPr>
        <w:spacing w:line="360" w:lineRule="auto"/>
        <w:ind w:firstLine="420" w:firstLineChars="0"/>
        <w:rPr>
          <w:rFonts w:ascii="宋体" w:hAnsi="宋体"/>
          <w:color w:val="auto"/>
          <w:sz w:val="24"/>
        </w:rPr>
      </w:pPr>
      <w:r>
        <w:rPr>
          <w:rFonts w:hint="eastAsia" w:ascii="宋体" w:hAnsi="宋体"/>
          <w:color w:val="auto"/>
          <w:sz w:val="24"/>
        </w:rPr>
        <w:t>11.</w:t>
      </w:r>
      <w:r>
        <w:rPr>
          <w:rFonts w:ascii="宋体" w:hAnsi="宋体"/>
          <w:color w:val="auto"/>
          <w:sz w:val="24"/>
        </w:rPr>
        <w:t>3</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项目承诺：磋商文件规定的要求仅为基本要求，供应商可以作出优于或高于磋商文件中所要求的承诺。</w:t>
      </w:r>
    </w:p>
    <w:p>
      <w:pPr>
        <w:spacing w:line="360" w:lineRule="auto"/>
        <w:ind w:firstLine="420" w:firstLineChars="0"/>
        <w:rPr>
          <w:rFonts w:hint="eastAsia" w:ascii="宋体" w:hAnsi="宋体"/>
          <w:color w:val="auto"/>
          <w:sz w:val="24"/>
        </w:rPr>
      </w:pPr>
      <w:r>
        <w:rPr>
          <w:rFonts w:hint="eastAsia" w:ascii="宋体" w:hAnsi="宋体"/>
          <w:color w:val="auto"/>
          <w:sz w:val="24"/>
        </w:rPr>
        <w:t>11.</w:t>
      </w:r>
      <w:r>
        <w:rPr>
          <w:rFonts w:ascii="宋体" w:hAnsi="宋体"/>
          <w:color w:val="auto"/>
          <w:sz w:val="24"/>
        </w:rPr>
        <w:t>3</w:t>
      </w:r>
      <w:r>
        <w:rPr>
          <w:rFonts w:hint="eastAsia" w:ascii="宋体" w:hAnsi="宋体"/>
          <w:color w:val="auto"/>
          <w:sz w:val="24"/>
        </w:rPr>
        <w:t>.</w:t>
      </w:r>
      <w:r>
        <w:rPr>
          <w:rFonts w:ascii="宋体" w:hAnsi="宋体"/>
          <w:color w:val="auto"/>
          <w:sz w:val="24"/>
        </w:rPr>
        <w:t xml:space="preserve">4 </w:t>
      </w:r>
      <w:r>
        <w:rPr>
          <w:rFonts w:hint="eastAsia" w:ascii="宋体" w:hAnsi="宋体"/>
          <w:color w:val="auto"/>
          <w:sz w:val="24"/>
        </w:rPr>
        <w:t>供应商认为有必要提交的其他技术证明资料。</w:t>
      </w:r>
    </w:p>
    <w:p>
      <w:pPr>
        <w:spacing w:line="360" w:lineRule="auto"/>
        <w:ind w:firstLine="420" w:firstLineChars="0"/>
        <w:rPr>
          <w:rFonts w:hint="eastAsia" w:ascii="宋体" w:hAnsi="宋体"/>
          <w:b/>
          <w:color w:val="auto"/>
          <w:sz w:val="24"/>
        </w:rPr>
      </w:pPr>
      <w:r>
        <w:rPr>
          <w:rFonts w:hint="eastAsia" w:ascii="宋体" w:hAnsi="宋体"/>
          <w:b/>
          <w:color w:val="auto"/>
          <w:sz w:val="24"/>
        </w:rPr>
        <w:t>11.4报价文件的编制内容和要求</w:t>
      </w:r>
    </w:p>
    <w:p>
      <w:pPr>
        <w:spacing w:line="360" w:lineRule="auto"/>
        <w:ind w:firstLine="420" w:firstLineChars="0"/>
        <w:rPr>
          <w:rFonts w:hint="eastAsia" w:ascii="宋体" w:hAnsi="宋体"/>
          <w:color w:val="auto"/>
          <w:sz w:val="24"/>
        </w:rPr>
      </w:pPr>
      <w:r>
        <w:rPr>
          <w:rFonts w:hint="eastAsia" w:ascii="宋体" w:hAnsi="宋体"/>
          <w:color w:val="auto"/>
          <w:sz w:val="24"/>
        </w:rPr>
        <w:t>11.</w:t>
      </w:r>
      <w:r>
        <w:rPr>
          <w:rFonts w:ascii="宋体" w:hAnsi="宋体"/>
          <w:color w:val="auto"/>
          <w:sz w:val="24"/>
        </w:rPr>
        <w:t>4</w:t>
      </w: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磋商文件“第五章 磋商相关文件格式”所列的内容和格式的要求，以及供应商认为有必要提供的其它文件。</w:t>
      </w:r>
    </w:p>
    <w:p>
      <w:pPr>
        <w:spacing w:line="360" w:lineRule="auto"/>
        <w:ind w:firstLine="420" w:firstLineChars="0"/>
        <w:rPr>
          <w:rFonts w:hint="eastAsia" w:ascii="宋体" w:hAnsi="宋体"/>
          <w:color w:val="auto"/>
          <w:sz w:val="24"/>
        </w:rPr>
      </w:pPr>
      <w:r>
        <w:rPr>
          <w:rFonts w:hint="eastAsia" w:ascii="宋体" w:hAnsi="宋体"/>
          <w:color w:val="auto"/>
          <w:sz w:val="24"/>
        </w:rPr>
        <w:t>11.</w:t>
      </w:r>
      <w:r>
        <w:rPr>
          <w:rFonts w:ascii="宋体" w:hAnsi="宋体"/>
          <w:color w:val="auto"/>
          <w:sz w:val="24"/>
        </w:rPr>
        <w:t>4.</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磋商文件“第三章 采购需求”所列的相关内容编制。</w:t>
      </w:r>
    </w:p>
    <w:p>
      <w:pPr>
        <w:spacing w:line="360" w:lineRule="auto"/>
        <w:ind w:firstLine="420" w:firstLineChars="0"/>
        <w:rPr>
          <w:rFonts w:ascii="宋体" w:hAnsi="宋体"/>
          <w:color w:val="auto"/>
          <w:sz w:val="24"/>
        </w:rPr>
      </w:pPr>
      <w:r>
        <w:rPr>
          <w:rFonts w:ascii="宋体" w:hAnsi="宋体"/>
          <w:color w:val="auto"/>
          <w:sz w:val="24"/>
        </w:rPr>
        <w:t>1</w:t>
      </w:r>
      <w:r>
        <w:rPr>
          <w:rFonts w:hint="eastAsia" w:ascii="宋体" w:hAnsi="宋体"/>
          <w:color w:val="auto"/>
          <w:sz w:val="24"/>
        </w:rPr>
        <w:t>1.</w:t>
      </w:r>
      <w:r>
        <w:rPr>
          <w:rFonts w:ascii="宋体" w:hAnsi="宋体"/>
          <w:color w:val="auto"/>
          <w:sz w:val="24"/>
        </w:rPr>
        <w:t>4</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磋商报价</w:t>
      </w:r>
    </w:p>
    <w:p>
      <w:pPr>
        <w:spacing w:line="360" w:lineRule="auto"/>
        <w:ind w:firstLine="420" w:firstLineChars="0"/>
        <w:rPr>
          <w:rFonts w:hint="eastAsia" w:ascii="宋体" w:hAnsi="宋体"/>
          <w:bCs/>
          <w:color w:val="auto"/>
          <w:sz w:val="24"/>
        </w:rPr>
      </w:pPr>
      <w:r>
        <w:rPr>
          <w:rFonts w:hint="eastAsia" w:ascii="宋体" w:hAnsi="宋体"/>
          <w:b/>
          <w:bCs/>
          <w:color w:val="auto"/>
          <w:sz w:val="24"/>
        </w:rPr>
        <w:t>▲</w:t>
      </w:r>
      <w:r>
        <w:rPr>
          <w:rFonts w:ascii="宋体" w:hAnsi="宋体"/>
          <w:b/>
          <w:color w:val="auto"/>
          <w:sz w:val="24"/>
        </w:rPr>
        <w:t>1</w:t>
      </w:r>
      <w:r>
        <w:rPr>
          <w:rFonts w:hint="eastAsia" w:ascii="宋体" w:hAnsi="宋体"/>
          <w:b/>
          <w:color w:val="auto"/>
          <w:sz w:val="24"/>
        </w:rPr>
        <w:t>1.</w:t>
      </w:r>
      <w:r>
        <w:rPr>
          <w:rFonts w:ascii="宋体" w:hAnsi="宋体"/>
          <w:b/>
          <w:color w:val="auto"/>
          <w:sz w:val="24"/>
        </w:rPr>
        <w:t>4</w:t>
      </w:r>
      <w:r>
        <w:rPr>
          <w:rFonts w:hint="eastAsia" w:ascii="宋体" w:hAnsi="宋体"/>
          <w:b/>
          <w:color w:val="auto"/>
          <w:sz w:val="24"/>
        </w:rPr>
        <w:t>.3</w:t>
      </w:r>
      <w:r>
        <w:rPr>
          <w:rFonts w:ascii="宋体" w:hAnsi="宋体"/>
          <w:b/>
          <w:bCs/>
          <w:color w:val="auto"/>
          <w:sz w:val="24"/>
        </w:rPr>
        <w:t>.1</w:t>
      </w:r>
      <w:r>
        <w:rPr>
          <w:rFonts w:hint="eastAsia" w:ascii="宋体" w:hAnsi="宋体"/>
          <w:b/>
          <w:bCs/>
          <w:color w:val="auto"/>
          <w:sz w:val="24"/>
        </w:rPr>
        <w:t>供应商应在磋商文件所附的报价书上写明报价，只允许有一个报价,采购人不接受任何选择性的报价</w:t>
      </w:r>
      <w:r>
        <w:rPr>
          <w:rFonts w:hint="eastAsia" w:ascii="宋体" w:hAnsi="宋体"/>
          <w:b/>
          <w:bCs/>
          <w:color w:val="auto"/>
          <w:sz w:val="24"/>
          <w:highlight w:val="none"/>
        </w:rPr>
        <w:t>。</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高于采购文件中规定的最高限价的作无效标处理。</w:t>
      </w:r>
      <w:r>
        <w:rPr>
          <w:rFonts w:hint="eastAsia" w:ascii="宋体" w:hAnsi="宋体"/>
          <w:bCs/>
          <w:color w:val="auto"/>
          <w:sz w:val="24"/>
          <w:highlight w:val="none"/>
        </w:rPr>
        <w:t xml:space="preserve"> </w:t>
      </w:r>
    </w:p>
    <w:p>
      <w:pPr>
        <w:spacing w:line="360" w:lineRule="auto"/>
        <w:ind w:firstLine="420" w:firstLineChars="0"/>
        <w:rPr>
          <w:rFonts w:hint="eastAsia" w:ascii="宋体" w:hAnsi="宋体"/>
          <w:color w:val="auto"/>
          <w:sz w:val="24"/>
        </w:rPr>
      </w:pPr>
      <w:r>
        <w:rPr>
          <w:rFonts w:ascii="宋体" w:hAnsi="宋体"/>
          <w:color w:val="auto"/>
          <w:sz w:val="24"/>
        </w:rPr>
        <w:t>1</w:t>
      </w:r>
      <w:r>
        <w:rPr>
          <w:rFonts w:hint="eastAsia" w:ascii="宋体" w:hAnsi="宋体"/>
          <w:color w:val="auto"/>
          <w:sz w:val="24"/>
        </w:rPr>
        <w:t>1.</w:t>
      </w:r>
      <w:r>
        <w:rPr>
          <w:rFonts w:ascii="宋体" w:hAnsi="宋体"/>
          <w:color w:val="auto"/>
          <w:sz w:val="24"/>
        </w:rPr>
        <w:t>4</w:t>
      </w:r>
      <w:r>
        <w:rPr>
          <w:rFonts w:hint="eastAsia" w:ascii="宋体" w:hAnsi="宋体"/>
          <w:color w:val="auto"/>
          <w:sz w:val="24"/>
        </w:rPr>
        <w:t>.3.</w:t>
      </w:r>
      <w:r>
        <w:rPr>
          <w:rFonts w:hint="eastAsia" w:ascii="宋体" w:hAnsi="宋体"/>
          <w:color w:val="auto"/>
          <w:sz w:val="24"/>
          <w:lang w:val="en-US" w:eastAsia="zh-CN"/>
        </w:rPr>
        <w:t>2</w:t>
      </w:r>
      <w:r>
        <w:rPr>
          <w:rFonts w:ascii="宋体" w:hAnsi="宋体"/>
          <w:color w:val="auto"/>
          <w:sz w:val="24"/>
        </w:rPr>
        <w:t xml:space="preserve"> </w:t>
      </w:r>
      <w:r>
        <w:rPr>
          <w:rFonts w:hint="eastAsia" w:ascii="宋体" w:hAnsi="宋体"/>
          <w:color w:val="auto"/>
          <w:sz w:val="24"/>
        </w:rPr>
        <w:t>最终报价是履行合同的最终价格，除磋商文件特殊说明外，应包括</w:t>
      </w:r>
      <w:r>
        <w:rPr>
          <w:rFonts w:hint="eastAsia" w:ascii="宋体" w:hAnsi="宋体"/>
          <w:bCs/>
          <w:color w:val="auto"/>
          <w:sz w:val="24"/>
        </w:rPr>
        <w:t>产品、产品标准配件、备品备件、专用工具、包装、工时、运输、装卸、保险、税金、设备保护、安装、调试与试运行、培训、保修、售后服务费、工程配套费、旧机拆除以及实施本项目所需的其他一切费用，</w:t>
      </w:r>
      <w:r>
        <w:rPr>
          <w:rFonts w:hint="eastAsia" w:ascii="宋体" w:hAnsi="宋体"/>
          <w:color w:val="auto"/>
          <w:sz w:val="24"/>
        </w:rPr>
        <w:t>采购人不再另行支付任何费用。</w:t>
      </w:r>
    </w:p>
    <w:p>
      <w:pPr>
        <w:spacing w:line="360" w:lineRule="auto"/>
        <w:ind w:firstLine="420" w:firstLineChars="0"/>
        <w:rPr>
          <w:rFonts w:hint="eastAsia" w:ascii="宋体" w:hAnsi="宋体"/>
          <w:color w:val="auto"/>
          <w:sz w:val="24"/>
        </w:rPr>
      </w:pPr>
      <w:r>
        <w:rPr>
          <w:rFonts w:hint="eastAsia" w:ascii="宋体" w:hAnsi="宋体"/>
          <w:b/>
          <w:color w:val="auto"/>
          <w:sz w:val="24"/>
        </w:rPr>
        <w:t>11.</w:t>
      </w:r>
      <w:r>
        <w:rPr>
          <w:rFonts w:ascii="宋体" w:hAnsi="宋体"/>
          <w:b/>
          <w:color w:val="auto"/>
          <w:sz w:val="24"/>
        </w:rPr>
        <w:t>5 排版</w:t>
      </w:r>
      <w:r>
        <w:rPr>
          <w:rFonts w:ascii="宋体" w:hAnsi="宋体"/>
          <w:color w:val="auto"/>
          <w:sz w:val="24"/>
        </w:rPr>
        <w:t>：</w:t>
      </w:r>
      <w:r>
        <w:rPr>
          <w:rFonts w:hint="eastAsia" w:ascii="宋体" w:hAnsi="宋体"/>
          <w:color w:val="auto"/>
          <w:kern w:val="0"/>
          <w:sz w:val="24"/>
        </w:rPr>
        <w:t>所有文字及表格建议采用黑色，正文字体采用宋体小四号字体，标题字体采用宋体小二号字体。页码应逐页连续编注，建议纸质文件纸张采用白色标准A4纸。</w:t>
      </w:r>
    </w:p>
    <w:p>
      <w:pPr>
        <w:spacing w:line="360" w:lineRule="auto"/>
        <w:ind w:firstLine="420" w:firstLineChars="0"/>
        <w:rPr>
          <w:rFonts w:hint="eastAsia" w:ascii="宋体" w:hAnsi="宋体"/>
          <w:color w:val="auto"/>
          <w:sz w:val="24"/>
        </w:rPr>
      </w:pPr>
      <w:r>
        <w:rPr>
          <w:rFonts w:hint="eastAsia" w:ascii="宋体" w:hAnsi="宋体"/>
          <w:b/>
          <w:color w:val="auto"/>
          <w:sz w:val="24"/>
        </w:rPr>
        <w:t>11.</w:t>
      </w:r>
      <w:r>
        <w:rPr>
          <w:rFonts w:ascii="宋体" w:hAnsi="宋体"/>
          <w:b/>
          <w:color w:val="auto"/>
          <w:sz w:val="24"/>
        </w:rPr>
        <w:t xml:space="preserve">6 </w:t>
      </w:r>
      <w:r>
        <w:rPr>
          <w:rFonts w:hint="eastAsia" w:ascii="宋体" w:hAnsi="宋体"/>
          <w:b/>
          <w:color w:val="auto"/>
          <w:sz w:val="24"/>
        </w:rPr>
        <w:t>封面</w:t>
      </w:r>
      <w:r>
        <w:rPr>
          <w:rFonts w:hint="eastAsia" w:ascii="宋体" w:hAnsi="宋体"/>
          <w:color w:val="auto"/>
          <w:sz w:val="24"/>
        </w:rPr>
        <w:t>：按照</w:t>
      </w:r>
      <w:r>
        <w:rPr>
          <w:rFonts w:ascii="宋体" w:hAnsi="宋体"/>
          <w:color w:val="auto"/>
          <w:sz w:val="24"/>
        </w:rPr>
        <w:t>磋商文件</w:t>
      </w:r>
      <w:r>
        <w:rPr>
          <w:rFonts w:hint="eastAsia" w:ascii="宋体" w:hAnsi="宋体"/>
          <w:color w:val="auto"/>
          <w:sz w:val="24"/>
        </w:rPr>
        <w:t>规定的要求制作</w:t>
      </w:r>
      <w:r>
        <w:rPr>
          <w:rFonts w:ascii="宋体" w:hAnsi="宋体"/>
          <w:color w:val="auto"/>
          <w:sz w:val="24"/>
        </w:rPr>
        <w:t>封面，并按</w:t>
      </w:r>
      <w:r>
        <w:rPr>
          <w:rFonts w:hint="eastAsia" w:ascii="宋体" w:hAnsi="宋体"/>
          <w:color w:val="auto"/>
          <w:sz w:val="24"/>
        </w:rPr>
        <w:t>第五章格式</w:t>
      </w:r>
      <w:r>
        <w:rPr>
          <w:rFonts w:ascii="宋体" w:hAnsi="宋体"/>
          <w:color w:val="auto"/>
          <w:sz w:val="24"/>
        </w:rPr>
        <w:t>要求加盖供应商公章和其负责人</w:t>
      </w:r>
      <w:r>
        <w:rPr>
          <w:rFonts w:hint="eastAsia" w:ascii="宋体" w:hAnsi="宋体"/>
          <w:color w:val="auto"/>
          <w:sz w:val="24"/>
        </w:rPr>
        <w:t>（</w:t>
      </w:r>
      <w:r>
        <w:rPr>
          <w:rFonts w:ascii="宋体" w:hAnsi="宋体"/>
          <w:color w:val="auto"/>
          <w:sz w:val="24"/>
        </w:rPr>
        <w:t>或</w:t>
      </w:r>
      <w:r>
        <w:rPr>
          <w:rFonts w:hint="eastAsia" w:ascii="宋体" w:hAnsi="宋体"/>
          <w:color w:val="auto"/>
          <w:sz w:val="24"/>
        </w:rPr>
        <w:t>委托代理人）签字或盖</w:t>
      </w:r>
      <w:r>
        <w:rPr>
          <w:rFonts w:ascii="宋体" w:hAnsi="宋体"/>
          <w:color w:val="auto"/>
          <w:sz w:val="24"/>
        </w:rPr>
        <w:t>章。</w:t>
      </w:r>
    </w:p>
    <w:p>
      <w:pPr>
        <w:spacing w:line="360" w:lineRule="auto"/>
        <w:ind w:firstLine="420" w:firstLineChars="0"/>
        <w:rPr>
          <w:rFonts w:hint="eastAsia" w:ascii="宋体" w:hAnsi="宋体"/>
          <w:b/>
          <w:color w:val="auto"/>
          <w:sz w:val="24"/>
        </w:rPr>
      </w:pPr>
      <w:r>
        <w:rPr>
          <w:rFonts w:hint="eastAsia" w:ascii="宋体" w:hAnsi="宋体"/>
          <w:b/>
          <w:color w:val="auto"/>
          <w:sz w:val="24"/>
        </w:rPr>
        <w:t>12</w:t>
      </w:r>
      <w:r>
        <w:rPr>
          <w:rFonts w:ascii="宋体" w:hAnsi="宋体"/>
          <w:b/>
          <w:color w:val="auto"/>
          <w:sz w:val="24"/>
        </w:rPr>
        <w:t>.</w:t>
      </w:r>
      <w:r>
        <w:rPr>
          <w:rFonts w:hint="eastAsia" w:ascii="宋体" w:hAnsi="宋体"/>
          <w:b/>
          <w:color w:val="auto"/>
          <w:sz w:val="24"/>
        </w:rPr>
        <w:t>响应文件格式</w:t>
      </w:r>
    </w:p>
    <w:p>
      <w:pPr>
        <w:spacing w:line="360" w:lineRule="auto"/>
        <w:ind w:firstLine="420" w:firstLineChars="0"/>
        <w:rPr>
          <w:rFonts w:ascii="宋体" w:hAnsi="宋体"/>
          <w:color w:val="auto"/>
          <w:sz w:val="24"/>
        </w:rPr>
      </w:pPr>
      <w:r>
        <w:rPr>
          <w:rFonts w:hint="eastAsia" w:ascii="宋体" w:hAnsi="宋体"/>
          <w:color w:val="auto"/>
          <w:sz w:val="24"/>
        </w:rPr>
        <w:t>12.1竞争性磋商供应商应按竞争性磋商文件规定的文件格式、内容和要求制作响应文件。</w:t>
      </w:r>
    </w:p>
    <w:p>
      <w:pPr>
        <w:spacing w:line="360" w:lineRule="auto"/>
        <w:ind w:firstLine="420" w:firstLineChars="0"/>
        <w:rPr>
          <w:rFonts w:ascii="宋体" w:hAnsi="宋体"/>
          <w:b/>
          <w:color w:val="auto"/>
          <w:sz w:val="24"/>
        </w:rPr>
      </w:pPr>
      <w:r>
        <w:rPr>
          <w:rFonts w:hint="eastAsia" w:ascii="宋体" w:hAnsi="宋体"/>
          <w:b/>
          <w:color w:val="auto"/>
          <w:sz w:val="24"/>
        </w:rPr>
        <w:t>13</w:t>
      </w:r>
      <w:r>
        <w:rPr>
          <w:rFonts w:ascii="宋体" w:hAnsi="宋体"/>
          <w:b/>
          <w:color w:val="auto"/>
          <w:sz w:val="24"/>
        </w:rPr>
        <w:t>.</w:t>
      </w:r>
      <w:r>
        <w:rPr>
          <w:rFonts w:hint="eastAsia" w:ascii="宋体" w:hAnsi="宋体"/>
          <w:b/>
          <w:color w:val="auto"/>
          <w:sz w:val="24"/>
        </w:rPr>
        <w:t>符合磋商文件规定的技术响应文件</w:t>
      </w:r>
    </w:p>
    <w:p>
      <w:pPr>
        <w:spacing w:line="360" w:lineRule="auto"/>
        <w:ind w:firstLine="420" w:firstLineChars="0"/>
        <w:rPr>
          <w:rFonts w:ascii="宋体" w:hAnsi="宋体"/>
          <w:color w:val="auto"/>
          <w:sz w:val="24"/>
        </w:rPr>
      </w:pPr>
      <w:r>
        <w:rPr>
          <w:rFonts w:hint="eastAsia" w:ascii="宋体" w:hAnsi="宋体"/>
          <w:color w:val="auto"/>
          <w:sz w:val="24"/>
        </w:rPr>
        <w:t>13</w:t>
      </w:r>
      <w:r>
        <w:rPr>
          <w:rFonts w:ascii="宋体" w:hAnsi="宋体"/>
          <w:color w:val="auto"/>
          <w:sz w:val="24"/>
        </w:rPr>
        <w:t>.1</w:t>
      </w:r>
      <w:r>
        <w:rPr>
          <w:rFonts w:hint="eastAsia" w:ascii="宋体" w:hAnsi="宋体"/>
          <w:color w:val="auto"/>
          <w:sz w:val="24"/>
        </w:rPr>
        <w:t>竞争性磋商供应商须提交证明其拟供货物及服务符合竞争性磋商文件规定的技术响应文件。</w:t>
      </w:r>
    </w:p>
    <w:p>
      <w:pPr>
        <w:spacing w:line="360" w:lineRule="auto"/>
        <w:ind w:firstLine="420" w:firstLineChars="0"/>
        <w:rPr>
          <w:rFonts w:hint="eastAsia" w:ascii="宋体" w:hAnsi="宋体"/>
          <w:color w:val="auto"/>
          <w:sz w:val="24"/>
        </w:rPr>
      </w:pPr>
      <w:r>
        <w:rPr>
          <w:rFonts w:hint="eastAsia" w:ascii="宋体" w:hAnsi="宋体"/>
          <w:color w:val="auto"/>
          <w:sz w:val="24"/>
        </w:rPr>
        <w:t>13</w:t>
      </w:r>
      <w:r>
        <w:rPr>
          <w:rFonts w:ascii="宋体" w:hAnsi="宋体"/>
          <w:color w:val="auto"/>
          <w:sz w:val="24"/>
        </w:rPr>
        <w:t>.2</w:t>
      </w:r>
      <w:r>
        <w:rPr>
          <w:rFonts w:hint="eastAsia" w:ascii="宋体" w:hAnsi="宋体"/>
          <w:color w:val="auto"/>
          <w:sz w:val="24"/>
        </w:rPr>
        <w:t>上述文件可以是文字资料、图纸和数据。</w:t>
      </w:r>
    </w:p>
    <w:p>
      <w:pPr>
        <w:spacing w:line="360" w:lineRule="auto"/>
        <w:ind w:firstLine="420" w:firstLineChars="0"/>
        <w:rPr>
          <w:rFonts w:ascii="宋体" w:hAnsi="宋体"/>
          <w:b/>
          <w:color w:val="auto"/>
          <w:sz w:val="24"/>
        </w:rPr>
      </w:pPr>
      <w:r>
        <w:rPr>
          <w:rFonts w:hint="eastAsia" w:ascii="宋体" w:hAnsi="宋体"/>
          <w:b/>
          <w:color w:val="auto"/>
          <w:sz w:val="24"/>
        </w:rPr>
        <w:t>14</w:t>
      </w:r>
      <w:r>
        <w:rPr>
          <w:rFonts w:ascii="宋体" w:hAnsi="宋体"/>
          <w:b/>
          <w:color w:val="auto"/>
          <w:sz w:val="24"/>
        </w:rPr>
        <w:t>.</w:t>
      </w:r>
      <w:r>
        <w:rPr>
          <w:rFonts w:hint="eastAsia" w:ascii="宋体" w:hAnsi="宋体"/>
          <w:b/>
          <w:color w:val="auto"/>
          <w:sz w:val="24"/>
        </w:rPr>
        <w:t>竞争性磋商有效期</w:t>
      </w:r>
    </w:p>
    <w:p>
      <w:pPr>
        <w:spacing w:line="360" w:lineRule="auto"/>
        <w:ind w:firstLine="420" w:firstLineChars="0"/>
        <w:rPr>
          <w:rFonts w:hint="eastAsia"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4</w:t>
      </w:r>
      <w:r>
        <w:rPr>
          <w:rFonts w:ascii="宋体" w:hAnsi="宋体"/>
          <w:color w:val="auto"/>
          <w:sz w:val="24"/>
        </w:rPr>
        <w:t>.1</w:t>
      </w:r>
      <w:r>
        <w:rPr>
          <w:rFonts w:hint="eastAsia" w:ascii="宋体" w:hAnsi="宋体"/>
          <w:color w:val="auto"/>
          <w:sz w:val="24"/>
        </w:rPr>
        <w:t>响应文件递交截止</w:t>
      </w:r>
      <w:r>
        <w:rPr>
          <w:rFonts w:hint="eastAsia" w:ascii="宋体" w:hAnsi="宋体"/>
          <w:bCs/>
          <w:snapToGrid w:val="0"/>
          <w:color w:val="auto"/>
          <w:sz w:val="24"/>
        </w:rPr>
        <w:t>之日起90天内有效</w:t>
      </w:r>
      <w:r>
        <w:rPr>
          <w:rFonts w:hint="eastAsia" w:ascii="宋体" w:hAnsi="宋体"/>
          <w:color w:val="auto"/>
          <w:sz w:val="24"/>
        </w:rPr>
        <w:t>。</w:t>
      </w:r>
    </w:p>
    <w:p>
      <w:pPr>
        <w:spacing w:line="360" w:lineRule="auto"/>
        <w:ind w:firstLine="420" w:firstLineChars="0"/>
        <w:rPr>
          <w:rFonts w:ascii="宋体" w:hAnsi="宋体"/>
          <w:b/>
          <w:color w:val="auto"/>
          <w:sz w:val="24"/>
        </w:rPr>
      </w:pPr>
      <w:r>
        <w:rPr>
          <w:rFonts w:ascii="宋体" w:hAnsi="宋体"/>
          <w:b/>
          <w:color w:val="auto"/>
          <w:sz w:val="24"/>
        </w:rPr>
        <w:t>1</w:t>
      </w:r>
      <w:r>
        <w:rPr>
          <w:rFonts w:hint="eastAsia" w:ascii="宋体" w:hAnsi="宋体"/>
          <w:b/>
          <w:color w:val="auto"/>
          <w:sz w:val="24"/>
        </w:rPr>
        <w:t>5</w:t>
      </w:r>
      <w:r>
        <w:rPr>
          <w:rFonts w:ascii="宋体" w:hAnsi="宋体"/>
          <w:b/>
          <w:color w:val="auto"/>
          <w:sz w:val="24"/>
        </w:rPr>
        <w:t>.</w:t>
      </w:r>
      <w:r>
        <w:rPr>
          <w:rFonts w:hint="eastAsia" w:ascii="宋体" w:hAnsi="宋体"/>
          <w:b/>
          <w:color w:val="auto"/>
          <w:sz w:val="24"/>
        </w:rPr>
        <w:t>响应文件的签署及规定</w:t>
      </w:r>
    </w:p>
    <w:p>
      <w:pPr>
        <w:spacing w:line="360" w:lineRule="auto"/>
        <w:ind w:firstLine="420" w:firstLineChars="0"/>
        <w:rPr>
          <w:rFonts w:hint="eastAsia" w:ascii="宋体" w:hAnsi="宋体"/>
          <w:color w:val="auto"/>
          <w:sz w:val="24"/>
        </w:rPr>
      </w:pPr>
      <w:bookmarkStart w:id="54" w:name="_Toc390938578"/>
      <w:r>
        <w:rPr>
          <w:rFonts w:ascii="宋体" w:hAnsi="宋体"/>
          <w:color w:val="auto"/>
          <w:sz w:val="24"/>
        </w:rPr>
        <w:t>1</w:t>
      </w:r>
      <w:r>
        <w:rPr>
          <w:rFonts w:hint="eastAsia" w:ascii="宋体" w:hAnsi="宋体"/>
          <w:color w:val="auto"/>
          <w:sz w:val="24"/>
        </w:rPr>
        <w:t>5</w:t>
      </w:r>
      <w:r>
        <w:rPr>
          <w:rFonts w:ascii="宋体" w:hAnsi="宋体"/>
          <w:color w:val="auto"/>
          <w:sz w:val="24"/>
        </w:rPr>
        <w:t xml:space="preserve">.1 </w:t>
      </w:r>
      <w:r>
        <w:rPr>
          <w:rFonts w:hint="eastAsia" w:ascii="宋体" w:hAnsi="宋体"/>
          <w:color w:val="auto"/>
          <w:sz w:val="24"/>
        </w:rPr>
        <w:t>供应商应按磋商文件规定的内容和要求编制响应文件，每套响应文件须清楚的标明</w:t>
      </w:r>
      <w:r>
        <w:rPr>
          <w:rFonts w:hint="eastAsia" w:ascii="宋体" w:hAnsi="宋体"/>
          <w:color w:val="auto"/>
          <w:sz w:val="24"/>
          <w:highlight w:val="none"/>
        </w:rPr>
        <w:t>“</w:t>
      </w:r>
      <w:r>
        <w:rPr>
          <w:rFonts w:hint="eastAsia" w:ascii="宋体" w:hAnsi="宋体"/>
          <w:color w:val="auto"/>
          <w:kern w:val="0"/>
          <w:sz w:val="24"/>
          <w:highlight w:val="none"/>
        </w:rPr>
        <w:t>资格</w:t>
      </w:r>
      <w:r>
        <w:rPr>
          <w:rFonts w:ascii="宋体" w:hAnsi="宋体"/>
          <w:color w:val="auto"/>
          <w:kern w:val="0"/>
          <w:sz w:val="24"/>
          <w:highlight w:val="none"/>
        </w:rPr>
        <w:t>审查文件</w:t>
      </w:r>
      <w:r>
        <w:rPr>
          <w:rFonts w:hint="eastAsia" w:ascii="宋体" w:hAnsi="宋体"/>
          <w:color w:val="auto"/>
          <w:kern w:val="0"/>
          <w:sz w:val="24"/>
          <w:highlight w:val="none"/>
        </w:rPr>
        <w:t>”、“</w:t>
      </w:r>
      <w:r>
        <w:rPr>
          <w:rFonts w:hint="eastAsia" w:ascii="宋体" w:hAnsi="宋体"/>
          <w:color w:val="auto"/>
          <w:sz w:val="24"/>
          <w:highlight w:val="none"/>
        </w:rPr>
        <w:t>资信及商务文件”、“技术文件”、“报价文件”、</w:t>
      </w:r>
      <w:r>
        <w:rPr>
          <w:rFonts w:hint="eastAsia" w:ascii="宋体" w:hAnsi="宋体"/>
          <w:color w:val="auto"/>
          <w:sz w:val="24"/>
        </w:rPr>
        <w:t>“正本”、“副本”的字样。若正本和副本有差异，以正本为准。</w:t>
      </w:r>
    </w:p>
    <w:p>
      <w:pPr>
        <w:spacing w:line="360" w:lineRule="auto"/>
        <w:ind w:firstLine="420" w:firstLineChars="0"/>
        <w:rPr>
          <w:rFonts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响应文件的正本需打印或印刷，并由负责人（或委托代理人）在响应文件相关位置签字或盖章。响应文件的副本可采用正本的复印件。</w:t>
      </w:r>
    </w:p>
    <w:p>
      <w:pPr>
        <w:spacing w:line="360" w:lineRule="auto"/>
        <w:ind w:firstLine="420" w:firstLineChars="0"/>
        <w:rPr>
          <w:rFonts w:hint="eastAsia" w:ascii="宋体" w:hAnsi="宋体"/>
          <w:color w:val="auto"/>
          <w:sz w:val="24"/>
        </w:rPr>
      </w:pPr>
      <w:r>
        <w:rPr>
          <w:rFonts w:ascii="宋体" w:hAnsi="宋体"/>
          <w:color w:val="auto"/>
          <w:sz w:val="24"/>
        </w:rPr>
        <w:t>1</w:t>
      </w:r>
      <w:r>
        <w:rPr>
          <w:rFonts w:hint="eastAsia" w:ascii="宋体" w:hAnsi="宋体"/>
          <w:color w:val="auto"/>
          <w:sz w:val="24"/>
        </w:rPr>
        <w:t>5</w:t>
      </w:r>
      <w:r>
        <w:rPr>
          <w:rFonts w:ascii="宋体" w:hAnsi="宋体"/>
          <w:color w:val="auto"/>
          <w:sz w:val="24"/>
        </w:rPr>
        <w:t>.</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电报、电话、传真形式的磋商概不接受。</w:t>
      </w:r>
      <w:bookmarkEnd w:id="54"/>
      <w:bookmarkStart w:id="55" w:name="_Toc56928685"/>
      <w:bookmarkStart w:id="56" w:name="_Toc107820049"/>
      <w:bookmarkStart w:id="57" w:name="_Toc390938579"/>
    </w:p>
    <w:p>
      <w:pPr>
        <w:pStyle w:val="5"/>
        <w:bidi w:val="0"/>
        <w:ind w:left="0" w:leftChars="0" w:firstLine="301" w:firstLineChars="100"/>
        <w:outlineLvl w:val="1"/>
        <w:rPr>
          <w:color w:val="auto"/>
        </w:rPr>
      </w:pPr>
      <w:bookmarkStart w:id="58" w:name="_Toc22010"/>
      <w:bookmarkStart w:id="59" w:name="_Toc495479096"/>
      <w:bookmarkStart w:id="60" w:name="_Toc166442547"/>
      <w:r>
        <w:rPr>
          <w:rFonts w:hint="eastAsia"/>
          <w:color w:val="auto"/>
        </w:rPr>
        <w:t>四</w:t>
      </w:r>
      <w:r>
        <w:rPr>
          <w:color w:val="auto"/>
        </w:rPr>
        <w:t xml:space="preserve">  </w:t>
      </w:r>
      <w:r>
        <w:rPr>
          <w:rFonts w:hint="eastAsia"/>
          <w:color w:val="auto"/>
        </w:rPr>
        <w:t xml:space="preserve"> 响应文件的包装、提交</w:t>
      </w:r>
      <w:bookmarkEnd w:id="55"/>
      <w:bookmarkEnd w:id="56"/>
      <w:r>
        <w:rPr>
          <w:rFonts w:hint="eastAsia"/>
          <w:color w:val="auto"/>
        </w:rPr>
        <w:t>、修改和撤回</w:t>
      </w:r>
      <w:bookmarkEnd w:id="57"/>
      <w:bookmarkEnd w:id="58"/>
      <w:bookmarkEnd w:id="59"/>
      <w:bookmarkEnd w:id="60"/>
    </w:p>
    <w:p>
      <w:pPr>
        <w:spacing w:line="360" w:lineRule="auto"/>
        <w:ind w:firstLine="420" w:firstLineChars="0"/>
        <w:rPr>
          <w:rFonts w:ascii="宋体" w:hAnsi="宋体"/>
          <w:b/>
          <w:color w:val="auto"/>
          <w:sz w:val="24"/>
        </w:rPr>
      </w:pPr>
      <w:r>
        <w:rPr>
          <w:rFonts w:ascii="宋体" w:hAnsi="宋体"/>
          <w:b/>
          <w:color w:val="auto"/>
          <w:sz w:val="24"/>
        </w:rPr>
        <w:t>1</w:t>
      </w: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响应文件的包装、密封、</w:t>
      </w:r>
      <w:r>
        <w:rPr>
          <w:rFonts w:hint="eastAsia" w:ascii="宋体" w:hAnsi="宋体" w:cs="宋体"/>
          <w:b/>
          <w:color w:val="auto"/>
          <w:sz w:val="24"/>
        </w:rPr>
        <w:t>标记</w:t>
      </w:r>
    </w:p>
    <w:p>
      <w:pPr>
        <w:spacing w:line="360" w:lineRule="auto"/>
        <w:ind w:firstLine="420" w:firstLineChars="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.1</w:t>
      </w:r>
      <w:r>
        <w:rPr>
          <w:rFonts w:hint="eastAsia" w:ascii="宋体" w:hAnsi="宋体" w:cs="宋体"/>
          <w:color w:val="auto"/>
          <w:sz w:val="24"/>
        </w:rPr>
        <w:t>响应文件按</w:t>
      </w:r>
      <w:r>
        <w:rPr>
          <w:rFonts w:hint="eastAsia" w:ascii="宋体" w:hAnsi="宋体" w:cs="宋体"/>
          <w:color w:val="auto"/>
          <w:sz w:val="24"/>
          <w:highlight w:val="none"/>
        </w:rPr>
        <w:t>资格审查文件、资信及商务文件、技术文件、报价文件四部分</w:t>
      </w:r>
      <w:r>
        <w:rPr>
          <w:rFonts w:hint="eastAsia" w:ascii="宋体" w:hAnsi="宋体" w:cs="宋体"/>
          <w:color w:val="auto"/>
          <w:sz w:val="24"/>
        </w:rPr>
        <w:t>单独密封封装成响应文件。</w:t>
      </w:r>
    </w:p>
    <w:p>
      <w:pPr>
        <w:spacing w:line="360" w:lineRule="auto"/>
        <w:ind w:firstLine="420" w:firstLineChars="0"/>
        <w:rPr>
          <w:rFonts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.2</w:t>
      </w:r>
      <w:r>
        <w:rPr>
          <w:rFonts w:hint="eastAsia" w:ascii="宋体" w:hAnsi="宋体"/>
          <w:color w:val="auto"/>
          <w:sz w:val="24"/>
        </w:rPr>
        <w:t>响应文件封面及响应文件外层包装制作要求:详见第五章提供的格式。</w:t>
      </w:r>
    </w:p>
    <w:p>
      <w:pPr>
        <w:spacing w:line="360" w:lineRule="auto"/>
        <w:ind w:firstLine="420" w:firstLineChars="0"/>
        <w:rPr>
          <w:rFonts w:hint="eastAsia" w:ascii="宋体" w:hAnsi="宋体"/>
          <w:color w:val="auto"/>
          <w:sz w:val="24"/>
        </w:rPr>
      </w:pPr>
      <w:r>
        <w:rPr>
          <w:rFonts w:hint="eastAsia" w:ascii="宋体" w:hAnsi="宋体"/>
          <w:color w:val="auto"/>
          <w:sz w:val="24"/>
        </w:rPr>
        <w:t>16.3 响应文件统一左侧装订，采用不可拆卸方式装订。</w:t>
      </w:r>
    </w:p>
    <w:p>
      <w:pPr>
        <w:spacing w:line="360" w:lineRule="auto"/>
        <w:ind w:firstLine="420" w:firstLineChars="0"/>
        <w:rPr>
          <w:rFonts w:hint="eastAsia" w:ascii="宋体" w:hAnsi="宋体"/>
          <w:color w:val="auto"/>
          <w:sz w:val="24"/>
        </w:rPr>
      </w:pPr>
      <w:r>
        <w:rPr>
          <w:rFonts w:ascii="宋体" w:hAnsi="宋体"/>
          <w:color w:val="auto"/>
          <w:sz w:val="24"/>
        </w:rPr>
        <w:t>1</w:t>
      </w:r>
      <w:r>
        <w:rPr>
          <w:rFonts w:hint="eastAsia" w:ascii="宋体" w:hAnsi="宋体"/>
          <w:color w:val="auto"/>
          <w:sz w:val="24"/>
        </w:rPr>
        <w:t>6</w:t>
      </w:r>
      <w:r>
        <w:rPr>
          <w:rFonts w:ascii="宋体" w:hAnsi="宋体"/>
          <w:color w:val="auto"/>
          <w:sz w:val="24"/>
        </w:rPr>
        <w:t>.</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超过截止时间送达或未按规定签字、盖章、密封的响应文件将被拒绝。由供应商标记错误造成响应文件被误投或提前拆封的风险由供应商承担。</w:t>
      </w:r>
    </w:p>
    <w:p>
      <w:pPr>
        <w:spacing w:line="360" w:lineRule="auto"/>
        <w:ind w:firstLine="420" w:firstLineChars="0"/>
        <w:rPr>
          <w:rFonts w:hint="eastAsia" w:ascii="宋体" w:hAnsi="宋体"/>
          <w:color w:val="auto"/>
          <w:sz w:val="24"/>
        </w:rPr>
      </w:pPr>
      <w:r>
        <w:rPr>
          <w:rFonts w:hint="eastAsia" w:ascii="宋体" w:hAnsi="宋体"/>
          <w:color w:val="auto"/>
          <w:sz w:val="24"/>
        </w:rPr>
        <w:t>16.5 对以下不符合密封、装订、包装要求的响应文件由现场工作人员退还供应商代表人；</w:t>
      </w:r>
    </w:p>
    <w:p>
      <w:pPr>
        <w:spacing w:line="360" w:lineRule="auto"/>
        <w:ind w:firstLine="420" w:firstLineChars="0"/>
        <w:rPr>
          <w:rFonts w:hint="eastAsia" w:ascii="宋体" w:hAnsi="宋体"/>
          <w:color w:val="auto"/>
          <w:sz w:val="24"/>
        </w:rPr>
      </w:pPr>
      <w:r>
        <w:rPr>
          <w:rFonts w:hint="eastAsia" w:ascii="宋体" w:hAnsi="宋体"/>
          <w:color w:val="auto"/>
          <w:sz w:val="24"/>
        </w:rPr>
        <w:t>16.5.1</w:t>
      </w:r>
      <w:r>
        <w:rPr>
          <w:rFonts w:ascii="宋体" w:hAnsi="宋体"/>
          <w:color w:val="auto"/>
          <w:sz w:val="24"/>
        </w:rPr>
        <w:t xml:space="preserve"> </w:t>
      </w:r>
      <w:r>
        <w:rPr>
          <w:rFonts w:hint="eastAsia" w:ascii="宋体" w:hAnsi="宋体"/>
          <w:color w:val="auto"/>
          <w:sz w:val="24"/>
        </w:rPr>
        <w:t>未按磋商文件规定要求密封的；</w:t>
      </w:r>
    </w:p>
    <w:p>
      <w:pPr>
        <w:spacing w:line="360" w:lineRule="auto"/>
        <w:ind w:firstLine="420" w:firstLineChars="0"/>
        <w:rPr>
          <w:rFonts w:hint="eastAsia" w:ascii="宋体" w:hAnsi="宋体"/>
          <w:color w:val="auto"/>
          <w:sz w:val="24"/>
        </w:rPr>
      </w:pPr>
      <w:r>
        <w:rPr>
          <w:rFonts w:hint="eastAsia" w:ascii="宋体" w:hAnsi="宋体"/>
          <w:color w:val="auto"/>
          <w:sz w:val="24"/>
        </w:rPr>
        <w:t>16.5.2</w:t>
      </w:r>
      <w:r>
        <w:rPr>
          <w:rFonts w:ascii="宋体" w:hAnsi="宋体"/>
          <w:color w:val="auto"/>
          <w:sz w:val="24"/>
        </w:rPr>
        <w:t xml:space="preserve"> </w:t>
      </w:r>
      <w:r>
        <w:rPr>
          <w:rFonts w:hint="eastAsia" w:ascii="宋体" w:hAnsi="宋体"/>
          <w:color w:val="auto"/>
          <w:sz w:val="24"/>
        </w:rPr>
        <w:t>未按磋商文件要求的份数提交的采购响应文件；</w:t>
      </w:r>
    </w:p>
    <w:p>
      <w:pPr>
        <w:spacing w:line="360" w:lineRule="auto"/>
        <w:ind w:firstLine="420" w:firstLineChars="0"/>
        <w:rPr>
          <w:rFonts w:hint="eastAsia" w:ascii="宋体" w:hAnsi="宋体"/>
          <w:color w:val="auto"/>
          <w:sz w:val="24"/>
        </w:rPr>
      </w:pPr>
      <w:r>
        <w:rPr>
          <w:rFonts w:hint="eastAsia" w:ascii="宋体" w:hAnsi="宋体"/>
          <w:color w:val="auto"/>
          <w:sz w:val="24"/>
        </w:rPr>
        <w:t>16.5.3</w:t>
      </w:r>
      <w:r>
        <w:rPr>
          <w:rFonts w:ascii="宋体" w:hAnsi="宋体"/>
          <w:color w:val="auto"/>
          <w:sz w:val="24"/>
        </w:rPr>
        <w:t xml:space="preserve"> </w:t>
      </w:r>
      <w:r>
        <w:rPr>
          <w:rFonts w:hint="eastAsia" w:ascii="宋体" w:hAnsi="宋体"/>
          <w:color w:val="auto"/>
          <w:sz w:val="24"/>
        </w:rPr>
        <w:t>响应文件中的</w:t>
      </w:r>
      <w:r>
        <w:rPr>
          <w:rFonts w:hint="eastAsia" w:ascii="宋体" w:hAnsi="宋体"/>
          <w:color w:val="auto"/>
          <w:sz w:val="24"/>
          <w:highlight w:val="none"/>
        </w:rPr>
        <w:t>资格</w:t>
      </w:r>
      <w:r>
        <w:rPr>
          <w:rFonts w:ascii="宋体" w:hAnsi="宋体"/>
          <w:color w:val="auto"/>
          <w:sz w:val="24"/>
          <w:highlight w:val="none"/>
        </w:rPr>
        <w:t>审查文件</w:t>
      </w:r>
      <w:r>
        <w:rPr>
          <w:rFonts w:hint="eastAsia" w:ascii="宋体" w:hAnsi="宋体"/>
          <w:color w:val="auto"/>
          <w:sz w:val="24"/>
          <w:highlight w:val="none"/>
        </w:rPr>
        <w:t>、资信及商务文件、技术文件、报价文件出</w:t>
      </w:r>
      <w:r>
        <w:rPr>
          <w:rFonts w:hint="eastAsia" w:ascii="宋体" w:hAnsi="宋体"/>
          <w:color w:val="auto"/>
          <w:sz w:val="24"/>
        </w:rPr>
        <w:t>现包装混装。</w:t>
      </w:r>
    </w:p>
    <w:p>
      <w:pPr>
        <w:spacing w:line="360" w:lineRule="auto"/>
        <w:ind w:firstLine="420" w:firstLineChars="0"/>
        <w:rPr>
          <w:rFonts w:ascii="宋体" w:hAnsi="宋体"/>
          <w:b/>
          <w:color w:val="auto"/>
          <w:sz w:val="24"/>
        </w:rPr>
      </w:pPr>
      <w:r>
        <w:rPr>
          <w:rFonts w:hint="eastAsia" w:ascii="宋体" w:hAnsi="宋体"/>
          <w:b/>
          <w:color w:val="auto"/>
          <w:sz w:val="24"/>
        </w:rPr>
        <w:t>17</w:t>
      </w:r>
      <w:r>
        <w:rPr>
          <w:rFonts w:ascii="宋体" w:hAnsi="宋体"/>
          <w:b/>
          <w:color w:val="auto"/>
          <w:sz w:val="24"/>
        </w:rPr>
        <w:t>.</w:t>
      </w:r>
      <w:r>
        <w:rPr>
          <w:rFonts w:hint="eastAsia" w:ascii="宋体" w:hAnsi="宋体"/>
          <w:b/>
          <w:color w:val="auto"/>
          <w:sz w:val="24"/>
        </w:rPr>
        <w:t>响应文件的提交</w:t>
      </w:r>
    </w:p>
    <w:p>
      <w:pPr>
        <w:spacing w:line="360" w:lineRule="auto"/>
        <w:ind w:firstLine="420" w:firstLineChars="0"/>
        <w:rPr>
          <w:rFonts w:hint="eastAsia" w:ascii="宋体" w:hAnsi="宋体"/>
          <w:color w:val="auto"/>
          <w:sz w:val="24"/>
        </w:rPr>
      </w:pPr>
      <w:r>
        <w:rPr>
          <w:rFonts w:hint="eastAsia" w:ascii="宋体" w:hAnsi="宋体"/>
          <w:b/>
          <w:bCs/>
          <w:color w:val="auto"/>
          <w:sz w:val="24"/>
        </w:rPr>
        <w:t>▲</w:t>
      </w:r>
      <w:r>
        <w:rPr>
          <w:rFonts w:hint="eastAsia" w:ascii="宋体" w:hAnsi="宋体"/>
          <w:color w:val="auto"/>
          <w:sz w:val="24"/>
        </w:rPr>
        <w:t>17</w:t>
      </w:r>
      <w:r>
        <w:rPr>
          <w:rFonts w:ascii="宋体" w:hAnsi="宋体"/>
          <w:color w:val="auto"/>
          <w:sz w:val="24"/>
        </w:rPr>
        <w:t>.1</w:t>
      </w:r>
      <w:r>
        <w:rPr>
          <w:rFonts w:hint="eastAsia" w:ascii="宋体" w:hAnsi="宋体"/>
          <w:color w:val="auto"/>
          <w:sz w:val="24"/>
        </w:rPr>
        <w:t>在提交响应文件截止时间前，竞争性磋商供应商应按磋商文件规定的时间和地点提交响应文件；在提交响应文件截止时间后，采购</w:t>
      </w:r>
      <w:r>
        <w:rPr>
          <w:rFonts w:hint="eastAsia" w:ascii="宋体" w:hAnsi="宋体"/>
          <w:color w:val="auto"/>
          <w:sz w:val="24"/>
          <w:lang w:eastAsia="zh-CN"/>
        </w:rPr>
        <w:t>人</w:t>
      </w:r>
      <w:r>
        <w:rPr>
          <w:rFonts w:hint="eastAsia" w:ascii="宋体" w:hAnsi="宋体"/>
          <w:color w:val="auto"/>
          <w:sz w:val="24"/>
        </w:rPr>
        <w:t>将拒收竞争性磋商供应商的响应文件。</w:t>
      </w:r>
    </w:p>
    <w:p>
      <w:pPr>
        <w:spacing w:line="360" w:lineRule="auto"/>
        <w:ind w:firstLine="480" w:firstLineChars="200"/>
        <w:rPr>
          <w:rFonts w:ascii="宋体" w:hAnsi="宋体"/>
          <w:color w:val="auto"/>
          <w:sz w:val="24"/>
        </w:rPr>
      </w:pPr>
      <w:r>
        <w:rPr>
          <w:rFonts w:hint="eastAsia" w:ascii="宋体" w:hAnsi="宋体"/>
          <w:color w:val="auto"/>
          <w:sz w:val="24"/>
        </w:rPr>
        <w:t>17.2工作人员将做好响应文件签收手续，明确响应文件的提交时间、响应文件的份数、提交人等信息。</w:t>
      </w:r>
    </w:p>
    <w:p>
      <w:pPr>
        <w:spacing w:line="360" w:lineRule="auto"/>
        <w:ind w:firstLine="420" w:firstLineChars="0"/>
        <w:rPr>
          <w:rFonts w:ascii="宋体" w:hAnsi="宋体"/>
          <w:b/>
          <w:color w:val="auto"/>
          <w:sz w:val="24"/>
        </w:rPr>
      </w:pPr>
      <w:r>
        <w:rPr>
          <w:rFonts w:hint="eastAsia" w:ascii="宋体" w:hAnsi="宋体"/>
          <w:b/>
          <w:color w:val="auto"/>
          <w:sz w:val="24"/>
        </w:rPr>
        <w:t>18</w:t>
      </w:r>
      <w:r>
        <w:rPr>
          <w:rFonts w:ascii="宋体" w:hAnsi="宋体"/>
          <w:b/>
          <w:color w:val="auto"/>
          <w:sz w:val="24"/>
        </w:rPr>
        <w:t>.</w:t>
      </w:r>
      <w:r>
        <w:rPr>
          <w:rFonts w:hint="eastAsia" w:ascii="宋体" w:hAnsi="宋体"/>
          <w:b/>
          <w:color w:val="auto"/>
          <w:sz w:val="24"/>
        </w:rPr>
        <w:t>响应文件的修改和撤回</w:t>
      </w:r>
    </w:p>
    <w:p>
      <w:pPr>
        <w:spacing w:line="360" w:lineRule="auto"/>
        <w:ind w:firstLine="420" w:firstLineChars="0"/>
        <w:rPr>
          <w:rFonts w:ascii="宋体" w:hAnsi="宋体"/>
          <w:color w:val="auto"/>
          <w:sz w:val="24"/>
        </w:rPr>
      </w:pPr>
      <w:r>
        <w:rPr>
          <w:rFonts w:hint="eastAsia" w:ascii="宋体" w:hAnsi="宋体"/>
          <w:color w:val="auto"/>
          <w:sz w:val="24"/>
        </w:rPr>
        <w:t>18</w:t>
      </w:r>
      <w:r>
        <w:rPr>
          <w:rFonts w:ascii="宋体" w:hAnsi="宋体"/>
          <w:color w:val="auto"/>
          <w:sz w:val="24"/>
        </w:rPr>
        <w:t>.1</w:t>
      </w:r>
      <w:r>
        <w:rPr>
          <w:rFonts w:hint="eastAsia" w:ascii="宋体" w:hAnsi="宋体"/>
          <w:color w:val="auto"/>
          <w:sz w:val="24"/>
        </w:rPr>
        <w:t>在提交响应文件截止时间前，竞争性磋商供应商可对已提交的响应文件进行修改或撤回,修改或撤回的意思应以书面形式通知</w:t>
      </w:r>
      <w:r>
        <w:rPr>
          <w:rFonts w:hint="eastAsia" w:ascii="宋体" w:hAnsi="宋体"/>
          <w:color w:val="auto"/>
          <w:sz w:val="24"/>
          <w:lang w:eastAsia="zh-CN"/>
        </w:rPr>
        <w:t>采购人</w:t>
      </w:r>
      <w:r>
        <w:rPr>
          <w:rFonts w:hint="eastAsia" w:ascii="宋体" w:hAnsi="宋体"/>
          <w:color w:val="auto"/>
          <w:sz w:val="24"/>
        </w:rPr>
        <w:t>。</w:t>
      </w:r>
    </w:p>
    <w:p>
      <w:pPr>
        <w:spacing w:line="360" w:lineRule="auto"/>
        <w:ind w:firstLine="420" w:firstLineChars="0"/>
        <w:rPr>
          <w:rFonts w:ascii="宋体" w:hAnsi="宋体"/>
          <w:color w:val="auto"/>
          <w:sz w:val="24"/>
        </w:rPr>
      </w:pPr>
      <w:r>
        <w:rPr>
          <w:rFonts w:hint="eastAsia" w:ascii="宋体" w:hAnsi="宋体"/>
          <w:color w:val="auto"/>
          <w:sz w:val="24"/>
        </w:rPr>
        <w:t>18</w:t>
      </w:r>
      <w:r>
        <w:rPr>
          <w:rFonts w:ascii="宋体" w:hAnsi="宋体"/>
          <w:color w:val="auto"/>
          <w:sz w:val="24"/>
        </w:rPr>
        <w:t>.2</w:t>
      </w:r>
      <w:r>
        <w:rPr>
          <w:rFonts w:hint="eastAsia" w:ascii="宋体" w:hAnsi="宋体"/>
          <w:color w:val="auto"/>
          <w:sz w:val="24"/>
        </w:rPr>
        <w:t>修改后重新提交的响应文件应按磋商文件的规定编制、密封、标记和提交。</w:t>
      </w:r>
    </w:p>
    <w:p>
      <w:pPr>
        <w:spacing w:line="360" w:lineRule="auto"/>
        <w:ind w:firstLine="482" w:firstLineChars="200"/>
        <w:rPr>
          <w:rFonts w:hint="eastAsia" w:ascii="宋体" w:hAnsi="宋体"/>
          <w:color w:val="auto"/>
          <w:sz w:val="24"/>
        </w:rPr>
      </w:pPr>
      <w:r>
        <w:rPr>
          <w:rFonts w:hint="eastAsia" w:ascii="宋体" w:hAnsi="宋体"/>
          <w:b/>
          <w:bCs/>
          <w:color w:val="auto"/>
          <w:sz w:val="24"/>
        </w:rPr>
        <w:t>▲</w:t>
      </w:r>
      <w:r>
        <w:rPr>
          <w:rFonts w:hint="eastAsia" w:ascii="宋体" w:hAnsi="宋体"/>
          <w:color w:val="auto"/>
          <w:sz w:val="24"/>
        </w:rPr>
        <w:t>18</w:t>
      </w:r>
      <w:r>
        <w:rPr>
          <w:rFonts w:ascii="宋体" w:hAnsi="宋体"/>
          <w:color w:val="auto"/>
          <w:sz w:val="24"/>
        </w:rPr>
        <w:t>.3</w:t>
      </w:r>
      <w:r>
        <w:rPr>
          <w:rFonts w:hint="eastAsia" w:ascii="宋体" w:hAnsi="宋体"/>
          <w:color w:val="auto"/>
          <w:sz w:val="24"/>
        </w:rPr>
        <w:t>在提交响应文件截止时间后,供应商不得修改、撤回已提交的响应文件。</w:t>
      </w:r>
    </w:p>
    <w:p>
      <w:pPr>
        <w:spacing w:line="360" w:lineRule="auto"/>
        <w:ind w:firstLine="420" w:firstLineChars="0"/>
        <w:rPr>
          <w:rFonts w:ascii="宋体" w:hAnsi="宋体"/>
          <w:color w:val="auto"/>
          <w:sz w:val="24"/>
        </w:rPr>
      </w:pPr>
      <w:r>
        <w:rPr>
          <w:rFonts w:hint="eastAsia" w:ascii="宋体" w:hAnsi="宋体"/>
          <w:color w:val="auto"/>
          <w:sz w:val="24"/>
        </w:rPr>
        <w:t>18.4响应文件不得涂改，若有修改错漏处，须加盖供应商公章或者负责人或委托代理人签字或盖章。响应文件因字迹潦草或表达不清所引起的后果由供应商负责。</w:t>
      </w:r>
    </w:p>
    <w:p>
      <w:pPr>
        <w:pStyle w:val="5"/>
        <w:bidi w:val="0"/>
        <w:ind w:left="0" w:leftChars="0" w:firstLine="301" w:firstLineChars="100"/>
        <w:outlineLvl w:val="1"/>
        <w:rPr>
          <w:color w:val="auto"/>
        </w:rPr>
      </w:pPr>
      <w:bookmarkStart w:id="61" w:name="_Toc107820050"/>
      <w:bookmarkStart w:id="62" w:name="_Toc390938580"/>
      <w:bookmarkStart w:id="63" w:name="_Toc166442548"/>
      <w:bookmarkStart w:id="64" w:name="_Toc15694"/>
      <w:bookmarkStart w:id="65" w:name="_Toc495479097"/>
      <w:r>
        <w:rPr>
          <w:rFonts w:hint="eastAsia"/>
          <w:color w:val="auto"/>
        </w:rPr>
        <w:t>五</w:t>
      </w:r>
      <w:r>
        <w:rPr>
          <w:color w:val="auto"/>
        </w:rPr>
        <w:t xml:space="preserve">  </w:t>
      </w:r>
      <w:r>
        <w:rPr>
          <w:rFonts w:hint="eastAsia"/>
          <w:color w:val="auto"/>
        </w:rPr>
        <w:t xml:space="preserve"> </w:t>
      </w:r>
      <w:bookmarkEnd w:id="61"/>
      <w:r>
        <w:rPr>
          <w:rFonts w:hint="eastAsia"/>
          <w:color w:val="auto"/>
        </w:rPr>
        <w:t>磋商会议和磋商</w:t>
      </w:r>
      <w:bookmarkEnd w:id="62"/>
      <w:bookmarkEnd w:id="63"/>
      <w:bookmarkEnd w:id="64"/>
      <w:bookmarkEnd w:id="65"/>
    </w:p>
    <w:p>
      <w:pPr>
        <w:spacing w:line="360" w:lineRule="auto"/>
        <w:ind w:firstLine="420" w:firstLineChars="0"/>
        <w:rPr>
          <w:rFonts w:hint="eastAsia" w:ascii="宋体" w:hAnsi="宋体"/>
          <w:b/>
          <w:color w:val="auto"/>
          <w:sz w:val="24"/>
        </w:rPr>
      </w:pPr>
      <w:r>
        <w:rPr>
          <w:rFonts w:hint="eastAsia" w:ascii="宋体" w:hAnsi="宋体"/>
          <w:b/>
          <w:color w:val="auto"/>
          <w:sz w:val="24"/>
        </w:rPr>
        <w:t>19．磋商会议</w:t>
      </w:r>
    </w:p>
    <w:p>
      <w:pPr>
        <w:spacing w:line="360" w:lineRule="auto"/>
        <w:ind w:firstLine="420" w:firstLineChars="0"/>
        <w:rPr>
          <w:rFonts w:ascii="宋体" w:hAnsi="宋体"/>
          <w:color w:val="auto"/>
          <w:sz w:val="24"/>
        </w:rPr>
      </w:pPr>
      <w:r>
        <w:rPr>
          <w:rFonts w:hint="eastAsia" w:ascii="宋体" w:hAnsi="宋体"/>
          <w:color w:val="auto"/>
          <w:sz w:val="24"/>
        </w:rPr>
        <w:t>19</w:t>
      </w:r>
      <w:r>
        <w:rPr>
          <w:rFonts w:ascii="宋体" w:hAnsi="宋体"/>
          <w:color w:val="auto"/>
          <w:sz w:val="24"/>
        </w:rPr>
        <w:t>.1</w:t>
      </w:r>
      <w:r>
        <w:rPr>
          <w:rFonts w:hint="eastAsia" w:ascii="宋体" w:hAnsi="宋体"/>
          <w:color w:val="auto"/>
          <w:sz w:val="24"/>
          <w:lang w:eastAsia="zh-CN"/>
        </w:rPr>
        <w:t>采购人</w:t>
      </w:r>
      <w:r>
        <w:rPr>
          <w:rFonts w:hint="eastAsia" w:ascii="宋体" w:hAnsi="宋体"/>
          <w:color w:val="auto"/>
          <w:sz w:val="24"/>
        </w:rPr>
        <w:t>在磋商文件规定的时间和地点组织磋商会。磋商时所有供应商应到场，竞争性磋商供应商如不派代表参加的，事后不得对采购相关人员、磋商过程和磋商结果提出异议。</w:t>
      </w:r>
    </w:p>
    <w:p>
      <w:pPr>
        <w:spacing w:line="360" w:lineRule="auto"/>
        <w:ind w:firstLine="420" w:firstLineChars="0"/>
        <w:rPr>
          <w:rFonts w:hint="eastAsia" w:ascii="宋体" w:hAnsi="宋体"/>
          <w:color w:val="auto"/>
          <w:sz w:val="24"/>
        </w:rPr>
      </w:pPr>
      <w:r>
        <w:rPr>
          <w:rFonts w:hint="eastAsia" w:ascii="宋体" w:hAnsi="宋体"/>
          <w:color w:val="auto"/>
          <w:sz w:val="24"/>
        </w:rPr>
        <w:t>19</w:t>
      </w:r>
      <w:r>
        <w:rPr>
          <w:rFonts w:ascii="宋体" w:hAnsi="宋体"/>
          <w:color w:val="auto"/>
          <w:sz w:val="24"/>
        </w:rPr>
        <w:t xml:space="preserve">.2 </w:t>
      </w:r>
      <w:r>
        <w:rPr>
          <w:rFonts w:hint="eastAsia" w:ascii="宋体" w:hAnsi="宋体"/>
          <w:color w:val="auto"/>
          <w:sz w:val="24"/>
        </w:rPr>
        <w:t>磋商会由</w:t>
      </w:r>
      <w:r>
        <w:rPr>
          <w:rFonts w:hint="eastAsia" w:ascii="宋体" w:hAnsi="宋体"/>
          <w:color w:val="auto"/>
          <w:sz w:val="24"/>
          <w:lang w:eastAsia="zh-CN"/>
        </w:rPr>
        <w:t>采购人</w:t>
      </w:r>
      <w:r>
        <w:rPr>
          <w:rFonts w:hint="eastAsia" w:ascii="宋体" w:hAnsi="宋体"/>
          <w:color w:val="auto"/>
          <w:sz w:val="24"/>
        </w:rPr>
        <w:t>主持，主持人介绍供应商名单，宣读日程安排，宣布评审期间的有关事项。</w:t>
      </w:r>
    </w:p>
    <w:p>
      <w:pPr>
        <w:spacing w:line="360" w:lineRule="auto"/>
        <w:ind w:firstLine="480" w:firstLineChars="200"/>
        <w:rPr>
          <w:rFonts w:hint="eastAsia" w:ascii="宋体" w:hAnsi="宋体"/>
          <w:color w:val="auto"/>
          <w:sz w:val="24"/>
        </w:rPr>
      </w:pPr>
      <w:r>
        <w:rPr>
          <w:rFonts w:hint="eastAsia" w:ascii="宋体" w:hAnsi="宋体"/>
          <w:color w:val="auto"/>
          <w:sz w:val="24"/>
        </w:rPr>
        <w:t>供应商认为采购人员及相关人员与其他供应商有利害关系的，可以向</w:t>
      </w:r>
      <w:r>
        <w:rPr>
          <w:rFonts w:hint="eastAsia" w:ascii="宋体" w:hAnsi="宋体"/>
          <w:color w:val="auto"/>
          <w:sz w:val="24"/>
          <w:lang w:eastAsia="zh-CN"/>
        </w:rPr>
        <w:t>采购人</w:t>
      </w:r>
      <w:r>
        <w:rPr>
          <w:rFonts w:hint="eastAsia" w:ascii="宋体" w:hAnsi="宋体"/>
          <w:color w:val="auto"/>
          <w:sz w:val="24"/>
        </w:rPr>
        <w:t>书面提出回避申请，并说明理由。</w:t>
      </w:r>
    </w:p>
    <w:p>
      <w:pPr>
        <w:spacing w:line="360" w:lineRule="auto"/>
        <w:ind w:firstLine="420" w:firstLineChars="0"/>
        <w:rPr>
          <w:rFonts w:hint="eastAsia" w:ascii="宋体" w:hAnsi="宋体"/>
          <w:color w:val="auto"/>
          <w:sz w:val="24"/>
        </w:rPr>
      </w:pPr>
      <w:r>
        <w:rPr>
          <w:rFonts w:hint="eastAsia" w:ascii="宋体" w:hAnsi="宋体"/>
          <w:color w:val="auto"/>
          <w:sz w:val="24"/>
        </w:rPr>
        <w:t>19</w:t>
      </w:r>
      <w:r>
        <w:rPr>
          <w:rFonts w:ascii="宋体" w:hAnsi="宋体"/>
          <w:color w:val="auto"/>
          <w:sz w:val="24"/>
        </w:rPr>
        <w:t>.3</w:t>
      </w:r>
      <w:r>
        <w:rPr>
          <w:rFonts w:hint="eastAsia" w:ascii="宋体" w:hAnsi="宋体" w:cs="宋体"/>
          <w:color w:val="auto"/>
          <w:sz w:val="24"/>
        </w:rPr>
        <w:t>纸质响应文件经供应商或者其推选的代表检查响应文件密封情况，经供应商确认无误后，</w:t>
      </w:r>
      <w:r>
        <w:rPr>
          <w:rFonts w:hint="eastAsia" w:ascii="宋体" w:hAnsi="宋体" w:cs="宋体"/>
          <w:color w:val="auto"/>
          <w:sz w:val="24"/>
          <w:lang w:eastAsia="zh-CN"/>
        </w:rPr>
        <w:t>采购人</w:t>
      </w:r>
      <w:r>
        <w:rPr>
          <w:rFonts w:hint="eastAsia" w:ascii="宋体" w:hAnsi="宋体" w:cs="宋体"/>
          <w:color w:val="auto"/>
          <w:sz w:val="24"/>
        </w:rPr>
        <w:t>按纸质响应文件递交的先后顺序开启响应文件。</w:t>
      </w:r>
    </w:p>
    <w:p>
      <w:pPr>
        <w:spacing w:line="360" w:lineRule="auto"/>
        <w:ind w:firstLine="420" w:firstLineChars="0"/>
        <w:rPr>
          <w:rFonts w:hint="eastAsia" w:ascii="宋体" w:hAnsi="宋体" w:cs="宋体"/>
          <w:color w:val="auto"/>
          <w:sz w:val="24"/>
        </w:rPr>
      </w:pPr>
      <w:r>
        <w:rPr>
          <w:rFonts w:hint="eastAsia" w:ascii="宋体" w:hAnsi="宋体"/>
          <w:color w:val="auto"/>
          <w:sz w:val="24"/>
        </w:rPr>
        <w:t>19</w:t>
      </w:r>
      <w:r>
        <w:rPr>
          <w:rFonts w:ascii="宋体" w:hAnsi="宋体"/>
          <w:color w:val="auto"/>
          <w:sz w:val="24"/>
        </w:rPr>
        <w:t>.3.1</w:t>
      </w:r>
      <w:r>
        <w:rPr>
          <w:rFonts w:hint="eastAsia" w:ascii="宋体" w:hAnsi="宋体" w:cs="宋体"/>
          <w:color w:val="auto"/>
          <w:sz w:val="24"/>
        </w:rPr>
        <w:t>响应文件正、副份数不符合要求的，如实记录并当场退还至供应商；</w:t>
      </w:r>
    </w:p>
    <w:p>
      <w:pPr>
        <w:spacing w:line="360" w:lineRule="auto"/>
        <w:ind w:firstLine="420" w:firstLineChars="0"/>
        <w:rPr>
          <w:rFonts w:ascii="宋体" w:hAnsi="宋体"/>
          <w:color w:val="auto"/>
          <w:sz w:val="24"/>
          <w:highlight w:val="none"/>
        </w:rPr>
      </w:pPr>
      <w:r>
        <w:rPr>
          <w:rFonts w:hint="eastAsia" w:ascii="宋体" w:hAnsi="宋体"/>
          <w:color w:val="auto"/>
          <w:sz w:val="24"/>
        </w:rPr>
        <w:t>19</w:t>
      </w:r>
      <w:r>
        <w:rPr>
          <w:rFonts w:ascii="宋体" w:hAnsi="宋体"/>
          <w:color w:val="auto"/>
          <w:sz w:val="24"/>
        </w:rPr>
        <w:t>.3.</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highlight w:val="none"/>
        </w:rPr>
        <w:t>因响应</w:t>
      </w:r>
      <w:r>
        <w:rPr>
          <w:rFonts w:ascii="宋体" w:hAnsi="宋体"/>
          <w:color w:val="auto"/>
          <w:sz w:val="24"/>
          <w:highlight w:val="none"/>
        </w:rPr>
        <w:t>文件份数不</w:t>
      </w:r>
      <w:r>
        <w:rPr>
          <w:rFonts w:hint="eastAsia" w:ascii="宋体" w:hAnsi="宋体"/>
          <w:color w:val="auto"/>
          <w:sz w:val="24"/>
          <w:highlight w:val="none"/>
        </w:rPr>
        <w:t>符合要求</w:t>
      </w:r>
      <w:r>
        <w:rPr>
          <w:rFonts w:ascii="宋体" w:hAnsi="宋体"/>
          <w:color w:val="auto"/>
          <w:sz w:val="24"/>
          <w:highlight w:val="none"/>
        </w:rPr>
        <w:t>造成</w:t>
      </w:r>
      <w:r>
        <w:rPr>
          <w:rFonts w:hint="eastAsia" w:ascii="宋体" w:hAnsi="宋体"/>
          <w:color w:val="auto"/>
          <w:sz w:val="24"/>
          <w:highlight w:val="none"/>
        </w:rPr>
        <w:t>供应商不足</w:t>
      </w:r>
      <w:r>
        <w:rPr>
          <w:rFonts w:ascii="宋体" w:hAnsi="宋体"/>
          <w:color w:val="auto"/>
          <w:sz w:val="24"/>
          <w:highlight w:val="none"/>
        </w:rPr>
        <w:t>三家</w:t>
      </w:r>
      <w:r>
        <w:rPr>
          <w:rFonts w:hint="eastAsia" w:ascii="宋体" w:hAnsi="宋体"/>
          <w:color w:val="auto"/>
          <w:sz w:val="24"/>
          <w:highlight w:val="none"/>
        </w:rPr>
        <w:t>，</w:t>
      </w:r>
      <w:r>
        <w:rPr>
          <w:rFonts w:hint="eastAsia" w:ascii="宋体" w:hAnsi="宋体" w:cs="宋体"/>
          <w:color w:val="auto"/>
          <w:kern w:val="0"/>
          <w:sz w:val="24"/>
          <w:highlight w:val="none"/>
        </w:rPr>
        <w:t>按相关规定重新组织采购活动。</w:t>
      </w:r>
    </w:p>
    <w:p>
      <w:pPr>
        <w:spacing w:line="360" w:lineRule="auto"/>
        <w:ind w:firstLine="480" w:firstLineChars="200"/>
        <w:rPr>
          <w:rFonts w:ascii="宋体" w:hAnsi="宋体"/>
          <w:color w:val="auto"/>
          <w:kern w:val="0"/>
          <w:sz w:val="24"/>
        </w:rPr>
      </w:pPr>
      <w:r>
        <w:rPr>
          <w:rFonts w:hint="eastAsia" w:ascii="宋体" w:hAnsi="宋体"/>
          <w:color w:val="auto"/>
          <w:sz w:val="24"/>
        </w:rPr>
        <w:t>19</w:t>
      </w:r>
      <w:r>
        <w:rPr>
          <w:rFonts w:ascii="宋体" w:hAnsi="宋体"/>
          <w:color w:val="auto"/>
          <w:kern w:val="0"/>
          <w:sz w:val="24"/>
        </w:rPr>
        <w:t xml:space="preserve">.4 </w:t>
      </w:r>
      <w:r>
        <w:rPr>
          <w:rFonts w:hint="eastAsia" w:ascii="宋体" w:hAnsi="宋体"/>
          <w:color w:val="auto"/>
          <w:kern w:val="0"/>
          <w:sz w:val="24"/>
        </w:rPr>
        <w:t>唱标</w:t>
      </w:r>
    </w:p>
    <w:p>
      <w:pPr>
        <w:spacing w:line="360" w:lineRule="auto"/>
        <w:ind w:firstLine="480" w:firstLineChars="200"/>
        <w:rPr>
          <w:rFonts w:ascii="宋体" w:hAnsi="宋体"/>
          <w:color w:val="auto"/>
          <w:kern w:val="0"/>
          <w:sz w:val="24"/>
        </w:rPr>
      </w:pPr>
      <w:r>
        <w:rPr>
          <w:rFonts w:hint="eastAsia" w:ascii="宋体" w:hAnsi="宋体"/>
          <w:color w:val="auto"/>
          <w:sz w:val="24"/>
        </w:rPr>
        <w:t>19</w:t>
      </w:r>
      <w:r>
        <w:rPr>
          <w:rFonts w:hint="eastAsia" w:ascii="宋体" w:hAnsi="宋体"/>
          <w:color w:val="auto"/>
          <w:kern w:val="0"/>
          <w:sz w:val="24"/>
        </w:rPr>
        <w:t xml:space="preserve">.4.1 </w:t>
      </w:r>
      <w:r>
        <w:rPr>
          <w:rFonts w:hint="eastAsia" w:ascii="宋体" w:hAnsi="宋体"/>
          <w:color w:val="auto"/>
          <w:kern w:val="0"/>
          <w:sz w:val="24"/>
          <w:lang w:eastAsia="zh-CN"/>
        </w:rPr>
        <w:t>采购人</w:t>
      </w:r>
      <w:r>
        <w:rPr>
          <w:rFonts w:ascii="宋体" w:hAnsi="宋体"/>
          <w:color w:val="auto"/>
          <w:kern w:val="0"/>
          <w:sz w:val="24"/>
        </w:rPr>
        <w:t>按纸质</w:t>
      </w:r>
      <w:r>
        <w:rPr>
          <w:rFonts w:hint="eastAsia" w:ascii="宋体" w:hAnsi="宋体"/>
          <w:color w:val="auto"/>
          <w:kern w:val="0"/>
          <w:sz w:val="24"/>
        </w:rPr>
        <w:t>响应</w:t>
      </w:r>
      <w:r>
        <w:rPr>
          <w:rFonts w:ascii="宋体" w:hAnsi="宋体"/>
          <w:color w:val="auto"/>
          <w:kern w:val="0"/>
          <w:sz w:val="24"/>
        </w:rPr>
        <w:t>文件递交</w:t>
      </w:r>
      <w:r>
        <w:rPr>
          <w:rFonts w:hint="eastAsia" w:ascii="宋体" w:hAnsi="宋体"/>
          <w:color w:val="auto"/>
          <w:kern w:val="0"/>
          <w:sz w:val="24"/>
        </w:rPr>
        <w:t>的顺序</w:t>
      </w:r>
      <w:r>
        <w:rPr>
          <w:rFonts w:ascii="宋体" w:hAnsi="宋体"/>
          <w:color w:val="auto"/>
          <w:kern w:val="0"/>
          <w:sz w:val="24"/>
        </w:rPr>
        <w:t>宣布</w:t>
      </w:r>
      <w:r>
        <w:rPr>
          <w:rFonts w:hint="eastAsia" w:ascii="宋体" w:hAnsi="宋体" w:cs="宋体"/>
          <w:color w:val="auto"/>
          <w:kern w:val="0"/>
          <w:sz w:val="24"/>
        </w:rPr>
        <w:t>供应商名称和磋商文件规定的需要宣布的其他内容。</w:t>
      </w:r>
    </w:p>
    <w:p>
      <w:pPr>
        <w:spacing w:line="360" w:lineRule="auto"/>
        <w:ind w:firstLine="480" w:firstLineChars="200"/>
        <w:rPr>
          <w:rFonts w:ascii="宋体" w:hAnsi="宋体"/>
          <w:color w:val="auto"/>
          <w:kern w:val="0"/>
          <w:sz w:val="24"/>
        </w:rPr>
      </w:pPr>
      <w:r>
        <w:rPr>
          <w:rFonts w:hint="eastAsia" w:ascii="宋体" w:hAnsi="宋体"/>
          <w:color w:val="auto"/>
          <w:sz w:val="24"/>
        </w:rPr>
        <w:t>19</w:t>
      </w:r>
      <w:r>
        <w:rPr>
          <w:rFonts w:ascii="宋体" w:hAnsi="宋体"/>
          <w:color w:val="auto"/>
          <w:kern w:val="0"/>
          <w:sz w:val="24"/>
        </w:rPr>
        <w:t xml:space="preserve">.4.2 </w:t>
      </w:r>
      <w:r>
        <w:rPr>
          <w:rFonts w:hint="eastAsia" w:ascii="宋体" w:hAnsi="宋体"/>
          <w:color w:val="auto"/>
          <w:kern w:val="0"/>
          <w:sz w:val="24"/>
          <w:lang w:eastAsia="zh-CN"/>
        </w:rPr>
        <w:t>采购人</w:t>
      </w:r>
      <w:r>
        <w:rPr>
          <w:rFonts w:ascii="宋体" w:hAnsi="宋体"/>
          <w:color w:val="auto"/>
          <w:kern w:val="0"/>
          <w:sz w:val="24"/>
        </w:rPr>
        <w:t>做好</w:t>
      </w:r>
      <w:r>
        <w:rPr>
          <w:rFonts w:hint="eastAsia" w:ascii="宋体" w:hAnsi="宋体"/>
          <w:color w:val="auto"/>
          <w:kern w:val="0"/>
          <w:sz w:val="24"/>
        </w:rPr>
        <w:t>磋商记录。供应商代表对磋商记录进行当场校验核对，并签字确认。供应商代表未到场签字确认或者拒绝签字确认的，不影响评审过程，但有可能影响供应商诚信。</w:t>
      </w:r>
    </w:p>
    <w:p>
      <w:pPr>
        <w:spacing w:line="360" w:lineRule="auto"/>
        <w:ind w:firstLine="480" w:firstLineChars="200"/>
        <w:rPr>
          <w:rFonts w:ascii="宋体" w:hAnsi="宋体"/>
          <w:color w:val="auto"/>
          <w:kern w:val="0"/>
          <w:sz w:val="24"/>
        </w:rPr>
      </w:pPr>
      <w:r>
        <w:rPr>
          <w:rFonts w:hint="eastAsia" w:ascii="宋体" w:hAnsi="宋体"/>
          <w:color w:val="auto"/>
          <w:sz w:val="24"/>
        </w:rPr>
        <w:t>19</w:t>
      </w:r>
      <w:r>
        <w:rPr>
          <w:rFonts w:hint="eastAsia" w:ascii="宋体" w:hAnsi="宋体"/>
          <w:color w:val="auto"/>
          <w:kern w:val="0"/>
          <w:sz w:val="24"/>
        </w:rPr>
        <w:t>.5 磋商</w:t>
      </w:r>
      <w:r>
        <w:rPr>
          <w:rFonts w:ascii="宋体" w:hAnsi="宋体"/>
          <w:color w:val="auto"/>
          <w:kern w:val="0"/>
          <w:sz w:val="24"/>
        </w:rPr>
        <w:t>会议结束。</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0</w:t>
      </w:r>
      <w:r>
        <w:rPr>
          <w:rFonts w:ascii="宋体" w:hAnsi="宋体"/>
          <w:b/>
          <w:color w:val="auto"/>
          <w:sz w:val="24"/>
        </w:rPr>
        <w:t xml:space="preserve">. </w:t>
      </w:r>
      <w:r>
        <w:rPr>
          <w:rFonts w:hint="eastAsia" w:ascii="宋体" w:hAnsi="宋体"/>
          <w:b/>
          <w:color w:val="auto"/>
          <w:sz w:val="24"/>
        </w:rPr>
        <w:t>资格审查</w:t>
      </w:r>
    </w:p>
    <w:p>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0</w:t>
      </w:r>
      <w:r>
        <w:rPr>
          <w:rFonts w:ascii="宋体" w:hAnsi="宋体"/>
          <w:color w:val="auto"/>
          <w:sz w:val="24"/>
        </w:rPr>
        <w:t xml:space="preserve">.1 </w:t>
      </w:r>
      <w:r>
        <w:rPr>
          <w:rFonts w:hint="eastAsia" w:ascii="宋体" w:hAnsi="宋体"/>
          <w:color w:val="auto"/>
          <w:sz w:val="24"/>
        </w:rPr>
        <w:t>采购人按响应文件递交顺序</w:t>
      </w:r>
      <w:r>
        <w:rPr>
          <w:rFonts w:ascii="宋体" w:hAnsi="宋体"/>
          <w:color w:val="auto"/>
          <w:sz w:val="24"/>
        </w:rPr>
        <w:t>对</w:t>
      </w:r>
      <w:r>
        <w:rPr>
          <w:rFonts w:hint="eastAsia" w:ascii="宋体" w:hAnsi="宋体"/>
          <w:color w:val="auto"/>
          <w:sz w:val="24"/>
        </w:rPr>
        <w:t>供应商</w:t>
      </w:r>
      <w:r>
        <w:rPr>
          <w:rFonts w:ascii="宋体" w:hAnsi="宋体"/>
          <w:color w:val="auto"/>
          <w:sz w:val="24"/>
        </w:rPr>
        <w:t>进行资格</w:t>
      </w:r>
      <w:r>
        <w:rPr>
          <w:rFonts w:hint="eastAsia" w:ascii="宋体" w:hAnsi="宋体"/>
          <w:color w:val="auto"/>
          <w:sz w:val="24"/>
        </w:rPr>
        <w:t>审查及记录，并</w:t>
      </w:r>
      <w:r>
        <w:rPr>
          <w:rFonts w:ascii="宋体" w:hAnsi="宋体"/>
          <w:color w:val="auto"/>
          <w:sz w:val="24"/>
        </w:rPr>
        <w:t>当场告知审查结果。</w:t>
      </w:r>
    </w:p>
    <w:p>
      <w:pPr>
        <w:spacing w:line="360" w:lineRule="auto"/>
        <w:ind w:firstLine="480" w:firstLineChars="200"/>
        <w:rPr>
          <w:rFonts w:ascii="宋体" w:hAnsi="宋体"/>
          <w:color w:val="auto"/>
          <w:sz w:val="24"/>
          <w:highlight w:val="none"/>
        </w:rPr>
      </w:pPr>
      <w:r>
        <w:rPr>
          <w:rFonts w:ascii="宋体" w:hAnsi="宋体"/>
          <w:color w:val="auto"/>
          <w:sz w:val="24"/>
        </w:rPr>
        <w:t>2</w:t>
      </w:r>
      <w:r>
        <w:rPr>
          <w:rFonts w:hint="eastAsia" w:ascii="宋体" w:hAnsi="宋体"/>
          <w:color w:val="auto"/>
          <w:sz w:val="24"/>
        </w:rPr>
        <w:t>0</w:t>
      </w:r>
      <w:r>
        <w:rPr>
          <w:rFonts w:ascii="宋体" w:hAnsi="宋体"/>
          <w:color w:val="auto"/>
          <w:sz w:val="24"/>
        </w:rPr>
        <w:t>.2</w:t>
      </w:r>
      <w:r>
        <w:rPr>
          <w:rFonts w:ascii="宋体" w:hAnsi="宋体"/>
          <w:color w:val="auto"/>
          <w:sz w:val="24"/>
          <w:highlight w:val="none"/>
        </w:rPr>
        <w:t xml:space="preserve"> </w:t>
      </w:r>
      <w:r>
        <w:rPr>
          <w:rFonts w:hint="eastAsia" w:ascii="宋体" w:hAnsi="宋体"/>
          <w:color w:val="auto"/>
          <w:sz w:val="24"/>
          <w:highlight w:val="none"/>
        </w:rPr>
        <w:t>经资格</w:t>
      </w:r>
      <w:r>
        <w:rPr>
          <w:rFonts w:ascii="宋体" w:hAnsi="宋体"/>
          <w:color w:val="auto"/>
          <w:sz w:val="24"/>
          <w:highlight w:val="none"/>
        </w:rPr>
        <w:t>审查后</w:t>
      </w:r>
      <w:r>
        <w:rPr>
          <w:rFonts w:hint="eastAsia" w:ascii="宋体" w:hAnsi="宋体"/>
          <w:color w:val="auto"/>
          <w:sz w:val="24"/>
          <w:highlight w:val="none"/>
        </w:rPr>
        <w:t>合格</w:t>
      </w:r>
      <w:r>
        <w:rPr>
          <w:rFonts w:ascii="宋体" w:hAnsi="宋体"/>
          <w:color w:val="auto"/>
          <w:sz w:val="24"/>
          <w:highlight w:val="none"/>
        </w:rPr>
        <w:t>的</w:t>
      </w:r>
      <w:r>
        <w:rPr>
          <w:rFonts w:hint="eastAsia" w:ascii="宋体" w:hAnsi="宋体"/>
          <w:color w:val="auto"/>
          <w:sz w:val="24"/>
          <w:highlight w:val="none"/>
        </w:rPr>
        <w:t>供应商</w:t>
      </w:r>
      <w:r>
        <w:rPr>
          <w:rFonts w:ascii="宋体" w:hAnsi="宋体"/>
          <w:color w:val="auto"/>
          <w:sz w:val="24"/>
          <w:highlight w:val="none"/>
        </w:rPr>
        <w:t>不足</w:t>
      </w:r>
      <w:r>
        <w:rPr>
          <w:rFonts w:hint="eastAsia" w:ascii="宋体" w:hAnsi="宋体"/>
          <w:color w:val="auto"/>
          <w:sz w:val="24"/>
          <w:highlight w:val="none"/>
        </w:rPr>
        <w:t>三家</w:t>
      </w:r>
      <w:r>
        <w:rPr>
          <w:rFonts w:ascii="宋体" w:hAnsi="宋体"/>
          <w:color w:val="auto"/>
          <w:sz w:val="24"/>
          <w:highlight w:val="none"/>
        </w:rPr>
        <w:t>的，</w:t>
      </w:r>
      <w:r>
        <w:rPr>
          <w:rFonts w:hint="eastAsia" w:ascii="宋体" w:hAnsi="宋体" w:cs="宋体"/>
          <w:color w:val="auto"/>
          <w:sz w:val="24"/>
          <w:highlight w:val="none"/>
        </w:rPr>
        <w:t>不得进入磋商，并按相关规定重新组织采购。</w:t>
      </w:r>
    </w:p>
    <w:p>
      <w:pPr>
        <w:spacing w:line="360" w:lineRule="auto"/>
        <w:ind w:firstLine="482" w:firstLineChars="200"/>
        <w:rPr>
          <w:rFonts w:hint="eastAsia" w:ascii="宋体" w:hAnsi="宋体"/>
          <w:b/>
          <w:color w:val="auto"/>
          <w:sz w:val="24"/>
        </w:rPr>
      </w:pPr>
      <w:r>
        <w:rPr>
          <w:rFonts w:hint="eastAsia" w:ascii="宋体" w:hAnsi="宋体"/>
          <w:b/>
          <w:color w:val="auto"/>
          <w:sz w:val="24"/>
        </w:rPr>
        <w:t>21</w:t>
      </w:r>
      <w:r>
        <w:rPr>
          <w:rFonts w:ascii="宋体" w:hAnsi="宋体"/>
          <w:b/>
          <w:color w:val="auto"/>
          <w:sz w:val="24"/>
        </w:rPr>
        <w:t xml:space="preserve">. </w:t>
      </w:r>
      <w:r>
        <w:rPr>
          <w:rFonts w:hint="eastAsia" w:ascii="宋体" w:hAnsi="宋体"/>
          <w:b/>
          <w:color w:val="auto"/>
          <w:sz w:val="24"/>
        </w:rPr>
        <w:t>磋商流程：详见第六章</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2</w:t>
      </w:r>
      <w:r>
        <w:rPr>
          <w:rFonts w:ascii="宋体" w:hAnsi="宋体"/>
          <w:b/>
          <w:color w:val="auto"/>
          <w:sz w:val="24"/>
        </w:rPr>
        <w:t>.</w:t>
      </w:r>
      <w:r>
        <w:rPr>
          <w:rFonts w:hint="eastAsia" w:ascii="宋体" w:hAnsi="宋体"/>
          <w:b/>
          <w:color w:val="auto"/>
          <w:sz w:val="24"/>
        </w:rPr>
        <w:t>响应文件的澄清</w:t>
      </w:r>
    </w:p>
    <w:p>
      <w:pPr>
        <w:spacing w:line="360" w:lineRule="auto"/>
        <w:ind w:firstLine="480" w:firstLineChars="200"/>
        <w:rPr>
          <w:rFonts w:hint="eastAsia" w:ascii="宋体" w:hAnsi="宋体"/>
          <w:color w:val="auto"/>
          <w:sz w:val="24"/>
        </w:rPr>
      </w:pPr>
      <w:r>
        <w:rPr>
          <w:rFonts w:hint="eastAsia" w:ascii="宋体" w:hAnsi="宋体"/>
          <w:color w:val="auto"/>
          <w:sz w:val="24"/>
          <w:szCs w:val="22"/>
        </w:rPr>
        <w:t>22.1</w:t>
      </w:r>
      <w:r>
        <w:rPr>
          <w:rFonts w:ascii="宋体" w:hAnsi="宋体"/>
          <w:color w:val="auto"/>
          <w:sz w:val="24"/>
          <w:szCs w:val="22"/>
        </w:rPr>
        <w:t xml:space="preserve"> </w:t>
      </w:r>
      <w:r>
        <w:rPr>
          <w:rFonts w:hint="eastAsia" w:ascii="宋体" w:hAnsi="宋体"/>
          <w:color w:val="auto"/>
          <w:sz w:val="24"/>
          <w:szCs w:val="22"/>
        </w:rPr>
        <w:t>对响应文件中含义不明确、同类问题表述不一致或者有明显文字和计算错误的内容，</w:t>
      </w:r>
      <w:r>
        <w:rPr>
          <w:rFonts w:hint="eastAsia" w:ascii="宋体" w:hAnsi="宋体"/>
          <w:color w:val="auto"/>
          <w:sz w:val="24"/>
        </w:rPr>
        <w:t>磋商小组应当以书面形式要求供应商作出必要的澄清、说明或者补正。供应商的澄清、说明或者补正应当采用书面形式并由负责人或委托代理人签字。供应商的澄清、说明或者补正不得超出响应文件的范围或者改变响应文件的实质性内容。</w:t>
      </w:r>
    </w:p>
    <w:p>
      <w:pPr>
        <w:spacing w:line="360" w:lineRule="auto"/>
        <w:ind w:firstLine="480" w:firstLineChars="200"/>
        <w:rPr>
          <w:rFonts w:ascii="宋体" w:hAnsi="宋体"/>
          <w:color w:val="auto"/>
          <w:sz w:val="24"/>
        </w:rPr>
      </w:pPr>
      <w:r>
        <w:rPr>
          <w:rFonts w:hint="eastAsia" w:ascii="宋体" w:hAnsi="宋体"/>
          <w:color w:val="auto"/>
          <w:sz w:val="24"/>
        </w:rPr>
        <w:t>22.2</w:t>
      </w:r>
      <w:r>
        <w:rPr>
          <w:rFonts w:ascii="宋体" w:hAnsi="宋体"/>
          <w:color w:val="auto"/>
          <w:sz w:val="24"/>
        </w:rPr>
        <w:t xml:space="preserve"> </w:t>
      </w:r>
      <w:r>
        <w:rPr>
          <w:rFonts w:hint="eastAsia" w:ascii="宋体" w:hAnsi="宋体"/>
          <w:color w:val="auto"/>
          <w:sz w:val="24"/>
        </w:rPr>
        <w:t>磋商过程</w:t>
      </w:r>
      <w:r>
        <w:rPr>
          <w:rFonts w:ascii="宋体" w:hAnsi="宋体"/>
          <w:color w:val="auto"/>
          <w:sz w:val="24"/>
        </w:rPr>
        <w:t>中，实行性变动的</w:t>
      </w:r>
      <w:r>
        <w:rPr>
          <w:rFonts w:hint="eastAsia" w:ascii="宋体" w:hAnsi="宋体"/>
          <w:color w:val="auto"/>
          <w:sz w:val="24"/>
        </w:rPr>
        <w:t>内容</w:t>
      </w:r>
      <w:r>
        <w:rPr>
          <w:rFonts w:ascii="宋体" w:hAnsi="宋体"/>
          <w:color w:val="auto"/>
          <w:sz w:val="24"/>
        </w:rPr>
        <w:t>，经采购人</w:t>
      </w:r>
      <w:r>
        <w:rPr>
          <w:rFonts w:hint="eastAsia" w:ascii="宋体" w:hAnsi="宋体"/>
          <w:color w:val="auto"/>
          <w:sz w:val="24"/>
        </w:rPr>
        <w:t>代表确认后，</w:t>
      </w:r>
      <w:r>
        <w:rPr>
          <w:rFonts w:ascii="宋体" w:hAnsi="宋体"/>
          <w:color w:val="auto"/>
          <w:sz w:val="24"/>
        </w:rPr>
        <w:t>磋商小组可以根据磋商文件和磋商情况</w:t>
      </w:r>
      <w:r>
        <w:rPr>
          <w:rFonts w:hint="eastAsia" w:ascii="宋体" w:hAnsi="宋体"/>
          <w:color w:val="auto"/>
          <w:sz w:val="24"/>
        </w:rPr>
        <w:t>实质性</w:t>
      </w:r>
      <w:r>
        <w:rPr>
          <w:rFonts w:ascii="宋体" w:hAnsi="宋体"/>
          <w:color w:val="auto"/>
          <w:sz w:val="24"/>
        </w:rPr>
        <w:t>变动</w:t>
      </w:r>
      <w:r>
        <w:rPr>
          <w:rFonts w:hint="eastAsia" w:ascii="宋体" w:hAnsi="宋体"/>
          <w:color w:val="auto"/>
          <w:sz w:val="24"/>
        </w:rPr>
        <w:t>采购</w:t>
      </w:r>
      <w:r>
        <w:rPr>
          <w:rFonts w:ascii="宋体" w:hAnsi="宋体"/>
          <w:color w:val="auto"/>
          <w:sz w:val="24"/>
        </w:rPr>
        <w:t>需求中的技术、服务要求以及合同草案条款，但不得变动磋商文件中其他内容</w:t>
      </w:r>
      <w:r>
        <w:rPr>
          <w:rFonts w:hint="eastAsia" w:ascii="宋体" w:hAnsi="宋体"/>
          <w:color w:val="auto"/>
          <w:sz w:val="24"/>
        </w:rPr>
        <w:t>。</w:t>
      </w:r>
      <w:r>
        <w:rPr>
          <w:rFonts w:ascii="宋体" w:hAnsi="宋体"/>
          <w:color w:val="auto"/>
          <w:sz w:val="24"/>
        </w:rPr>
        <w:t>否则</w:t>
      </w:r>
      <w:r>
        <w:rPr>
          <w:rFonts w:hint="eastAsia" w:ascii="宋体" w:hAnsi="宋体"/>
          <w:color w:val="auto"/>
          <w:sz w:val="24"/>
        </w:rPr>
        <w:t>磋商</w:t>
      </w:r>
      <w:r>
        <w:rPr>
          <w:rFonts w:ascii="宋体" w:hAnsi="宋体"/>
          <w:color w:val="auto"/>
          <w:sz w:val="24"/>
        </w:rPr>
        <w:t>小组不得变动</w:t>
      </w:r>
      <w:r>
        <w:rPr>
          <w:rFonts w:hint="eastAsia" w:ascii="宋体" w:hAnsi="宋体"/>
          <w:color w:val="auto"/>
          <w:sz w:val="24"/>
        </w:rPr>
        <w:t>磋商</w:t>
      </w:r>
      <w:r>
        <w:rPr>
          <w:rFonts w:ascii="宋体" w:hAnsi="宋体"/>
          <w:color w:val="auto"/>
          <w:sz w:val="24"/>
        </w:rPr>
        <w:t>文件中的实质性内容。</w:t>
      </w:r>
      <w:r>
        <w:rPr>
          <w:rFonts w:hint="eastAsia" w:ascii="宋体" w:hAnsi="宋体"/>
          <w:color w:val="auto"/>
          <w:sz w:val="24"/>
        </w:rPr>
        <w:t>供应商应当</w:t>
      </w:r>
      <w:r>
        <w:rPr>
          <w:rFonts w:ascii="宋体" w:hAnsi="宋体"/>
          <w:color w:val="auto"/>
          <w:sz w:val="24"/>
        </w:rPr>
        <w:t>根据</w:t>
      </w:r>
      <w:r>
        <w:rPr>
          <w:rFonts w:hint="eastAsia" w:ascii="宋体" w:hAnsi="宋体"/>
          <w:color w:val="auto"/>
          <w:sz w:val="24"/>
        </w:rPr>
        <w:t>磋商</w:t>
      </w:r>
      <w:r>
        <w:rPr>
          <w:rFonts w:ascii="宋体" w:hAnsi="宋体"/>
          <w:color w:val="auto"/>
          <w:sz w:val="24"/>
        </w:rPr>
        <w:t>变动</w:t>
      </w:r>
      <w:r>
        <w:rPr>
          <w:rFonts w:hint="eastAsia" w:ascii="宋体" w:hAnsi="宋体"/>
          <w:color w:val="auto"/>
          <w:sz w:val="24"/>
        </w:rPr>
        <w:t>情况</w:t>
      </w:r>
      <w:r>
        <w:rPr>
          <w:rFonts w:ascii="宋体" w:hAnsi="宋体"/>
          <w:color w:val="auto"/>
          <w:sz w:val="24"/>
        </w:rPr>
        <w:t>和</w:t>
      </w:r>
      <w:r>
        <w:rPr>
          <w:rFonts w:hint="eastAsia" w:ascii="宋体" w:hAnsi="宋体"/>
          <w:color w:val="auto"/>
          <w:sz w:val="24"/>
        </w:rPr>
        <w:t>磋商</w:t>
      </w:r>
      <w:r>
        <w:rPr>
          <w:rFonts w:ascii="宋体" w:hAnsi="宋体"/>
          <w:color w:val="auto"/>
          <w:sz w:val="24"/>
        </w:rPr>
        <w:t>小组的要求重新提交</w:t>
      </w:r>
      <w:r>
        <w:rPr>
          <w:rFonts w:hint="eastAsia" w:ascii="宋体" w:hAnsi="宋体"/>
          <w:color w:val="auto"/>
          <w:sz w:val="24"/>
        </w:rPr>
        <w:t>响应</w:t>
      </w:r>
      <w:r>
        <w:rPr>
          <w:rFonts w:ascii="宋体" w:hAnsi="宋体"/>
          <w:color w:val="auto"/>
          <w:sz w:val="24"/>
        </w:rPr>
        <w:t>内容，响应内容须</w:t>
      </w:r>
      <w:r>
        <w:rPr>
          <w:rFonts w:hint="eastAsia" w:ascii="宋体" w:hAnsi="宋体"/>
          <w:color w:val="auto"/>
          <w:sz w:val="24"/>
        </w:rPr>
        <w:t>由负责人或委托代理人签字。</w:t>
      </w:r>
    </w:p>
    <w:p>
      <w:pPr>
        <w:spacing w:line="360" w:lineRule="auto"/>
        <w:ind w:firstLine="420" w:firstLineChars="0"/>
        <w:rPr>
          <w:rFonts w:ascii="宋体" w:hAnsi="宋体"/>
          <w:color w:val="auto"/>
          <w:sz w:val="24"/>
        </w:rPr>
      </w:pPr>
      <w:r>
        <w:rPr>
          <w:rFonts w:hint="eastAsia" w:ascii="宋体" w:hAnsi="宋体"/>
          <w:color w:val="auto"/>
          <w:sz w:val="24"/>
        </w:rPr>
        <w:t>22.</w:t>
      </w:r>
      <w:r>
        <w:rPr>
          <w:rFonts w:ascii="宋体" w:hAnsi="宋体"/>
          <w:color w:val="auto"/>
          <w:sz w:val="24"/>
        </w:rPr>
        <w:t xml:space="preserve">3 </w:t>
      </w:r>
      <w:r>
        <w:rPr>
          <w:rFonts w:hint="eastAsia" w:ascii="宋体" w:hAnsi="宋体"/>
          <w:color w:val="auto"/>
          <w:sz w:val="24"/>
        </w:rPr>
        <w:t>报价算术错误将按以下方法修正：</w:t>
      </w:r>
    </w:p>
    <w:p>
      <w:pPr>
        <w:spacing w:line="360" w:lineRule="auto"/>
        <w:ind w:firstLine="436" w:firstLineChars="182"/>
        <w:rPr>
          <w:rFonts w:ascii="宋体" w:hAnsi="宋体"/>
          <w:bCs/>
          <w:color w:val="auto"/>
          <w:sz w:val="24"/>
        </w:rPr>
      </w:pPr>
      <w:r>
        <w:rPr>
          <w:rFonts w:hint="eastAsia" w:ascii="宋体" w:hAnsi="宋体"/>
          <w:color w:val="auto"/>
          <w:sz w:val="24"/>
        </w:rPr>
        <w:t>（1）</w:t>
      </w:r>
      <w:r>
        <w:rPr>
          <w:rFonts w:hint="eastAsia" w:ascii="宋体" w:hAnsi="宋体"/>
          <w:color w:val="auto"/>
          <w:kern w:val="0"/>
          <w:sz w:val="24"/>
        </w:rPr>
        <w:t>报价文件</w:t>
      </w:r>
      <w:r>
        <w:rPr>
          <w:rFonts w:hint="eastAsia" w:ascii="宋体" w:hAnsi="宋体"/>
          <w:bCs/>
          <w:color w:val="auto"/>
          <w:sz w:val="24"/>
        </w:rPr>
        <w:t>中开标一览表（报价表）内容与</w:t>
      </w:r>
      <w:r>
        <w:rPr>
          <w:rFonts w:hint="eastAsia" w:ascii="宋体" w:hAnsi="宋体"/>
          <w:color w:val="auto"/>
          <w:kern w:val="0"/>
          <w:sz w:val="24"/>
        </w:rPr>
        <w:t>报价文件</w:t>
      </w:r>
      <w:r>
        <w:rPr>
          <w:rFonts w:hint="eastAsia" w:ascii="宋体" w:hAnsi="宋体"/>
          <w:bCs/>
          <w:color w:val="auto"/>
          <w:sz w:val="24"/>
        </w:rPr>
        <w:t>中明细表相应内容不一致的，以开标一览表（报价表）为准；</w:t>
      </w:r>
    </w:p>
    <w:p>
      <w:pPr>
        <w:spacing w:line="360" w:lineRule="auto"/>
        <w:ind w:firstLine="436" w:firstLineChars="182"/>
        <w:rPr>
          <w:rFonts w:hint="eastAsia" w:ascii="宋体" w:hAnsi="宋体"/>
          <w:bCs/>
          <w:color w:val="auto"/>
          <w:sz w:val="24"/>
        </w:rPr>
      </w:pPr>
      <w:r>
        <w:rPr>
          <w:rFonts w:hint="eastAsia" w:ascii="宋体" w:hAnsi="宋体"/>
          <w:bCs/>
          <w:color w:val="auto"/>
          <w:sz w:val="24"/>
        </w:rPr>
        <w:t>（2）报价文件的大写金额和小写金额不一致的，以大写金额为准；</w:t>
      </w:r>
    </w:p>
    <w:p>
      <w:pPr>
        <w:spacing w:line="360" w:lineRule="auto"/>
        <w:ind w:firstLine="436" w:firstLineChars="182"/>
        <w:rPr>
          <w:rFonts w:ascii="宋体" w:hAns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）单价金额</w:t>
      </w:r>
      <w:r>
        <w:rPr>
          <w:rFonts w:ascii="宋体" w:hAnsi="宋体"/>
          <w:bCs/>
          <w:color w:val="auto"/>
          <w:sz w:val="24"/>
        </w:rPr>
        <w:t>小数点或者百分</w:t>
      </w:r>
      <w:r>
        <w:rPr>
          <w:rFonts w:hint="eastAsia" w:ascii="宋体" w:hAnsi="宋体"/>
          <w:bCs/>
          <w:color w:val="auto"/>
          <w:sz w:val="24"/>
        </w:rPr>
        <w:t>比</w:t>
      </w:r>
      <w:r>
        <w:rPr>
          <w:rFonts w:ascii="宋体" w:hAnsi="宋体"/>
          <w:bCs/>
          <w:color w:val="auto"/>
          <w:sz w:val="24"/>
        </w:rPr>
        <w:t>有明显错位的，以开标</w:t>
      </w:r>
      <w:r>
        <w:rPr>
          <w:rFonts w:hint="eastAsia" w:ascii="宋体" w:hAnsi="宋体"/>
          <w:bCs/>
          <w:color w:val="auto"/>
          <w:sz w:val="24"/>
        </w:rPr>
        <w:t>一览表（报价</w:t>
      </w:r>
      <w:r>
        <w:rPr>
          <w:rFonts w:ascii="宋体" w:hAnsi="宋体"/>
          <w:bCs/>
          <w:color w:val="auto"/>
          <w:sz w:val="24"/>
        </w:rPr>
        <w:t>表</w:t>
      </w:r>
      <w:r>
        <w:rPr>
          <w:rFonts w:hint="eastAsia" w:ascii="宋体" w:hAnsi="宋体"/>
          <w:bCs/>
          <w:color w:val="auto"/>
          <w:sz w:val="24"/>
        </w:rPr>
        <w:t>）</w:t>
      </w:r>
      <w:r>
        <w:rPr>
          <w:rFonts w:ascii="宋体" w:hAnsi="宋体"/>
          <w:bCs/>
          <w:color w:val="auto"/>
          <w:sz w:val="24"/>
        </w:rPr>
        <w:t>的总价</w:t>
      </w:r>
      <w:r>
        <w:rPr>
          <w:rFonts w:hint="eastAsia" w:ascii="宋体" w:hAnsi="宋体"/>
          <w:bCs/>
          <w:color w:val="auto"/>
          <w:sz w:val="24"/>
        </w:rPr>
        <w:t>为准</w:t>
      </w:r>
      <w:r>
        <w:rPr>
          <w:rFonts w:ascii="宋体" w:hAnsi="宋体"/>
          <w:bCs/>
          <w:color w:val="auto"/>
          <w:sz w:val="24"/>
        </w:rPr>
        <w:t>，并修改单价；</w:t>
      </w:r>
    </w:p>
    <w:p>
      <w:pPr>
        <w:spacing w:line="360" w:lineRule="auto"/>
        <w:ind w:firstLine="436" w:firstLineChars="182"/>
        <w:rPr>
          <w:rFonts w:ascii="宋体" w:hAnsi="宋体"/>
          <w:bCs/>
          <w:color w:val="auto"/>
          <w:sz w:val="24"/>
        </w:rPr>
      </w:pPr>
      <w:r>
        <w:rPr>
          <w:rFonts w:hint="eastAsia" w:ascii="宋体" w:hAnsi="宋体"/>
          <w:bCs/>
          <w:color w:val="auto"/>
          <w:sz w:val="24"/>
        </w:rPr>
        <w:t>（4）总价</w:t>
      </w:r>
      <w:r>
        <w:rPr>
          <w:rFonts w:ascii="宋体" w:hAnsi="宋体"/>
          <w:bCs/>
          <w:color w:val="auto"/>
          <w:sz w:val="24"/>
        </w:rPr>
        <w:t>金额与</w:t>
      </w:r>
      <w:r>
        <w:rPr>
          <w:rFonts w:hint="eastAsia" w:ascii="宋体" w:hAnsi="宋体"/>
          <w:bCs/>
          <w:color w:val="auto"/>
          <w:sz w:val="24"/>
        </w:rPr>
        <w:t>按</w:t>
      </w:r>
      <w:r>
        <w:rPr>
          <w:rFonts w:ascii="宋体" w:hAnsi="宋体"/>
          <w:bCs/>
          <w:color w:val="auto"/>
          <w:sz w:val="24"/>
        </w:rPr>
        <w:t>单价</w:t>
      </w:r>
      <w:r>
        <w:rPr>
          <w:rFonts w:hint="eastAsia" w:ascii="宋体" w:hAnsi="宋体"/>
          <w:bCs/>
          <w:color w:val="auto"/>
          <w:sz w:val="24"/>
        </w:rPr>
        <w:t>汇总</w:t>
      </w:r>
      <w:r>
        <w:rPr>
          <w:rFonts w:ascii="宋体" w:hAnsi="宋体"/>
          <w:bCs/>
          <w:color w:val="auto"/>
          <w:sz w:val="24"/>
        </w:rPr>
        <w:t>金额不一致的，以单价金额计算</w:t>
      </w:r>
      <w:r>
        <w:rPr>
          <w:rFonts w:hint="eastAsia" w:ascii="宋体" w:hAnsi="宋体"/>
          <w:bCs/>
          <w:color w:val="auto"/>
          <w:sz w:val="24"/>
        </w:rPr>
        <w:t>结果</w:t>
      </w:r>
      <w:r>
        <w:rPr>
          <w:rFonts w:ascii="宋体" w:hAnsi="宋体"/>
          <w:bCs/>
          <w:color w:val="auto"/>
          <w:sz w:val="24"/>
        </w:rPr>
        <w:t>为准</w:t>
      </w:r>
      <w:r>
        <w:rPr>
          <w:rFonts w:hint="eastAsia" w:ascii="宋体" w:hAnsi="宋体"/>
          <w:bCs/>
          <w:color w:val="auto"/>
          <w:sz w:val="24"/>
        </w:rPr>
        <w:t>；</w:t>
      </w:r>
    </w:p>
    <w:p>
      <w:pPr>
        <w:spacing w:line="360" w:lineRule="auto"/>
        <w:ind w:firstLine="436" w:firstLineChars="182"/>
        <w:rPr>
          <w:rFonts w:ascii="宋体" w:hAnsi="宋体"/>
          <w:bCs/>
          <w:color w:val="auto"/>
          <w:sz w:val="24"/>
        </w:rPr>
      </w:pPr>
      <w:r>
        <w:rPr>
          <w:rFonts w:hint="eastAsia" w:ascii="宋体" w:hAnsi="宋体"/>
          <w:bCs/>
          <w:color w:val="auto"/>
          <w:sz w:val="24"/>
        </w:rPr>
        <w:t>（5）同时</w:t>
      </w:r>
      <w:r>
        <w:rPr>
          <w:rFonts w:ascii="宋体" w:hAnsi="宋体"/>
          <w:bCs/>
          <w:color w:val="auto"/>
          <w:sz w:val="24"/>
        </w:rPr>
        <w:t>出现</w:t>
      </w:r>
      <w:r>
        <w:rPr>
          <w:rFonts w:hint="eastAsia" w:ascii="宋体" w:hAnsi="宋体"/>
          <w:bCs/>
          <w:color w:val="auto"/>
          <w:sz w:val="24"/>
        </w:rPr>
        <w:t>两种</w:t>
      </w:r>
      <w:r>
        <w:rPr>
          <w:rFonts w:ascii="宋体" w:hAnsi="宋体"/>
          <w:bCs/>
          <w:color w:val="auto"/>
          <w:sz w:val="24"/>
        </w:rPr>
        <w:t>以上</w:t>
      </w:r>
      <w:r>
        <w:rPr>
          <w:rFonts w:hint="eastAsia" w:ascii="宋体" w:hAnsi="宋体"/>
          <w:bCs/>
          <w:color w:val="auto"/>
          <w:sz w:val="24"/>
        </w:rPr>
        <w:t>不一致</w:t>
      </w:r>
      <w:r>
        <w:rPr>
          <w:rFonts w:ascii="宋体" w:hAnsi="宋体"/>
          <w:bCs/>
          <w:color w:val="auto"/>
          <w:sz w:val="24"/>
        </w:rPr>
        <w:t>的，按</w:t>
      </w:r>
      <w:r>
        <w:rPr>
          <w:rFonts w:hint="eastAsia" w:ascii="宋体" w:hAnsi="宋体"/>
          <w:bCs/>
          <w:color w:val="auto"/>
          <w:sz w:val="24"/>
        </w:rPr>
        <w:t>上述顺序</w:t>
      </w:r>
      <w:r>
        <w:rPr>
          <w:rFonts w:ascii="宋体" w:hAnsi="宋体"/>
          <w:bCs/>
          <w:color w:val="auto"/>
          <w:sz w:val="24"/>
        </w:rPr>
        <w:t>修正</w:t>
      </w:r>
      <w:r>
        <w:rPr>
          <w:rFonts w:hint="eastAsia" w:ascii="宋体" w:hAnsi="宋体"/>
          <w:bCs/>
          <w:color w:val="auto"/>
          <w:sz w:val="24"/>
        </w:rPr>
        <w:t>。</w:t>
      </w:r>
    </w:p>
    <w:p>
      <w:pPr>
        <w:spacing w:line="360" w:lineRule="auto"/>
        <w:ind w:firstLine="436" w:firstLineChars="182"/>
        <w:rPr>
          <w:rFonts w:hint="eastAsia" w:ascii="宋体" w:hAnsi="宋体"/>
          <w:color w:val="auto"/>
          <w:sz w:val="24"/>
        </w:rPr>
      </w:pPr>
      <w:r>
        <w:rPr>
          <w:rFonts w:hint="eastAsia" w:ascii="宋体" w:hAnsi="宋体"/>
          <w:bCs/>
          <w:color w:val="auto"/>
          <w:sz w:val="24"/>
        </w:rPr>
        <w:t>（6）对不同文字文本</w:t>
      </w:r>
      <w:r>
        <w:rPr>
          <w:rFonts w:hint="eastAsia" w:ascii="宋体" w:hAnsi="宋体"/>
          <w:color w:val="auto"/>
          <w:kern w:val="0"/>
          <w:sz w:val="24"/>
        </w:rPr>
        <w:t>响应文件</w:t>
      </w:r>
      <w:r>
        <w:rPr>
          <w:rFonts w:hint="eastAsia" w:ascii="宋体" w:hAnsi="宋体"/>
          <w:bCs/>
          <w:color w:val="auto"/>
          <w:sz w:val="24"/>
        </w:rPr>
        <w:t>的解释发生异议的，以中文文本为准</w:t>
      </w:r>
      <w:r>
        <w:rPr>
          <w:rFonts w:ascii="宋体" w:hAnsi="宋体"/>
          <w:bCs/>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▲修正错误的磋商最终报价，经供应商的负责人（或委托代理人）同意签字确认后产生约束力。调整后的磋商最终报价对供应商具有约束作用。若供应商不接受修正后的磋商最终报价，则其响应</w:t>
      </w:r>
      <w:r>
        <w:rPr>
          <w:rFonts w:ascii="宋体" w:hAnsi="宋体"/>
          <w:color w:val="auto"/>
          <w:sz w:val="24"/>
        </w:rPr>
        <w:t>文件</w:t>
      </w:r>
      <w:r>
        <w:rPr>
          <w:rFonts w:hint="eastAsia" w:ascii="宋体" w:hAnsi="宋体"/>
          <w:color w:val="auto"/>
          <w:sz w:val="24"/>
        </w:rPr>
        <w:t>将作为无效响应处理。</w:t>
      </w:r>
    </w:p>
    <w:p>
      <w:pPr>
        <w:spacing w:line="360" w:lineRule="auto"/>
        <w:ind w:firstLine="361" w:firstLineChars="150"/>
        <w:rPr>
          <w:rFonts w:ascii="宋体" w:hAnsi="宋体"/>
          <w:b/>
          <w:color w:val="auto"/>
          <w:sz w:val="24"/>
        </w:rPr>
      </w:pPr>
      <w:r>
        <w:rPr>
          <w:rFonts w:ascii="宋体" w:hAnsi="宋体"/>
          <w:b/>
          <w:color w:val="auto"/>
          <w:sz w:val="24"/>
        </w:rPr>
        <w:t>2</w:t>
      </w: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对响应文件的比较和评估</w:t>
      </w:r>
    </w:p>
    <w:p>
      <w:pPr>
        <w:spacing w:line="360" w:lineRule="auto"/>
        <w:ind w:firstLine="480" w:firstLineChars="200"/>
        <w:rPr>
          <w:rFonts w:ascii="宋体" w:hAnsi="宋体"/>
          <w:color w:val="auto"/>
          <w:sz w:val="24"/>
        </w:rPr>
      </w:pPr>
      <w:r>
        <w:rPr>
          <w:rFonts w:hint="eastAsia" w:ascii="宋体" w:hAnsi="宋体"/>
          <w:color w:val="auto"/>
          <w:sz w:val="24"/>
        </w:rPr>
        <w:t>23.1</w:t>
      </w:r>
      <w:r>
        <w:rPr>
          <w:rFonts w:ascii="宋体" w:hAnsi="宋体"/>
          <w:color w:val="auto"/>
          <w:sz w:val="24"/>
        </w:rPr>
        <w:t xml:space="preserve"> </w:t>
      </w:r>
      <w:r>
        <w:rPr>
          <w:rFonts w:hint="eastAsia" w:ascii="宋体" w:hAnsi="宋体"/>
          <w:color w:val="auto"/>
          <w:sz w:val="24"/>
        </w:rPr>
        <w:t>磋商小组根据磋商文件</w:t>
      </w:r>
      <w:r>
        <w:rPr>
          <w:rFonts w:ascii="宋体" w:hAnsi="宋体"/>
          <w:color w:val="auto"/>
          <w:sz w:val="24"/>
        </w:rPr>
        <w:t>规定的评审办法和标准、对符合性审查</w:t>
      </w:r>
      <w:r>
        <w:rPr>
          <w:rFonts w:hint="eastAsia" w:ascii="宋体" w:hAnsi="宋体"/>
          <w:color w:val="auto"/>
          <w:sz w:val="24"/>
        </w:rPr>
        <w:t>合格供应商</w:t>
      </w:r>
      <w:r>
        <w:rPr>
          <w:rFonts w:ascii="宋体" w:hAnsi="宋体"/>
          <w:color w:val="auto"/>
          <w:sz w:val="24"/>
        </w:rPr>
        <w:t>的</w:t>
      </w:r>
      <w:r>
        <w:rPr>
          <w:rFonts w:hint="eastAsia" w:ascii="宋体" w:hAnsi="宋体"/>
          <w:color w:val="auto"/>
          <w:sz w:val="24"/>
        </w:rPr>
        <w:t>响应文件、</w:t>
      </w:r>
      <w:r>
        <w:rPr>
          <w:rFonts w:ascii="宋体" w:hAnsi="宋体"/>
          <w:color w:val="auto"/>
          <w:sz w:val="24"/>
        </w:rPr>
        <w:t>澄清答复内容</w:t>
      </w:r>
      <w:r>
        <w:rPr>
          <w:rFonts w:hint="eastAsia" w:ascii="宋体" w:hAnsi="宋体"/>
          <w:color w:val="auto"/>
          <w:sz w:val="24"/>
        </w:rPr>
        <w:t>及</w:t>
      </w:r>
      <w:r>
        <w:rPr>
          <w:rFonts w:ascii="宋体" w:hAnsi="宋体"/>
          <w:color w:val="auto"/>
          <w:sz w:val="24"/>
        </w:rPr>
        <w:t>重新承诺情况进行商务和技术评估，综合比较与评价</w:t>
      </w:r>
      <w:r>
        <w:rPr>
          <w:rFonts w:hint="eastAsia" w:ascii="宋体" w:hAnsi="宋体"/>
          <w:color w:val="auto"/>
          <w:sz w:val="24"/>
        </w:rPr>
        <w:t>，并</w:t>
      </w:r>
      <w:r>
        <w:rPr>
          <w:rFonts w:ascii="宋体" w:hAnsi="宋体"/>
          <w:color w:val="auto"/>
          <w:sz w:val="24"/>
        </w:rPr>
        <w:t>按照平等</w:t>
      </w:r>
      <w:r>
        <w:rPr>
          <w:rFonts w:hint="eastAsia" w:ascii="宋体" w:hAnsi="宋体"/>
          <w:color w:val="auto"/>
          <w:sz w:val="24"/>
        </w:rPr>
        <w:t>、</w:t>
      </w:r>
      <w:r>
        <w:rPr>
          <w:rFonts w:ascii="宋体" w:hAnsi="宋体"/>
          <w:color w:val="auto"/>
          <w:sz w:val="24"/>
        </w:rPr>
        <w:t>客观</w:t>
      </w:r>
      <w:r>
        <w:rPr>
          <w:rFonts w:hint="eastAsia" w:ascii="宋体" w:hAnsi="宋体"/>
          <w:color w:val="auto"/>
          <w:sz w:val="24"/>
        </w:rPr>
        <w:t>、</w:t>
      </w:r>
      <w:r>
        <w:rPr>
          <w:rFonts w:ascii="宋体" w:hAnsi="宋体"/>
          <w:color w:val="auto"/>
          <w:sz w:val="24"/>
        </w:rPr>
        <w:t>公正的原则对响应文件</w:t>
      </w:r>
      <w:r>
        <w:rPr>
          <w:rFonts w:hint="eastAsia" w:ascii="宋体" w:hAnsi="宋体"/>
          <w:color w:val="auto"/>
          <w:sz w:val="24"/>
        </w:rPr>
        <w:t>进行</w:t>
      </w:r>
      <w:r>
        <w:rPr>
          <w:rFonts w:ascii="宋体" w:hAnsi="宋体"/>
          <w:color w:val="auto"/>
          <w:sz w:val="24"/>
        </w:rPr>
        <w:t>综合评审</w:t>
      </w:r>
      <w:r>
        <w:rPr>
          <w:rFonts w:hint="eastAsia" w:ascii="宋体" w:hAnsi="宋体"/>
          <w:color w:val="auto"/>
          <w:sz w:val="24"/>
        </w:rPr>
        <w:t>和</w:t>
      </w:r>
      <w:r>
        <w:rPr>
          <w:rFonts w:ascii="宋体" w:hAnsi="宋体"/>
          <w:color w:val="auto"/>
          <w:sz w:val="24"/>
        </w:rPr>
        <w:t>评分。</w:t>
      </w:r>
    </w:p>
    <w:p>
      <w:pPr>
        <w:spacing w:line="360" w:lineRule="auto"/>
        <w:ind w:firstLine="480" w:firstLineChars="200"/>
        <w:rPr>
          <w:rFonts w:ascii="宋体" w:hAnsi="宋体"/>
          <w:color w:val="auto"/>
          <w:sz w:val="24"/>
        </w:rPr>
      </w:pPr>
      <w:r>
        <w:rPr>
          <w:rFonts w:hint="eastAsia" w:ascii="宋体" w:hAnsi="宋体"/>
          <w:color w:val="auto"/>
          <w:sz w:val="24"/>
        </w:rPr>
        <w:t>23.2磋商报告</w:t>
      </w: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rPr>
        <w:t>磋商小组</w:t>
      </w:r>
      <w:r>
        <w:rPr>
          <w:rFonts w:ascii="宋体" w:hAnsi="宋体"/>
          <w:color w:val="auto"/>
          <w:sz w:val="24"/>
        </w:rPr>
        <w:t>根据</w:t>
      </w:r>
      <w:r>
        <w:rPr>
          <w:rFonts w:hint="eastAsia" w:ascii="宋体" w:hAnsi="宋体"/>
          <w:color w:val="auto"/>
          <w:sz w:val="24"/>
        </w:rPr>
        <w:t>磋商</w:t>
      </w:r>
      <w:r>
        <w:rPr>
          <w:rFonts w:ascii="宋体" w:hAnsi="宋体"/>
          <w:color w:val="auto"/>
          <w:sz w:val="24"/>
        </w:rPr>
        <w:t>记录</w:t>
      </w:r>
      <w:r>
        <w:rPr>
          <w:rFonts w:hint="eastAsia" w:ascii="宋体" w:hAnsi="宋体"/>
          <w:color w:val="auto"/>
          <w:sz w:val="24"/>
        </w:rPr>
        <w:t>、</w:t>
      </w:r>
      <w:r>
        <w:rPr>
          <w:rFonts w:ascii="宋体" w:hAnsi="宋体"/>
          <w:color w:val="auto"/>
          <w:sz w:val="24"/>
        </w:rPr>
        <w:t>全体</w:t>
      </w:r>
      <w:r>
        <w:rPr>
          <w:rFonts w:hint="eastAsia" w:ascii="宋体" w:hAnsi="宋体"/>
          <w:color w:val="auto"/>
          <w:sz w:val="24"/>
        </w:rPr>
        <w:t>磋商小组</w:t>
      </w:r>
      <w:r>
        <w:rPr>
          <w:rFonts w:ascii="宋体" w:hAnsi="宋体"/>
          <w:color w:val="auto"/>
          <w:sz w:val="24"/>
        </w:rPr>
        <w:t>成员签字的原始</w:t>
      </w:r>
      <w:r>
        <w:rPr>
          <w:rFonts w:hint="eastAsia" w:ascii="宋体" w:hAnsi="宋体"/>
          <w:color w:val="auto"/>
          <w:sz w:val="24"/>
        </w:rPr>
        <w:t>评审</w:t>
      </w:r>
      <w:r>
        <w:rPr>
          <w:rFonts w:ascii="宋体" w:hAnsi="宋体"/>
          <w:color w:val="auto"/>
          <w:sz w:val="24"/>
        </w:rPr>
        <w:t>记录</w:t>
      </w:r>
      <w:r>
        <w:rPr>
          <w:rFonts w:hint="eastAsia" w:ascii="宋体" w:hAnsi="宋体"/>
          <w:color w:val="auto"/>
          <w:sz w:val="24"/>
        </w:rPr>
        <w:t>、</w:t>
      </w:r>
      <w:r>
        <w:rPr>
          <w:rFonts w:ascii="宋体" w:hAnsi="宋体"/>
          <w:color w:val="auto"/>
          <w:sz w:val="24"/>
        </w:rPr>
        <w:t>评</w:t>
      </w:r>
      <w:r>
        <w:rPr>
          <w:rFonts w:hint="eastAsia" w:ascii="宋体" w:hAnsi="宋体"/>
          <w:color w:val="auto"/>
          <w:sz w:val="24"/>
        </w:rPr>
        <w:t>审</w:t>
      </w:r>
      <w:r>
        <w:rPr>
          <w:rFonts w:ascii="宋体" w:hAnsi="宋体"/>
          <w:color w:val="auto"/>
          <w:sz w:val="24"/>
        </w:rPr>
        <w:t>结果</w:t>
      </w:r>
      <w:r>
        <w:rPr>
          <w:rFonts w:hint="eastAsia" w:ascii="宋体" w:hAnsi="宋体"/>
          <w:color w:val="auto"/>
          <w:sz w:val="24"/>
        </w:rPr>
        <w:t>编写磋商</w:t>
      </w:r>
      <w:r>
        <w:rPr>
          <w:rFonts w:ascii="宋体" w:hAnsi="宋体"/>
          <w:color w:val="auto"/>
          <w:sz w:val="24"/>
        </w:rPr>
        <w:t>报告</w:t>
      </w:r>
      <w:r>
        <w:rPr>
          <w:rFonts w:hint="eastAsia" w:ascii="宋体" w:hAnsi="宋体"/>
          <w:color w:val="auto"/>
          <w:sz w:val="24"/>
        </w:rPr>
        <w:t>，</w:t>
      </w:r>
      <w:r>
        <w:rPr>
          <w:rFonts w:ascii="宋体" w:hAnsi="宋体"/>
          <w:color w:val="auto"/>
          <w:sz w:val="24"/>
        </w:rPr>
        <w:t>并</w:t>
      </w:r>
      <w:r>
        <w:rPr>
          <w:rFonts w:hint="eastAsia" w:ascii="宋体" w:hAnsi="宋体"/>
          <w:color w:val="auto"/>
          <w:sz w:val="24"/>
        </w:rPr>
        <w:t>推荐成交</w:t>
      </w:r>
      <w:r>
        <w:rPr>
          <w:rFonts w:ascii="宋体" w:hAnsi="宋体"/>
          <w:color w:val="auto"/>
          <w:sz w:val="24"/>
        </w:rPr>
        <w:t>候选人</w:t>
      </w:r>
      <w:r>
        <w:rPr>
          <w:rFonts w:hint="eastAsia" w:ascii="宋体" w:hAnsi="宋体"/>
          <w:color w:val="auto"/>
          <w:sz w:val="24"/>
        </w:rPr>
        <w:t>，评审</w:t>
      </w:r>
      <w:r>
        <w:rPr>
          <w:rFonts w:ascii="宋体" w:hAnsi="宋体"/>
          <w:color w:val="auto"/>
          <w:sz w:val="24"/>
        </w:rPr>
        <w:t>报告由磋商小组成员签字</w:t>
      </w:r>
      <w:r>
        <w:rPr>
          <w:rFonts w:hint="eastAsia" w:ascii="宋体" w:hAnsi="宋体"/>
          <w:color w:val="auto"/>
          <w:sz w:val="24"/>
        </w:rPr>
        <w:t>确认</w:t>
      </w:r>
      <w:r>
        <w:rPr>
          <w:rFonts w:ascii="宋体" w:hAnsi="宋体"/>
          <w:color w:val="auto"/>
          <w:sz w:val="24"/>
          <w:highlight w:val="none"/>
        </w:rPr>
        <w:t>。</w:t>
      </w:r>
    </w:p>
    <w:p>
      <w:pPr>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4</w:t>
      </w:r>
      <w:r>
        <w:rPr>
          <w:rFonts w:ascii="宋体" w:hAnsi="宋体"/>
          <w:b/>
          <w:color w:val="auto"/>
          <w:sz w:val="24"/>
        </w:rPr>
        <w:t>.</w:t>
      </w:r>
      <w:r>
        <w:rPr>
          <w:rFonts w:hint="eastAsia" w:ascii="宋体" w:hAnsi="宋体"/>
          <w:b/>
          <w:color w:val="auto"/>
          <w:sz w:val="24"/>
        </w:rPr>
        <w:t>保密和磋商过程的监控</w:t>
      </w:r>
    </w:p>
    <w:p>
      <w:pPr>
        <w:spacing w:line="360" w:lineRule="auto"/>
        <w:ind w:firstLine="480" w:firstLineChars="200"/>
        <w:rPr>
          <w:rFonts w:ascii="宋体" w:hAnsi="宋体"/>
          <w:bCs/>
          <w:color w:val="auto"/>
          <w:sz w:val="24"/>
        </w:rPr>
      </w:pPr>
      <w:r>
        <w:rPr>
          <w:rFonts w:ascii="宋体" w:hAnsi="宋体"/>
          <w:bCs/>
          <w:color w:val="auto"/>
          <w:sz w:val="24"/>
        </w:rPr>
        <w:t>2</w:t>
      </w:r>
      <w:r>
        <w:rPr>
          <w:rFonts w:hint="eastAsia" w:ascii="宋体" w:hAnsi="宋体"/>
          <w:bCs/>
          <w:color w:val="auto"/>
          <w:sz w:val="24"/>
        </w:rPr>
        <w:t>4</w:t>
      </w:r>
      <w:r>
        <w:rPr>
          <w:rFonts w:ascii="宋体" w:hAnsi="宋体"/>
          <w:bCs/>
          <w:color w:val="auto"/>
          <w:sz w:val="24"/>
        </w:rPr>
        <w:t>.1</w:t>
      </w:r>
      <w:r>
        <w:rPr>
          <w:rFonts w:hint="eastAsia" w:ascii="宋体" w:hAnsi="宋体"/>
          <w:bCs/>
          <w:color w:val="auto"/>
          <w:sz w:val="24"/>
        </w:rPr>
        <w:t>自</w:t>
      </w:r>
      <w:r>
        <w:rPr>
          <w:rFonts w:hint="eastAsia" w:ascii="宋体" w:hAnsi="宋体"/>
          <w:color w:val="auto"/>
          <w:sz w:val="24"/>
        </w:rPr>
        <w:t>磋商</w:t>
      </w:r>
      <w:r>
        <w:rPr>
          <w:rFonts w:hint="eastAsia" w:ascii="宋体" w:hAnsi="宋体"/>
          <w:bCs/>
          <w:color w:val="auto"/>
          <w:sz w:val="24"/>
        </w:rPr>
        <w:t>时间起至成交公告发布时间止,凡属于审查、澄清、评估和比较</w:t>
      </w:r>
      <w:r>
        <w:rPr>
          <w:rFonts w:hint="eastAsia" w:ascii="宋体" w:hAnsi="宋体"/>
          <w:color w:val="auto"/>
          <w:sz w:val="24"/>
        </w:rPr>
        <w:t>磋商</w:t>
      </w:r>
      <w:r>
        <w:rPr>
          <w:rFonts w:hint="eastAsia" w:ascii="宋体" w:hAnsi="宋体"/>
          <w:bCs/>
          <w:color w:val="auto"/>
          <w:sz w:val="24"/>
        </w:rPr>
        <w:t>的有关资料且与授予合同有关的信息都不得向任何竞争性</w:t>
      </w:r>
      <w:r>
        <w:rPr>
          <w:rFonts w:hint="eastAsia" w:ascii="宋体" w:hAnsi="宋体"/>
          <w:color w:val="auto"/>
          <w:sz w:val="24"/>
        </w:rPr>
        <w:t>磋商</w:t>
      </w:r>
      <w:r>
        <w:rPr>
          <w:rFonts w:hint="eastAsia" w:ascii="宋体" w:hAnsi="宋体"/>
          <w:bCs/>
          <w:color w:val="auto"/>
          <w:sz w:val="24"/>
        </w:rPr>
        <w:t>供应商或与上述评审过程无关的人员透露。</w:t>
      </w:r>
    </w:p>
    <w:p>
      <w:pPr>
        <w:pStyle w:val="5"/>
        <w:bidi w:val="0"/>
        <w:outlineLvl w:val="1"/>
        <w:rPr>
          <w:rFonts w:hint="eastAsia"/>
          <w:color w:val="auto"/>
        </w:rPr>
      </w:pPr>
      <w:bookmarkStart w:id="66" w:name="_Toc495479098"/>
      <w:bookmarkStart w:id="67" w:name="_Toc9511017"/>
      <w:bookmarkStart w:id="68" w:name="_Toc390938581"/>
      <w:bookmarkStart w:id="69" w:name="_Toc166442549"/>
      <w:bookmarkStart w:id="70" w:name="_Toc393"/>
      <w:bookmarkStart w:id="71" w:name="_Toc390938582"/>
      <w:r>
        <w:rPr>
          <w:rFonts w:hint="eastAsia"/>
          <w:color w:val="auto"/>
        </w:rPr>
        <w:t>六   磋商无效的情形</w:t>
      </w:r>
      <w:bookmarkEnd w:id="66"/>
      <w:bookmarkEnd w:id="67"/>
      <w:bookmarkEnd w:id="68"/>
      <w:bookmarkEnd w:id="69"/>
      <w:bookmarkEnd w:id="70"/>
    </w:p>
    <w:p>
      <w:pPr>
        <w:spacing w:line="360" w:lineRule="auto"/>
        <w:ind w:firstLine="480" w:firstLineChars="200"/>
        <w:rPr>
          <w:rFonts w:ascii="宋体" w:hAnsi="宋体"/>
          <w:color w:val="auto"/>
          <w:sz w:val="24"/>
        </w:rPr>
      </w:pPr>
      <w:r>
        <w:rPr>
          <w:rFonts w:hint="eastAsia" w:ascii="宋体" w:hAnsi="宋体"/>
          <w:color w:val="auto"/>
          <w:sz w:val="24"/>
        </w:rPr>
        <w:t>25. 实质上没有响应磋商文件要求的响应文件将被视为无效。供应商如有下列情形之一的，其磋商将被拒绝，响应文件无效：</w:t>
      </w:r>
    </w:p>
    <w:p>
      <w:pPr>
        <w:spacing w:line="360" w:lineRule="auto"/>
        <w:ind w:firstLine="480" w:firstLineChars="200"/>
        <w:rPr>
          <w:rFonts w:ascii="宋体" w:hAnsi="宋体"/>
          <w:color w:val="auto"/>
          <w:sz w:val="24"/>
        </w:rPr>
      </w:pPr>
      <w:r>
        <w:rPr>
          <w:rFonts w:hint="eastAsia" w:ascii="宋体" w:hAnsi="宋体"/>
          <w:color w:val="auto"/>
          <w:sz w:val="24"/>
        </w:rPr>
        <w:t>25.1</w:t>
      </w:r>
      <w:r>
        <w:rPr>
          <w:rFonts w:ascii="宋体" w:hAnsi="宋体"/>
          <w:color w:val="auto"/>
          <w:sz w:val="24"/>
        </w:rPr>
        <w:t xml:space="preserve"> </w:t>
      </w:r>
      <w:r>
        <w:rPr>
          <w:rFonts w:hint="eastAsia" w:ascii="宋体" w:hAnsi="宋体"/>
          <w:color w:val="auto"/>
          <w:sz w:val="24"/>
        </w:rPr>
        <w:t>电报、电话、传真形式的响应文件；</w:t>
      </w:r>
    </w:p>
    <w:p>
      <w:pPr>
        <w:spacing w:line="360" w:lineRule="auto"/>
        <w:ind w:firstLine="480" w:firstLineChars="200"/>
        <w:rPr>
          <w:rFonts w:ascii="宋体" w:hAnsi="宋体"/>
          <w:color w:val="auto"/>
          <w:sz w:val="24"/>
        </w:rPr>
      </w:pPr>
      <w:r>
        <w:rPr>
          <w:rFonts w:hint="eastAsia" w:ascii="宋体" w:hAnsi="宋体"/>
          <w:color w:val="auto"/>
          <w:sz w:val="24"/>
        </w:rPr>
        <w:t>25.2 供应商没有按磋商文件规定的时间和地点提交响应文件的；</w:t>
      </w:r>
    </w:p>
    <w:p>
      <w:pPr>
        <w:spacing w:line="360" w:lineRule="auto"/>
        <w:ind w:firstLine="480" w:firstLineChars="200"/>
        <w:rPr>
          <w:rFonts w:ascii="宋体" w:hAnsi="宋体"/>
          <w:color w:val="auto"/>
          <w:sz w:val="24"/>
        </w:rPr>
      </w:pPr>
      <w:r>
        <w:rPr>
          <w:rFonts w:hint="eastAsia" w:ascii="宋体" w:hAnsi="宋体"/>
          <w:color w:val="auto"/>
          <w:sz w:val="24"/>
        </w:rPr>
        <w:t>25.3</w:t>
      </w:r>
      <w:r>
        <w:rPr>
          <w:rFonts w:ascii="宋体" w:hAnsi="宋体"/>
          <w:color w:val="auto"/>
          <w:sz w:val="24"/>
        </w:rPr>
        <w:t xml:space="preserve"> </w:t>
      </w:r>
      <w:r>
        <w:rPr>
          <w:rFonts w:hint="eastAsia" w:ascii="宋体" w:hAnsi="宋体"/>
          <w:color w:val="auto"/>
          <w:sz w:val="24"/>
        </w:rPr>
        <w:t>未按磋商文件规定要求签署、盖章的；</w:t>
      </w:r>
    </w:p>
    <w:p>
      <w:pPr>
        <w:spacing w:line="360" w:lineRule="auto"/>
        <w:ind w:firstLine="480" w:firstLineChars="200"/>
        <w:rPr>
          <w:rFonts w:hint="eastAsia" w:ascii="宋体" w:hAnsi="宋体"/>
          <w:color w:val="auto"/>
          <w:sz w:val="24"/>
        </w:rPr>
      </w:pPr>
      <w:r>
        <w:rPr>
          <w:rFonts w:hint="eastAsia" w:ascii="宋体" w:hAnsi="宋体"/>
          <w:color w:val="auto"/>
          <w:sz w:val="24"/>
        </w:rPr>
        <w:t>25.4 响应文件无负责人或者委托代理人签字或盖章的；</w:t>
      </w:r>
    </w:p>
    <w:p>
      <w:pPr>
        <w:spacing w:line="360" w:lineRule="auto"/>
        <w:ind w:firstLine="480" w:firstLineChars="200"/>
        <w:rPr>
          <w:rFonts w:ascii="宋体" w:hAnsi="宋体"/>
          <w:color w:val="auto"/>
          <w:sz w:val="24"/>
        </w:rPr>
      </w:pPr>
      <w:r>
        <w:rPr>
          <w:rFonts w:hint="eastAsia" w:ascii="宋体" w:hAnsi="宋体"/>
          <w:color w:val="auto"/>
          <w:sz w:val="24"/>
        </w:rPr>
        <w:t>25.5 开启响应文件后，纸质响应文件无法区分正、副本的；</w:t>
      </w:r>
    </w:p>
    <w:p>
      <w:pPr>
        <w:spacing w:line="360" w:lineRule="auto"/>
        <w:ind w:firstLine="480" w:firstLineChars="200"/>
        <w:rPr>
          <w:rFonts w:hint="eastAsia" w:ascii="宋体" w:hAnsi="宋体"/>
          <w:color w:val="auto"/>
          <w:sz w:val="24"/>
        </w:rPr>
      </w:pPr>
      <w:r>
        <w:rPr>
          <w:rFonts w:hint="eastAsia" w:ascii="宋体" w:hAnsi="宋体"/>
          <w:color w:val="auto"/>
          <w:sz w:val="24"/>
        </w:rPr>
        <w:t>25.6 开启响应</w:t>
      </w:r>
      <w:r>
        <w:rPr>
          <w:rFonts w:ascii="宋体" w:hAnsi="宋体"/>
          <w:color w:val="auto"/>
          <w:sz w:val="24"/>
        </w:rPr>
        <w:t>文件后，</w:t>
      </w:r>
      <w:r>
        <w:rPr>
          <w:rFonts w:hint="eastAsia" w:ascii="宋体" w:hAnsi="宋体"/>
          <w:color w:val="auto"/>
          <w:sz w:val="24"/>
        </w:rPr>
        <w:t>响应</w:t>
      </w:r>
      <w:r>
        <w:rPr>
          <w:rFonts w:ascii="宋体" w:hAnsi="宋体"/>
          <w:color w:val="auto"/>
          <w:sz w:val="24"/>
        </w:rPr>
        <w:t>文件</w:t>
      </w:r>
      <w:r>
        <w:rPr>
          <w:rFonts w:hint="eastAsia" w:ascii="宋体" w:hAnsi="宋体"/>
          <w:color w:val="auto"/>
          <w:sz w:val="24"/>
          <w:lang w:val="en-US" w:eastAsia="zh-CN"/>
        </w:rPr>
        <w:t>份</w:t>
      </w:r>
      <w:r>
        <w:rPr>
          <w:rFonts w:hint="eastAsia" w:ascii="宋体" w:hAnsi="宋体"/>
          <w:color w:val="auto"/>
          <w:sz w:val="24"/>
        </w:rPr>
        <w:t>数</w:t>
      </w:r>
      <w:r>
        <w:rPr>
          <w:rFonts w:ascii="宋体" w:hAnsi="宋体"/>
          <w:color w:val="auto"/>
          <w:sz w:val="24"/>
        </w:rPr>
        <w:t>不满足</w:t>
      </w:r>
      <w:r>
        <w:rPr>
          <w:rFonts w:hint="eastAsia" w:ascii="宋体" w:hAnsi="宋体"/>
          <w:color w:val="auto"/>
          <w:sz w:val="24"/>
        </w:rPr>
        <w:t>磋商文件</w:t>
      </w:r>
      <w:r>
        <w:rPr>
          <w:rFonts w:ascii="宋体" w:hAnsi="宋体"/>
          <w:color w:val="auto"/>
          <w:sz w:val="24"/>
        </w:rPr>
        <w:t>要求的</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5</w:t>
      </w:r>
      <w:r>
        <w:rPr>
          <w:rFonts w:ascii="宋体" w:hAnsi="宋体"/>
          <w:color w:val="auto"/>
          <w:sz w:val="24"/>
        </w:rPr>
        <w:t>.</w:t>
      </w:r>
      <w:r>
        <w:rPr>
          <w:rFonts w:hint="eastAsia" w:ascii="宋体" w:hAnsi="宋体"/>
          <w:color w:val="auto"/>
          <w:sz w:val="24"/>
        </w:rPr>
        <w:t>7</w:t>
      </w:r>
      <w:r>
        <w:rPr>
          <w:rFonts w:ascii="宋体" w:hAnsi="宋体"/>
          <w:color w:val="auto"/>
          <w:sz w:val="24"/>
        </w:rPr>
        <w:t xml:space="preserve"> </w:t>
      </w:r>
      <w:r>
        <w:rPr>
          <w:rFonts w:hint="eastAsia" w:ascii="宋体" w:hAnsi="宋体"/>
          <w:color w:val="auto"/>
          <w:sz w:val="24"/>
        </w:rPr>
        <w:t>不具备响应文件规定资格要求的；</w:t>
      </w:r>
    </w:p>
    <w:p>
      <w:pPr>
        <w:spacing w:line="360" w:lineRule="auto"/>
        <w:ind w:firstLine="480" w:firstLineChars="200"/>
        <w:rPr>
          <w:rFonts w:hint="eastAsia" w:ascii="宋体" w:hAnsi="宋体"/>
          <w:color w:val="auto"/>
          <w:sz w:val="24"/>
        </w:rPr>
      </w:pPr>
      <w:r>
        <w:rPr>
          <w:rFonts w:hint="eastAsia" w:ascii="宋体" w:hAnsi="宋体"/>
          <w:color w:val="auto"/>
          <w:sz w:val="24"/>
        </w:rPr>
        <w:t>25.8</w:t>
      </w:r>
      <w:r>
        <w:rPr>
          <w:rFonts w:ascii="宋体" w:hAnsi="宋体"/>
          <w:color w:val="auto"/>
          <w:sz w:val="24"/>
        </w:rPr>
        <w:t xml:space="preserve"> </w:t>
      </w:r>
      <w:r>
        <w:rPr>
          <w:rFonts w:hint="eastAsia" w:ascii="宋体" w:hAnsi="宋体"/>
          <w:color w:val="auto"/>
          <w:sz w:val="24"/>
        </w:rPr>
        <w:t>磋商有效期不足的；</w:t>
      </w:r>
    </w:p>
    <w:p>
      <w:pPr>
        <w:spacing w:line="360" w:lineRule="auto"/>
        <w:ind w:firstLine="480" w:firstLineChars="200"/>
        <w:rPr>
          <w:rFonts w:ascii="宋体" w:hAnsi="宋体"/>
          <w:color w:val="auto"/>
          <w:sz w:val="24"/>
        </w:rPr>
      </w:pPr>
      <w:r>
        <w:rPr>
          <w:rFonts w:hint="eastAsia" w:ascii="宋体" w:hAnsi="宋体"/>
          <w:color w:val="auto"/>
          <w:sz w:val="24"/>
        </w:rPr>
        <w:t>25.9磋商小组在符合性审查中，发现与磋商文件有重大偏离、未满足“▲”实质性要求的，经采购人代表确认后不作变动的；</w:t>
      </w:r>
    </w:p>
    <w:p>
      <w:pPr>
        <w:spacing w:line="360" w:lineRule="auto"/>
        <w:ind w:firstLine="480" w:firstLineChars="200"/>
        <w:rPr>
          <w:rFonts w:ascii="宋体" w:hAnsi="宋体"/>
          <w:color w:val="auto"/>
          <w:sz w:val="24"/>
        </w:rPr>
      </w:pPr>
      <w:r>
        <w:rPr>
          <w:rFonts w:hint="eastAsia" w:ascii="宋体" w:hAnsi="宋体"/>
          <w:color w:val="auto"/>
          <w:sz w:val="24"/>
        </w:rPr>
        <w:t>25.</w:t>
      </w:r>
      <w:r>
        <w:rPr>
          <w:rFonts w:ascii="宋体" w:hAnsi="宋体"/>
          <w:color w:val="auto"/>
          <w:sz w:val="24"/>
        </w:rPr>
        <w:t>1</w:t>
      </w:r>
      <w:r>
        <w:rPr>
          <w:rFonts w:hint="eastAsia" w:ascii="宋体" w:hAnsi="宋体"/>
          <w:color w:val="auto"/>
          <w:sz w:val="24"/>
        </w:rPr>
        <w:t>0</w:t>
      </w:r>
      <w:r>
        <w:rPr>
          <w:rFonts w:ascii="宋体" w:hAnsi="宋体"/>
          <w:color w:val="auto"/>
          <w:sz w:val="24"/>
        </w:rPr>
        <w:t xml:space="preserve"> </w:t>
      </w:r>
      <w:r>
        <w:rPr>
          <w:rFonts w:hint="eastAsia" w:ascii="宋体" w:hAnsi="宋体"/>
          <w:color w:val="auto"/>
          <w:sz w:val="24"/>
        </w:rPr>
        <w:t>响应文件出现两个或两个以上投标方案的；</w:t>
      </w:r>
    </w:p>
    <w:p>
      <w:pPr>
        <w:spacing w:line="360" w:lineRule="auto"/>
        <w:ind w:firstLine="480" w:firstLineChars="200"/>
        <w:rPr>
          <w:rFonts w:ascii="宋体" w:hAnsi="宋体"/>
          <w:color w:val="auto"/>
          <w:sz w:val="24"/>
        </w:rPr>
      </w:pPr>
      <w:r>
        <w:rPr>
          <w:rFonts w:hint="eastAsia" w:ascii="宋体" w:hAnsi="宋体"/>
          <w:color w:val="auto"/>
          <w:sz w:val="24"/>
        </w:rPr>
        <w:t>25.11 响应</w:t>
      </w:r>
      <w:r>
        <w:rPr>
          <w:rFonts w:ascii="宋体" w:hAnsi="宋体"/>
          <w:color w:val="auto"/>
          <w:sz w:val="24"/>
        </w:rPr>
        <w:t>文件含有采购人不能接受的附加</w:t>
      </w:r>
      <w:r>
        <w:rPr>
          <w:rFonts w:hint="eastAsia" w:ascii="宋体" w:hAnsi="宋体"/>
          <w:color w:val="auto"/>
          <w:sz w:val="24"/>
        </w:rPr>
        <w:t>条款</w:t>
      </w:r>
      <w:r>
        <w:rPr>
          <w:rFonts w:ascii="宋体" w:hAnsi="宋体"/>
          <w:color w:val="auto"/>
          <w:sz w:val="24"/>
        </w:rPr>
        <w:t>的</w:t>
      </w:r>
      <w:r>
        <w:rPr>
          <w:rFonts w:hint="eastAsia" w:ascii="宋体" w:hAnsi="宋体"/>
          <w:color w:val="auto"/>
          <w:sz w:val="24"/>
        </w:rPr>
        <w:t>；</w:t>
      </w:r>
    </w:p>
    <w:p>
      <w:pPr>
        <w:spacing w:line="360" w:lineRule="auto"/>
        <w:ind w:firstLine="480" w:firstLineChars="200"/>
        <w:rPr>
          <w:rFonts w:hint="eastAsia"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w:t>
      </w:r>
      <w:r>
        <w:rPr>
          <w:rFonts w:hint="eastAsia" w:ascii="宋体" w:hAnsi="宋体"/>
          <w:color w:val="auto"/>
          <w:sz w:val="24"/>
          <w:highlight w:val="none"/>
        </w:rPr>
        <w:t>2</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高于采购文件中规定的最高限价的；</w:t>
      </w:r>
    </w:p>
    <w:p>
      <w:pPr>
        <w:spacing w:line="360" w:lineRule="auto"/>
        <w:ind w:firstLine="480" w:firstLineChars="200"/>
        <w:rPr>
          <w:rFonts w:hint="eastAsia" w:ascii="宋体" w:hAnsi="宋体"/>
          <w:color w:val="auto"/>
          <w:sz w:val="24"/>
        </w:rPr>
      </w:pPr>
      <w:r>
        <w:rPr>
          <w:rFonts w:hint="eastAsia" w:ascii="宋体" w:hAnsi="宋体"/>
          <w:color w:val="auto"/>
          <w:sz w:val="24"/>
        </w:rPr>
        <w:t>25.</w:t>
      </w:r>
      <w:r>
        <w:rPr>
          <w:rFonts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报价文件内容与对应资信商务及技术文件内容不一致的；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hint="eastAsia" w:ascii="宋体" w:hAnsi="宋体"/>
          <w:color w:val="auto"/>
          <w:sz w:val="24"/>
          <w:highlight w:val="none"/>
          <w:lang w:val="en-US" w:eastAsia="zh-CN"/>
        </w:rPr>
        <w:t>4</w:t>
      </w:r>
      <w:r>
        <w:rPr>
          <w:rFonts w:hint="eastAsia" w:ascii="宋体" w:hAnsi="宋体"/>
          <w:color w:val="auto"/>
          <w:sz w:val="24"/>
          <w:highlight w:val="none"/>
        </w:rPr>
        <w:t>磋商报价存在漏项或报价数量少于采购要求的；</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25.1</w:t>
      </w:r>
      <w:r>
        <w:rPr>
          <w:rFonts w:hint="eastAsia" w:ascii="宋体" w:hAnsi="宋体"/>
          <w:b/>
          <w:color w:val="auto"/>
          <w:sz w:val="24"/>
          <w:highlight w:val="none"/>
          <w:lang w:val="en-US" w:eastAsia="zh-CN"/>
        </w:rPr>
        <w:t>5</w:t>
      </w:r>
      <w:r>
        <w:rPr>
          <w:rFonts w:hint="eastAsia" w:ascii="宋体" w:hAnsi="宋体"/>
          <w:b/>
          <w:color w:val="auto"/>
          <w:sz w:val="24"/>
          <w:highlight w:val="none"/>
        </w:rPr>
        <w:t>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处理。</w:t>
      </w:r>
    </w:p>
    <w:p>
      <w:pPr>
        <w:spacing w:line="360" w:lineRule="auto"/>
        <w:ind w:firstLine="482" w:firstLineChars="200"/>
        <w:rPr>
          <w:color w:val="auto"/>
        </w:rPr>
      </w:pPr>
      <w:r>
        <w:rPr>
          <w:rFonts w:hint="eastAsia" w:ascii="宋体" w:hAnsi="宋体"/>
          <w:b/>
          <w:bCs/>
          <w:color w:val="auto"/>
          <w:sz w:val="24"/>
        </w:rPr>
        <w:t>25.1</w:t>
      </w:r>
      <w:r>
        <w:rPr>
          <w:rFonts w:hint="eastAsia" w:ascii="宋体" w:hAnsi="宋体"/>
          <w:b/>
          <w:bCs/>
          <w:color w:val="auto"/>
          <w:sz w:val="24"/>
          <w:lang w:val="en-US" w:eastAsia="zh-CN"/>
        </w:rPr>
        <w:t>6</w:t>
      </w:r>
      <w:r>
        <w:rPr>
          <w:rFonts w:hint="eastAsia" w:ascii="宋体" w:hAnsi="宋体"/>
          <w:b/>
          <w:bCs/>
          <w:color w:val="auto"/>
          <w:sz w:val="24"/>
        </w:rPr>
        <w:t>报价文件中出现“0元”或“免费赠送”等形式的无偿报价的；</w:t>
      </w:r>
    </w:p>
    <w:p>
      <w:pPr>
        <w:spacing w:line="360" w:lineRule="auto"/>
        <w:ind w:firstLine="480" w:firstLineChars="200"/>
        <w:rPr>
          <w:rFonts w:hint="eastAsia" w:ascii="宋体" w:hAnsi="宋体"/>
          <w:color w:val="auto"/>
          <w:sz w:val="24"/>
        </w:rPr>
      </w:pPr>
      <w:r>
        <w:rPr>
          <w:rFonts w:hint="eastAsia" w:ascii="宋体" w:hAnsi="宋体"/>
          <w:color w:val="auto"/>
          <w:sz w:val="24"/>
        </w:rPr>
        <w:t>25.1</w:t>
      </w:r>
      <w:r>
        <w:rPr>
          <w:rFonts w:hint="eastAsia" w:ascii="宋体" w:hAnsi="宋体"/>
          <w:color w:val="auto"/>
          <w:sz w:val="24"/>
          <w:lang w:val="en-US" w:eastAsia="zh-CN"/>
        </w:rPr>
        <w:t>7</w:t>
      </w:r>
      <w:r>
        <w:rPr>
          <w:rFonts w:hint="eastAsia" w:ascii="宋体" w:hAnsi="宋体"/>
          <w:color w:val="auto"/>
          <w:sz w:val="24"/>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ascii="宋体" w:hAnsi="宋体"/>
          <w:color w:val="auto"/>
          <w:kern w:val="0"/>
          <w:sz w:val="24"/>
        </w:rPr>
      </w:pPr>
      <w:r>
        <w:rPr>
          <w:rFonts w:hint="eastAsia" w:ascii="宋体" w:hAnsi="宋体"/>
          <w:color w:val="auto"/>
          <w:kern w:val="0"/>
          <w:sz w:val="24"/>
        </w:rPr>
        <w:t>25.1</w:t>
      </w:r>
      <w:r>
        <w:rPr>
          <w:rFonts w:hint="eastAsia" w:ascii="宋体" w:hAnsi="宋体"/>
          <w:color w:val="auto"/>
          <w:kern w:val="0"/>
          <w:sz w:val="24"/>
          <w:lang w:val="en-US" w:eastAsia="zh-CN"/>
        </w:rPr>
        <w:t>8</w:t>
      </w:r>
      <w:r>
        <w:rPr>
          <w:rFonts w:hint="eastAsia" w:ascii="宋体" w:hAnsi="宋体"/>
          <w:color w:val="auto"/>
          <w:sz w:val="24"/>
        </w:rPr>
        <w:t>提供虚假材料谋取成交的；</w:t>
      </w:r>
    </w:p>
    <w:p>
      <w:pPr>
        <w:spacing w:line="360" w:lineRule="auto"/>
        <w:ind w:firstLine="480" w:firstLineChars="200"/>
        <w:rPr>
          <w:rFonts w:hint="eastAsia" w:ascii="宋体" w:hAnsi="宋体"/>
          <w:color w:val="auto"/>
          <w:sz w:val="24"/>
        </w:rPr>
      </w:pPr>
      <w:r>
        <w:rPr>
          <w:rFonts w:hint="eastAsia" w:ascii="宋体" w:hAnsi="宋体"/>
          <w:color w:val="auto"/>
          <w:sz w:val="24"/>
        </w:rPr>
        <w:t>25.</w:t>
      </w:r>
      <w:r>
        <w:rPr>
          <w:rFonts w:hint="eastAsia" w:ascii="宋体" w:hAnsi="宋体"/>
          <w:color w:val="auto"/>
          <w:sz w:val="24"/>
          <w:lang w:val="en-US" w:eastAsia="zh-CN"/>
        </w:rPr>
        <w:t>19</w:t>
      </w:r>
      <w:r>
        <w:rPr>
          <w:rFonts w:hint="eastAsia" w:ascii="宋体" w:hAnsi="宋体"/>
          <w:color w:val="auto"/>
          <w:sz w:val="24"/>
        </w:rPr>
        <w:t>磋商文件规定的其他响应文件无效情形。</w:t>
      </w:r>
    </w:p>
    <w:bookmarkEnd w:id="71"/>
    <w:p>
      <w:pPr>
        <w:pStyle w:val="5"/>
        <w:bidi w:val="0"/>
        <w:outlineLvl w:val="1"/>
        <w:rPr>
          <w:rFonts w:hint="eastAsia"/>
          <w:color w:val="auto"/>
        </w:rPr>
      </w:pPr>
      <w:bookmarkStart w:id="72" w:name="_Toc495479099"/>
      <w:bookmarkStart w:id="73" w:name="_Toc20452"/>
      <w:bookmarkStart w:id="74" w:name="_Toc9511018"/>
      <w:bookmarkStart w:id="75" w:name="_Toc166442550"/>
      <w:bookmarkStart w:id="76" w:name="_Toc390938583"/>
      <w:r>
        <w:rPr>
          <w:rFonts w:hint="eastAsia"/>
          <w:color w:val="auto"/>
        </w:rPr>
        <w:t>七   法律责任</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26.</w:t>
      </w:r>
      <w:r>
        <w:rPr>
          <w:color w:val="auto"/>
        </w:rPr>
        <w:t xml:space="preserve"> </w:t>
      </w:r>
      <w:r>
        <w:rPr>
          <w:rFonts w:hint="eastAsia"/>
          <w:color w:val="auto"/>
        </w:rPr>
        <w:t>供应商有下列情形之一的，</w:t>
      </w:r>
      <w:r>
        <w:rPr>
          <w:rFonts w:hint="eastAsia"/>
          <w:color w:val="auto"/>
          <w:lang w:val="en-US" w:eastAsia="zh-CN"/>
        </w:rPr>
        <w:t>依照相关法规追究相关</w:t>
      </w:r>
      <w:r>
        <w:rPr>
          <w:rFonts w:hint="eastAsia"/>
          <w:color w:val="auto"/>
        </w:rPr>
        <w:t>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77" w:name="_Toc13983"/>
      <w:r>
        <w:rPr>
          <w:rFonts w:hint="eastAsia"/>
          <w:color w:val="auto"/>
        </w:rPr>
        <w:t>26.1</w:t>
      </w:r>
      <w:r>
        <w:rPr>
          <w:color w:val="auto"/>
        </w:rPr>
        <w:t xml:space="preserve"> </w:t>
      </w:r>
      <w:r>
        <w:rPr>
          <w:rFonts w:hint="eastAsia"/>
          <w:color w:val="auto"/>
        </w:rPr>
        <w:t>提供虚假材料谋取成交的；</w:t>
      </w:r>
      <w:bookmarkEnd w:id="77"/>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78" w:name="_Toc25658"/>
      <w:r>
        <w:rPr>
          <w:rFonts w:hint="eastAsia"/>
          <w:color w:val="auto"/>
        </w:rPr>
        <w:t>26.2</w:t>
      </w:r>
      <w:r>
        <w:rPr>
          <w:color w:val="auto"/>
        </w:rPr>
        <w:t xml:space="preserve"> </w:t>
      </w:r>
      <w:r>
        <w:rPr>
          <w:rFonts w:hint="eastAsia"/>
          <w:color w:val="auto"/>
        </w:rPr>
        <w:t>采取不正当手段诋毁、排挤其他供应商的；</w:t>
      </w:r>
      <w:bookmarkEnd w:id="78"/>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79" w:name="_Toc28789"/>
      <w:r>
        <w:rPr>
          <w:rFonts w:hint="eastAsia"/>
          <w:color w:val="auto"/>
        </w:rPr>
        <w:t>26.3</w:t>
      </w:r>
      <w:r>
        <w:rPr>
          <w:color w:val="auto"/>
        </w:rPr>
        <w:t xml:space="preserve"> </w:t>
      </w:r>
      <w:r>
        <w:rPr>
          <w:rFonts w:hint="eastAsia"/>
          <w:color w:val="auto"/>
        </w:rPr>
        <w:t>与采购人、其他供应商恶意串通的；</w:t>
      </w:r>
      <w:bookmarkEnd w:id="79"/>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0" w:name="_Toc7503"/>
      <w:r>
        <w:rPr>
          <w:rFonts w:hint="eastAsia"/>
          <w:color w:val="auto"/>
        </w:rPr>
        <w:t>26.4</w:t>
      </w:r>
      <w:r>
        <w:rPr>
          <w:color w:val="auto"/>
        </w:rPr>
        <w:t xml:space="preserve"> </w:t>
      </w:r>
      <w:r>
        <w:rPr>
          <w:rFonts w:hint="eastAsia"/>
          <w:color w:val="auto"/>
        </w:rPr>
        <w:t>向采购人行贿或者提供其他不正当利益的；</w:t>
      </w:r>
      <w:bookmarkEnd w:id="80"/>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1" w:name="_Toc12306"/>
      <w:r>
        <w:rPr>
          <w:rFonts w:hint="eastAsia"/>
          <w:color w:val="auto"/>
        </w:rPr>
        <w:t>26.5</w:t>
      </w:r>
      <w:r>
        <w:rPr>
          <w:color w:val="auto"/>
        </w:rPr>
        <w:t xml:space="preserve"> </w:t>
      </w:r>
      <w:r>
        <w:rPr>
          <w:rFonts w:hint="eastAsia"/>
          <w:color w:val="auto"/>
        </w:rPr>
        <w:t>在采购过程中与采购人进行协商磋商的；</w:t>
      </w:r>
      <w:bookmarkEnd w:id="81"/>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2" w:name="_Toc16905"/>
      <w:r>
        <w:rPr>
          <w:rFonts w:hint="eastAsia"/>
          <w:color w:val="auto"/>
        </w:rPr>
        <w:t>26.6</w:t>
      </w:r>
      <w:r>
        <w:rPr>
          <w:color w:val="auto"/>
        </w:rPr>
        <w:t xml:space="preserve"> </w:t>
      </w:r>
      <w:r>
        <w:rPr>
          <w:rFonts w:hint="eastAsia"/>
          <w:color w:val="auto"/>
        </w:rPr>
        <w:t>拒绝有关部门监督检查或者提供虚假情况的；</w:t>
      </w:r>
      <w:bookmarkEnd w:id="82"/>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供应商有前款26.1至26.5项情形之一的，成交无效。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27.</w:t>
      </w:r>
      <w:r>
        <w:rPr>
          <w:color w:val="auto"/>
        </w:rPr>
        <w:t xml:space="preserve"> </w:t>
      </w:r>
      <w:r>
        <w:rPr>
          <w:rFonts w:hint="eastAsia"/>
          <w:color w:val="auto"/>
        </w:rPr>
        <w:t>供应商有下列情形之一的，依照政府采购法第七十七条第一款的规定追究法律责任：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3" w:name="_Toc10961"/>
      <w:r>
        <w:rPr>
          <w:rFonts w:hint="eastAsia"/>
          <w:color w:val="auto"/>
        </w:rPr>
        <w:t>27.1</w:t>
      </w:r>
      <w:r>
        <w:rPr>
          <w:color w:val="auto"/>
        </w:rPr>
        <w:t xml:space="preserve"> </w:t>
      </w:r>
      <w:r>
        <w:rPr>
          <w:rFonts w:hint="eastAsia"/>
          <w:color w:val="auto"/>
        </w:rPr>
        <w:t>向磋商小组或者磋商小组成员行贿或者提供其他不正当利益；</w:t>
      </w:r>
      <w:bookmarkEnd w:id="83"/>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4" w:name="_Toc23584"/>
      <w:r>
        <w:rPr>
          <w:rFonts w:hint="eastAsia"/>
          <w:color w:val="auto"/>
        </w:rPr>
        <w:t>27.2</w:t>
      </w:r>
      <w:r>
        <w:rPr>
          <w:color w:val="auto"/>
        </w:rPr>
        <w:t xml:space="preserve"> </w:t>
      </w:r>
      <w:r>
        <w:rPr>
          <w:rFonts w:hint="eastAsia"/>
          <w:color w:val="auto"/>
        </w:rPr>
        <w:t>成交或者成交后无正当理由拒不与采购人签订采购合同；</w:t>
      </w:r>
      <w:bookmarkEnd w:id="84"/>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5" w:name="_Toc28209"/>
      <w:r>
        <w:rPr>
          <w:rFonts w:hint="eastAsia"/>
          <w:color w:val="auto"/>
        </w:rPr>
        <w:t>27.3</w:t>
      </w:r>
      <w:r>
        <w:rPr>
          <w:color w:val="auto"/>
        </w:rPr>
        <w:t xml:space="preserve"> </w:t>
      </w:r>
      <w:r>
        <w:rPr>
          <w:rFonts w:hint="eastAsia"/>
          <w:color w:val="auto"/>
        </w:rPr>
        <w:t>未按照磋商文件确定的事项签订采购合同；</w:t>
      </w:r>
      <w:bookmarkEnd w:id="85"/>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6" w:name="_Toc19247"/>
      <w:r>
        <w:rPr>
          <w:rFonts w:hint="eastAsia"/>
          <w:color w:val="auto"/>
        </w:rPr>
        <w:t>27.4</w:t>
      </w:r>
      <w:r>
        <w:rPr>
          <w:color w:val="auto"/>
        </w:rPr>
        <w:t xml:space="preserve"> </w:t>
      </w:r>
      <w:r>
        <w:rPr>
          <w:rFonts w:hint="eastAsia"/>
          <w:color w:val="auto"/>
        </w:rPr>
        <w:t>将采购合同转包；</w:t>
      </w:r>
      <w:bookmarkEnd w:id="86"/>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7" w:name="_Toc11024"/>
      <w:r>
        <w:rPr>
          <w:rFonts w:hint="eastAsia"/>
          <w:color w:val="auto"/>
        </w:rPr>
        <w:t>27.5</w:t>
      </w:r>
      <w:r>
        <w:rPr>
          <w:color w:val="auto"/>
        </w:rPr>
        <w:t xml:space="preserve"> </w:t>
      </w:r>
      <w:r>
        <w:rPr>
          <w:rFonts w:hint="eastAsia"/>
          <w:color w:val="auto"/>
        </w:rPr>
        <w:t>提供假冒伪劣产品；</w:t>
      </w:r>
      <w:bookmarkEnd w:id="87"/>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eastAsia"/>
          <w:color w:val="auto"/>
        </w:rPr>
      </w:pPr>
      <w:bookmarkStart w:id="88" w:name="_Toc21898"/>
      <w:r>
        <w:rPr>
          <w:rFonts w:hint="eastAsia"/>
          <w:color w:val="auto"/>
        </w:rPr>
        <w:t>27.6</w:t>
      </w:r>
      <w:r>
        <w:rPr>
          <w:color w:val="auto"/>
        </w:rPr>
        <w:t xml:space="preserve"> </w:t>
      </w:r>
      <w:r>
        <w:rPr>
          <w:rFonts w:hint="eastAsia"/>
          <w:color w:val="auto"/>
        </w:rPr>
        <w:t>擅自变更、中止或者终止采购合同。</w:t>
      </w:r>
      <w:bookmarkEnd w:id="88"/>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w:t>
      </w:r>
      <w:r>
        <w:rPr>
          <w:color w:val="auto"/>
        </w:rPr>
        <w:t xml:space="preserve"> </w:t>
      </w:r>
      <w:r>
        <w:rPr>
          <w:rFonts w:hint="eastAsia"/>
          <w:color w:val="auto"/>
        </w:rPr>
        <w:t>有下列情形之一的，属于恶意串通，对供应商依照政府采购法第七十七条第一款的规定追究法律责任，对采购人及其工作人员依照政府采购法第七十二条的规定追究法律责任：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29.1</w:t>
      </w:r>
      <w:r>
        <w:rPr>
          <w:color w:val="auto"/>
        </w:rPr>
        <w:t xml:space="preserve"> </w:t>
      </w:r>
      <w:r>
        <w:rPr>
          <w:rFonts w:hint="eastAsia"/>
          <w:color w:val="auto"/>
        </w:rPr>
        <w:t>供应商直接或者间接从采购人处获得其他供应商的相关情况并修改其响应文件；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29.2</w:t>
      </w:r>
      <w:r>
        <w:rPr>
          <w:color w:val="auto"/>
        </w:rPr>
        <w:t xml:space="preserve"> </w:t>
      </w:r>
      <w:r>
        <w:rPr>
          <w:rFonts w:hint="eastAsia"/>
          <w:color w:val="auto"/>
        </w:rPr>
        <w:t>供应商按照采购人的授意撤换、修改响应文件；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29.3</w:t>
      </w:r>
      <w:r>
        <w:rPr>
          <w:color w:val="auto"/>
        </w:rPr>
        <w:t xml:space="preserve"> </w:t>
      </w:r>
      <w:r>
        <w:rPr>
          <w:rFonts w:hint="eastAsia"/>
          <w:color w:val="auto"/>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29.4</w:t>
      </w:r>
      <w:r>
        <w:rPr>
          <w:color w:val="auto"/>
        </w:rPr>
        <w:t xml:space="preserve"> </w:t>
      </w:r>
      <w:r>
        <w:rPr>
          <w:rFonts w:hint="eastAsia"/>
          <w:color w:val="auto"/>
        </w:rPr>
        <w:t>属于同一集团、协会、商会等组织成员的供应商按照该组织要求协同参加采购活动；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29.5</w:t>
      </w:r>
      <w:r>
        <w:rPr>
          <w:color w:val="auto"/>
        </w:rPr>
        <w:t xml:space="preserve"> </w:t>
      </w:r>
      <w:r>
        <w:rPr>
          <w:rFonts w:hint="eastAsia"/>
          <w:color w:val="auto"/>
        </w:rPr>
        <w:t>供应商之间事先约定由某一特定供应商成交；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29.6</w:t>
      </w:r>
      <w:r>
        <w:rPr>
          <w:color w:val="auto"/>
        </w:rPr>
        <w:t xml:space="preserve"> </w:t>
      </w:r>
      <w:r>
        <w:rPr>
          <w:rFonts w:hint="eastAsia"/>
          <w:color w:val="auto"/>
        </w:rPr>
        <w:t>供应商之间商定部分供应商放弃参加采购活动或者放弃成交；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29.7</w:t>
      </w:r>
      <w:r>
        <w:rPr>
          <w:color w:val="auto"/>
        </w:rPr>
        <w:t xml:space="preserve"> </w:t>
      </w:r>
      <w:r>
        <w:rPr>
          <w:rFonts w:hint="eastAsia"/>
          <w:color w:val="auto"/>
        </w:rPr>
        <w:t>供应商与采购人之间、供应商相互之间，为谋求特定供应商成交或者排斥其他供应商的其他串通行为；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w:t>
      </w:r>
      <w:r>
        <w:rPr>
          <w:color w:val="auto"/>
        </w:rPr>
        <w:t xml:space="preserve">8 </w:t>
      </w:r>
      <w:r>
        <w:rPr>
          <w:rFonts w:hint="eastAsia"/>
          <w:color w:val="auto"/>
        </w:rPr>
        <w:t>不同供应商的响应文件由同一单位或者个人编制；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w:t>
      </w:r>
      <w:r>
        <w:rPr>
          <w:color w:val="auto"/>
        </w:rPr>
        <w:t xml:space="preserve">9 </w:t>
      </w:r>
      <w:r>
        <w:rPr>
          <w:rFonts w:hint="eastAsia"/>
          <w:color w:val="auto"/>
        </w:rPr>
        <w:t>不同供应商委托同一单位或者个人办理磋商事宜；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w:t>
      </w:r>
      <w:r>
        <w:rPr>
          <w:color w:val="auto"/>
        </w:rPr>
        <w:t xml:space="preserve">10 </w:t>
      </w:r>
      <w:r>
        <w:rPr>
          <w:rFonts w:hint="eastAsia"/>
          <w:color w:val="auto"/>
        </w:rPr>
        <w:t>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w:t>
      </w:r>
      <w:r>
        <w:rPr>
          <w:color w:val="auto"/>
        </w:rPr>
        <w:t xml:space="preserve">11 </w:t>
      </w:r>
      <w:r>
        <w:rPr>
          <w:rFonts w:hint="eastAsia"/>
          <w:color w:val="auto"/>
        </w:rPr>
        <w:t>不同供应商的响应文件异常一致或者磋商报价呈规律性差异；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29.</w:t>
      </w:r>
      <w:r>
        <w:rPr>
          <w:color w:val="auto"/>
        </w:rPr>
        <w:t xml:space="preserve">12 </w:t>
      </w:r>
      <w:r>
        <w:rPr>
          <w:rFonts w:hint="eastAsia"/>
          <w:color w:val="auto"/>
        </w:rPr>
        <w:t>不同供应商的响应文件相互混装；</w:t>
      </w:r>
    </w:p>
    <w:p>
      <w:pPr>
        <w:pStyle w:val="5"/>
        <w:bidi w:val="0"/>
        <w:outlineLvl w:val="1"/>
        <w:rPr>
          <w:rFonts w:hint="eastAsia"/>
          <w:color w:val="auto"/>
        </w:rPr>
      </w:pPr>
      <w:bookmarkStart w:id="89" w:name="_Toc495479100"/>
      <w:bookmarkStart w:id="90" w:name="_Toc11193"/>
      <w:bookmarkStart w:id="91" w:name="_Toc166442551"/>
      <w:r>
        <w:rPr>
          <w:rFonts w:hint="eastAsia"/>
          <w:color w:val="auto"/>
        </w:rPr>
        <w:t xml:space="preserve">八   </w:t>
      </w:r>
      <w:bookmarkEnd w:id="76"/>
      <w:bookmarkEnd w:id="89"/>
      <w:r>
        <w:rPr>
          <w:rFonts w:hint="eastAsia"/>
          <w:color w:val="auto"/>
        </w:rPr>
        <w:t>澄清、修改发布媒体</w:t>
      </w:r>
      <w:bookmarkEnd w:id="90"/>
      <w:bookmarkEnd w:id="91"/>
    </w:p>
    <w:p>
      <w:pPr>
        <w:snapToGrid w:val="0"/>
        <w:spacing w:line="360" w:lineRule="auto"/>
        <w:ind w:firstLine="480" w:firstLineChars="200"/>
        <w:rPr>
          <w:rFonts w:ascii="仿宋_GB2312" w:eastAsia="仿宋_GB2312"/>
          <w:color w:val="auto"/>
          <w:kern w:val="0"/>
          <w:sz w:val="24"/>
          <w:highlight w:val="red"/>
        </w:rPr>
      </w:pPr>
      <w:bookmarkStart w:id="92" w:name="_Toc390938584"/>
      <w:bookmarkStart w:id="93" w:name="_Toc334087237"/>
      <w:bookmarkStart w:id="94" w:name="_Toc335664279"/>
      <w:bookmarkStart w:id="95" w:name="_Toc176659672"/>
      <w:bookmarkStart w:id="96" w:name="_Toc107820051"/>
      <w:r>
        <w:rPr>
          <w:rFonts w:hint="eastAsia" w:ascii="宋体" w:hAnsi="宋体"/>
          <w:color w:val="auto"/>
          <w:sz w:val="24"/>
          <w:highlight w:val="none"/>
        </w:rPr>
        <w:t>30.1针对潜在供应商提出的询问，</w:t>
      </w:r>
      <w:r>
        <w:rPr>
          <w:rFonts w:hint="eastAsia" w:ascii="宋体" w:hAnsi="宋体"/>
          <w:color w:val="auto"/>
          <w:sz w:val="24"/>
          <w:highlight w:val="none"/>
          <w:lang w:eastAsia="zh-CN"/>
        </w:rPr>
        <w:t>采购人</w:t>
      </w:r>
      <w:r>
        <w:rPr>
          <w:rFonts w:hint="eastAsia" w:ascii="宋体" w:hAnsi="宋体"/>
          <w:color w:val="auto"/>
          <w:sz w:val="24"/>
          <w:highlight w:val="none"/>
        </w:rPr>
        <w:t>一般在3个工作日内作出答复，如需澄清或</w:t>
      </w:r>
      <w:r>
        <w:rPr>
          <w:rFonts w:hint="eastAsia" w:ascii="宋体" w:hAnsi="宋体"/>
          <w:bCs/>
          <w:color w:val="auto"/>
          <w:kern w:val="0"/>
          <w:sz w:val="24"/>
          <w:highlight w:val="none"/>
        </w:rPr>
        <w:t>修改的，</w:t>
      </w:r>
      <w:r>
        <w:rPr>
          <w:rFonts w:hint="eastAsia" w:ascii="宋体" w:hAnsi="宋体"/>
          <w:bCs/>
          <w:color w:val="auto"/>
          <w:kern w:val="0"/>
          <w:sz w:val="24"/>
          <w:highlight w:val="none"/>
          <w:lang w:eastAsia="zh-CN"/>
        </w:rPr>
        <w:t>采购人</w:t>
      </w:r>
      <w:r>
        <w:rPr>
          <w:rFonts w:hint="eastAsia" w:ascii="宋体" w:hAnsi="宋体"/>
          <w:bCs/>
          <w:color w:val="auto"/>
          <w:kern w:val="0"/>
          <w:sz w:val="24"/>
          <w:highlight w:val="none"/>
        </w:rPr>
        <w:t>将在磋商截止时间五日前将澄清或修改内容在</w:t>
      </w:r>
      <w:r>
        <w:rPr>
          <w:rFonts w:hint="eastAsia" w:ascii="宋体" w:hAnsi="宋体"/>
          <w:color w:val="auto"/>
          <w:sz w:val="24"/>
          <w:highlight w:val="none"/>
        </w:rPr>
        <w:t>“</w:t>
      </w:r>
      <w:r>
        <w:rPr>
          <w:rFonts w:hint="eastAsia" w:asciiTheme="minorEastAsia" w:hAnsiTheme="minorEastAsia" w:eastAsiaTheme="minorEastAsia" w:cstheme="minorEastAsia"/>
          <w:b w:val="0"/>
          <w:bCs/>
          <w:color w:val="auto"/>
          <w:kern w:val="0"/>
          <w:sz w:val="24"/>
          <w:szCs w:val="24"/>
          <w:u w:val="single"/>
          <w:lang w:eastAsia="zh-CN"/>
        </w:rPr>
        <w:t>丽水学院资产经营有限公司</w:t>
      </w:r>
      <w:r>
        <w:rPr>
          <w:rFonts w:hint="eastAsia" w:asciiTheme="minorEastAsia" w:hAnsiTheme="minorEastAsia" w:eastAsiaTheme="minorEastAsia" w:cstheme="minorEastAsia"/>
          <w:b w:val="0"/>
          <w:bCs/>
          <w:color w:val="auto"/>
          <w:kern w:val="0"/>
          <w:sz w:val="24"/>
          <w:szCs w:val="24"/>
          <w:u w:val="single"/>
        </w:rPr>
        <w:t>网站</w:t>
      </w:r>
      <w:r>
        <w:rPr>
          <w:rFonts w:hint="eastAsia" w:asciiTheme="minorEastAsia" w:hAnsiTheme="minorEastAsia" w:eastAsiaTheme="minorEastAsia" w:cstheme="minorEastAsia"/>
          <w:b w:val="0"/>
          <w:bCs/>
          <w:color w:val="auto"/>
          <w:kern w:val="0"/>
          <w:sz w:val="24"/>
          <w:szCs w:val="24"/>
          <w:u w:val="single"/>
          <w:lang w:val="en-US" w:eastAsia="zh-CN"/>
        </w:rPr>
        <w:t>(</w:t>
      </w:r>
      <w:r>
        <w:rPr>
          <w:rFonts w:hint="eastAsia" w:asciiTheme="minorEastAsia" w:hAnsiTheme="minorEastAsia" w:eastAsiaTheme="minorEastAsia" w:cstheme="minorEastAsia"/>
          <w:b w:val="0"/>
          <w:bCs/>
          <w:color w:val="auto"/>
          <w:kern w:val="0"/>
          <w:sz w:val="24"/>
          <w:szCs w:val="24"/>
        </w:rPr>
        <w:t>http://zchq.lsu.edu.cn</w:t>
      </w:r>
      <w:r>
        <w:rPr>
          <w:rFonts w:hint="eastAsia" w:asciiTheme="minorEastAsia" w:hAnsiTheme="minorEastAsia" w:eastAsiaTheme="minorEastAsia" w:cstheme="minorEastAsia"/>
          <w:b w:val="0"/>
          <w:bCs/>
          <w:color w:val="auto"/>
          <w:kern w:val="0"/>
          <w:sz w:val="24"/>
          <w:szCs w:val="24"/>
          <w:lang w:val="en-US" w:eastAsia="zh-CN"/>
        </w:rPr>
        <w:t>)</w:t>
      </w:r>
      <w:r>
        <w:rPr>
          <w:rStyle w:val="37"/>
          <w:rFonts w:hint="default"/>
          <w:color w:val="auto"/>
          <w:highlight w:val="none"/>
        </w:rPr>
        <w:t>”</w:t>
      </w:r>
      <w:r>
        <w:rPr>
          <w:rFonts w:hint="eastAsia" w:ascii="宋体" w:hAnsi="宋体"/>
          <w:bCs/>
          <w:color w:val="auto"/>
          <w:kern w:val="0"/>
          <w:sz w:val="24"/>
          <w:highlight w:val="none"/>
        </w:rPr>
        <w:t>上予以公布，潜在供应商应自行关注网站更正公告等内容。</w:t>
      </w:r>
    </w:p>
    <w:p>
      <w:pPr>
        <w:spacing w:line="360" w:lineRule="auto"/>
        <w:ind w:firstLine="480" w:firstLineChars="200"/>
        <w:rPr>
          <w:rFonts w:hint="eastAsia" w:ascii="宋体" w:hAnsi="宋体"/>
          <w:color w:val="auto"/>
          <w:sz w:val="24"/>
        </w:rPr>
      </w:pPr>
      <w:r>
        <w:rPr>
          <w:rFonts w:hint="eastAsia" w:ascii="宋体" w:hAnsi="宋体"/>
          <w:color w:val="auto"/>
          <w:sz w:val="24"/>
        </w:rPr>
        <w:t>30.2</w:t>
      </w:r>
      <w:r>
        <w:rPr>
          <w:rFonts w:hint="eastAsia" w:ascii="宋体" w:hAnsi="宋体"/>
          <w:color w:val="auto"/>
          <w:sz w:val="24"/>
          <w:highlight w:val="none"/>
        </w:rPr>
        <w:t>潜在供应商提出的询问超出授权范围的，供应商应向</w:t>
      </w:r>
      <w:r>
        <w:rPr>
          <w:rFonts w:hint="eastAsia" w:ascii="宋体" w:hAnsi="宋体"/>
          <w:color w:val="auto"/>
          <w:sz w:val="24"/>
        </w:rPr>
        <w:t>采购人提出。</w:t>
      </w:r>
    </w:p>
    <w:bookmarkEnd w:id="92"/>
    <w:bookmarkEnd w:id="93"/>
    <w:bookmarkEnd w:id="94"/>
    <w:bookmarkEnd w:id="95"/>
    <w:p>
      <w:pPr>
        <w:pStyle w:val="5"/>
        <w:bidi w:val="0"/>
        <w:outlineLvl w:val="1"/>
        <w:rPr>
          <w:rFonts w:hint="eastAsia"/>
          <w:color w:val="auto"/>
        </w:rPr>
      </w:pPr>
      <w:bookmarkStart w:id="97" w:name="_Toc166442552"/>
      <w:bookmarkStart w:id="98" w:name="_Toc9511020"/>
      <w:bookmarkStart w:id="99" w:name="_Toc495479101"/>
      <w:bookmarkStart w:id="100" w:name="_Toc19592"/>
      <w:bookmarkStart w:id="101" w:name="_Toc335664280"/>
      <w:bookmarkStart w:id="102" w:name="_Toc390938585"/>
      <w:bookmarkStart w:id="103" w:name="_Toc334087238"/>
      <w:r>
        <w:rPr>
          <w:rFonts w:hint="eastAsia"/>
          <w:color w:val="auto"/>
        </w:rPr>
        <w:t>九   质疑</w:t>
      </w:r>
      <w:bookmarkEnd w:id="97"/>
      <w:bookmarkEnd w:id="98"/>
      <w:bookmarkEnd w:id="99"/>
      <w:bookmarkEnd w:id="100"/>
    </w:p>
    <w:p>
      <w:pPr>
        <w:pStyle w:val="11"/>
        <w:spacing w:line="360" w:lineRule="auto"/>
        <w:ind w:firstLine="480" w:firstLineChars="200"/>
        <w:rPr>
          <w:rFonts w:hint="eastAsia" w:hAnsi="宋体"/>
          <w:color w:val="auto"/>
          <w:sz w:val="24"/>
          <w:szCs w:val="21"/>
        </w:rPr>
      </w:pPr>
      <w:r>
        <w:rPr>
          <w:rFonts w:hint="eastAsia" w:hAnsi="宋体"/>
          <w:color w:val="auto"/>
          <w:sz w:val="24"/>
          <w:szCs w:val="21"/>
        </w:rPr>
        <w:t>31.1供应商认为磋商文件、采购过程和成交结果使自己的权益受到损害的，可以在知道或者应知其权益受到损害之日起七个工作日内，以书面形式向采购人提出质疑。同一采购程序环节的质疑，供应商须一次性提出，否则不予以答复。</w:t>
      </w:r>
    </w:p>
    <w:p>
      <w:pPr>
        <w:pStyle w:val="11"/>
        <w:spacing w:line="360" w:lineRule="auto"/>
        <w:ind w:firstLine="480" w:firstLineChars="200"/>
        <w:rPr>
          <w:rFonts w:hint="eastAsia" w:hAnsi="宋体"/>
          <w:color w:val="auto"/>
          <w:sz w:val="24"/>
          <w:szCs w:val="21"/>
          <w:highlight w:val="red"/>
        </w:rPr>
      </w:pPr>
      <w:r>
        <w:rPr>
          <w:rFonts w:hint="eastAsia" w:hAnsi="宋体"/>
          <w:color w:val="auto"/>
          <w:sz w:val="24"/>
          <w:szCs w:val="21"/>
        </w:rPr>
        <w:t>3</w:t>
      </w:r>
      <w:r>
        <w:rPr>
          <w:rFonts w:hint="eastAsia" w:hAnsi="宋体"/>
          <w:color w:val="auto"/>
          <w:sz w:val="24"/>
          <w:szCs w:val="21"/>
          <w:highlight w:val="none"/>
        </w:rPr>
        <w:t>1.</w:t>
      </w:r>
      <w:r>
        <w:rPr>
          <w:rFonts w:hAnsi="宋体"/>
          <w:color w:val="auto"/>
          <w:sz w:val="24"/>
          <w:szCs w:val="21"/>
          <w:highlight w:val="none"/>
        </w:rPr>
        <w:t xml:space="preserve">2 </w:t>
      </w:r>
      <w:r>
        <w:rPr>
          <w:rFonts w:hint="eastAsia" w:hAnsi="宋体"/>
          <w:color w:val="auto"/>
          <w:sz w:val="24"/>
          <w:szCs w:val="21"/>
          <w:highlight w:val="none"/>
        </w:rPr>
        <w:t>质疑的主要内容应符合相关法律法规以及浙江省和丽水市相关文件的规定。质疑内容涉及保密事项，质疑供应商应提供有效的信息来源或有效证据。</w:t>
      </w:r>
    </w:p>
    <w:p>
      <w:pPr>
        <w:pStyle w:val="11"/>
        <w:spacing w:line="360" w:lineRule="auto"/>
        <w:ind w:firstLine="480" w:firstLineChars="200"/>
        <w:rPr>
          <w:rFonts w:hint="eastAsia" w:hAnsi="宋体"/>
          <w:color w:val="auto"/>
          <w:sz w:val="24"/>
          <w:szCs w:val="21"/>
        </w:rPr>
      </w:pPr>
      <w:r>
        <w:rPr>
          <w:rFonts w:hint="eastAsia" w:hAnsi="宋体"/>
          <w:color w:val="auto"/>
          <w:sz w:val="24"/>
          <w:szCs w:val="21"/>
        </w:rPr>
        <w:t>31.</w:t>
      </w:r>
      <w:r>
        <w:rPr>
          <w:rFonts w:hAnsi="宋体"/>
          <w:color w:val="auto"/>
          <w:sz w:val="24"/>
          <w:szCs w:val="21"/>
        </w:rPr>
        <w:t xml:space="preserve">3 </w:t>
      </w:r>
      <w:r>
        <w:rPr>
          <w:rFonts w:hint="eastAsia" w:hAnsi="宋体"/>
          <w:color w:val="auto"/>
          <w:sz w:val="24"/>
          <w:szCs w:val="21"/>
        </w:rPr>
        <w:t>质疑供应商可直接提交或邮寄方式提交质疑书（一式三份以上）。以其他方式提出的质疑，</w:t>
      </w:r>
      <w:r>
        <w:rPr>
          <w:rFonts w:hint="eastAsia" w:hAnsi="宋体"/>
          <w:color w:val="auto"/>
          <w:sz w:val="24"/>
          <w:szCs w:val="21"/>
          <w:lang w:eastAsia="zh-CN"/>
        </w:rPr>
        <w:t>采购人</w:t>
      </w:r>
      <w:r>
        <w:rPr>
          <w:rFonts w:hAnsi="宋体"/>
          <w:color w:val="auto"/>
          <w:sz w:val="24"/>
          <w:szCs w:val="21"/>
        </w:rPr>
        <w:t>可不予接受、答复。</w:t>
      </w:r>
    </w:p>
    <w:p>
      <w:pPr>
        <w:pStyle w:val="11"/>
        <w:spacing w:line="360" w:lineRule="auto"/>
        <w:ind w:firstLine="480" w:firstLineChars="200"/>
        <w:rPr>
          <w:rFonts w:hint="eastAsia" w:hAnsi="宋体"/>
          <w:color w:val="auto"/>
          <w:sz w:val="24"/>
          <w:szCs w:val="21"/>
        </w:rPr>
      </w:pPr>
      <w:r>
        <w:rPr>
          <w:rFonts w:hint="eastAsia" w:hAnsi="宋体"/>
          <w:color w:val="auto"/>
          <w:sz w:val="24"/>
          <w:szCs w:val="21"/>
        </w:rPr>
        <w:t>31.</w:t>
      </w:r>
      <w:r>
        <w:rPr>
          <w:rFonts w:hAnsi="宋体"/>
          <w:color w:val="auto"/>
          <w:sz w:val="24"/>
          <w:szCs w:val="21"/>
        </w:rPr>
        <w:t>3</w:t>
      </w:r>
      <w:r>
        <w:rPr>
          <w:rFonts w:hint="eastAsia" w:hAnsi="宋体"/>
          <w:color w:val="auto"/>
          <w:sz w:val="24"/>
          <w:szCs w:val="21"/>
        </w:rPr>
        <w:t>.1</w:t>
      </w:r>
      <w:r>
        <w:rPr>
          <w:rFonts w:hAnsi="宋体"/>
          <w:color w:val="auto"/>
          <w:sz w:val="24"/>
          <w:szCs w:val="21"/>
        </w:rPr>
        <w:t xml:space="preserve"> 邮寄方式送达质疑书的，以</w:t>
      </w:r>
      <w:r>
        <w:rPr>
          <w:rFonts w:hint="eastAsia" w:hAnsi="宋体"/>
          <w:color w:val="auto"/>
          <w:sz w:val="24"/>
          <w:szCs w:val="21"/>
          <w:lang w:eastAsia="zh-CN"/>
        </w:rPr>
        <w:t>采购人</w:t>
      </w:r>
      <w:r>
        <w:rPr>
          <w:rFonts w:hAnsi="宋体"/>
          <w:color w:val="auto"/>
          <w:sz w:val="24"/>
          <w:szCs w:val="21"/>
        </w:rPr>
        <w:t>实际收到邮件之日作为收到质疑的日期。</w:t>
      </w:r>
    </w:p>
    <w:p>
      <w:pPr>
        <w:pStyle w:val="11"/>
        <w:spacing w:line="360" w:lineRule="auto"/>
        <w:ind w:firstLine="480" w:firstLineChars="200"/>
        <w:rPr>
          <w:rFonts w:hint="eastAsia" w:hAnsi="宋体"/>
          <w:color w:val="auto"/>
          <w:sz w:val="24"/>
          <w:szCs w:val="21"/>
        </w:rPr>
      </w:pPr>
      <w:r>
        <w:rPr>
          <w:rFonts w:hint="eastAsia" w:hAnsi="宋体"/>
          <w:color w:val="auto"/>
          <w:sz w:val="24"/>
          <w:szCs w:val="21"/>
        </w:rPr>
        <w:t>31.</w:t>
      </w:r>
      <w:r>
        <w:rPr>
          <w:rFonts w:hAnsi="宋体"/>
          <w:color w:val="auto"/>
          <w:sz w:val="24"/>
          <w:szCs w:val="21"/>
        </w:rPr>
        <w:t>3</w:t>
      </w:r>
      <w:r>
        <w:rPr>
          <w:rFonts w:hint="eastAsia" w:hAnsi="宋体"/>
          <w:color w:val="auto"/>
          <w:sz w:val="24"/>
          <w:szCs w:val="21"/>
        </w:rPr>
        <w:t>.2</w:t>
      </w:r>
      <w:r>
        <w:rPr>
          <w:rFonts w:hAnsi="宋体"/>
          <w:color w:val="auto"/>
          <w:sz w:val="24"/>
          <w:szCs w:val="21"/>
        </w:rPr>
        <w:t>在质疑期限届满前，质疑书已经邮寄成功的，质疑不视为过期。</w:t>
      </w:r>
    </w:p>
    <w:p>
      <w:pPr>
        <w:pStyle w:val="11"/>
        <w:spacing w:line="360" w:lineRule="auto"/>
        <w:ind w:firstLine="480" w:firstLineChars="200"/>
        <w:rPr>
          <w:rFonts w:hint="eastAsia" w:hAnsi="宋体"/>
          <w:color w:val="auto"/>
          <w:sz w:val="24"/>
          <w:szCs w:val="21"/>
        </w:rPr>
      </w:pPr>
      <w:r>
        <w:rPr>
          <w:rFonts w:hint="eastAsia" w:hAnsi="宋体"/>
          <w:color w:val="auto"/>
          <w:sz w:val="24"/>
          <w:szCs w:val="21"/>
        </w:rPr>
        <w:t>31.</w:t>
      </w:r>
      <w:r>
        <w:rPr>
          <w:rFonts w:hAnsi="宋体"/>
          <w:color w:val="auto"/>
          <w:sz w:val="24"/>
          <w:szCs w:val="21"/>
        </w:rPr>
        <w:t xml:space="preserve">4 </w:t>
      </w:r>
      <w:r>
        <w:rPr>
          <w:rFonts w:hint="eastAsia" w:hAnsi="宋体"/>
          <w:color w:val="auto"/>
          <w:sz w:val="24"/>
          <w:szCs w:val="21"/>
        </w:rPr>
        <w:t>质疑供应商提供的相关材料中有外文资料的，应将与质疑相关的外文资料完整、客观、真实地翻译为中文，并注明翻译人员姓名、工作单位、联系方式等信息。</w:t>
      </w:r>
    </w:p>
    <w:p>
      <w:pPr>
        <w:pStyle w:val="11"/>
        <w:spacing w:line="360" w:lineRule="auto"/>
        <w:ind w:firstLine="480" w:firstLineChars="200"/>
        <w:rPr>
          <w:rFonts w:hAnsi="宋体"/>
          <w:color w:val="auto"/>
          <w:sz w:val="24"/>
          <w:szCs w:val="21"/>
        </w:rPr>
      </w:pPr>
      <w:r>
        <w:rPr>
          <w:rFonts w:hint="eastAsia" w:hAnsi="宋体"/>
          <w:color w:val="auto"/>
          <w:sz w:val="24"/>
          <w:szCs w:val="21"/>
        </w:rPr>
        <w:t>31.</w:t>
      </w:r>
      <w:r>
        <w:rPr>
          <w:rFonts w:hAnsi="宋体"/>
          <w:color w:val="auto"/>
          <w:sz w:val="24"/>
          <w:szCs w:val="21"/>
        </w:rPr>
        <w:t xml:space="preserve">5 </w:t>
      </w:r>
      <w:r>
        <w:rPr>
          <w:rFonts w:hint="eastAsia" w:hAnsi="宋体"/>
          <w:color w:val="auto"/>
          <w:sz w:val="24"/>
          <w:szCs w:val="21"/>
          <w:lang w:eastAsia="zh-CN"/>
        </w:rPr>
        <w:t>采购人</w:t>
      </w:r>
      <w:r>
        <w:rPr>
          <w:rFonts w:hint="eastAsia" w:hAnsi="宋体"/>
          <w:color w:val="auto"/>
          <w:sz w:val="24"/>
          <w:szCs w:val="21"/>
        </w:rPr>
        <w:t>在收到质疑供应商的书面质疑后7个工作日内作出答复，并以书面形式答复质疑供应商</w:t>
      </w:r>
      <w:r>
        <w:rPr>
          <w:rFonts w:hAnsi="宋体"/>
          <w:color w:val="auto"/>
          <w:sz w:val="24"/>
          <w:szCs w:val="21"/>
        </w:rPr>
        <w:t>。</w:t>
      </w:r>
    </w:p>
    <w:p>
      <w:pPr>
        <w:pStyle w:val="11"/>
        <w:spacing w:line="360" w:lineRule="auto"/>
        <w:ind w:firstLine="480" w:firstLineChars="200"/>
        <w:rPr>
          <w:rFonts w:hint="eastAsia" w:hAnsi="宋体"/>
          <w:color w:val="auto"/>
          <w:sz w:val="24"/>
          <w:szCs w:val="21"/>
        </w:rPr>
      </w:pPr>
      <w:r>
        <w:rPr>
          <w:rFonts w:hint="eastAsia" w:hAnsi="宋体"/>
          <w:color w:val="auto"/>
          <w:sz w:val="24"/>
          <w:szCs w:val="21"/>
        </w:rPr>
        <w:t>31.</w:t>
      </w:r>
      <w:r>
        <w:rPr>
          <w:rFonts w:hAnsi="宋体"/>
          <w:color w:val="auto"/>
          <w:sz w:val="24"/>
          <w:szCs w:val="21"/>
        </w:rPr>
        <w:t xml:space="preserve">6 </w:t>
      </w:r>
      <w:r>
        <w:rPr>
          <w:rFonts w:hint="eastAsia" w:hAnsi="宋体"/>
          <w:color w:val="auto"/>
          <w:sz w:val="24"/>
          <w:szCs w:val="21"/>
        </w:rPr>
        <w:t>质疑供应商捏造事实、提供虚假材料进行质疑的，</w:t>
      </w:r>
      <w:r>
        <w:rPr>
          <w:rFonts w:hint="eastAsia" w:hAnsi="宋体"/>
          <w:color w:val="auto"/>
          <w:sz w:val="24"/>
          <w:szCs w:val="21"/>
          <w:lang w:eastAsia="zh-CN"/>
        </w:rPr>
        <w:t>采购人</w:t>
      </w:r>
      <w:r>
        <w:rPr>
          <w:rFonts w:hint="eastAsia" w:hAnsi="宋体"/>
          <w:color w:val="auto"/>
          <w:sz w:val="24"/>
          <w:szCs w:val="21"/>
        </w:rPr>
        <w:t>报告上级主管部门，由上级主管部门审查，情况属实的，应列入不良行为记录，并在指定的媒体上公告。</w:t>
      </w:r>
    </w:p>
    <w:bookmarkEnd w:id="101"/>
    <w:bookmarkEnd w:id="102"/>
    <w:bookmarkEnd w:id="103"/>
    <w:p>
      <w:pPr>
        <w:pStyle w:val="5"/>
        <w:bidi w:val="0"/>
        <w:outlineLvl w:val="1"/>
        <w:rPr>
          <w:rFonts w:hint="eastAsia"/>
          <w:color w:val="auto"/>
        </w:rPr>
      </w:pPr>
      <w:bookmarkStart w:id="104" w:name="_Toc21361"/>
      <w:bookmarkStart w:id="105" w:name="_Toc166442553"/>
      <w:bookmarkStart w:id="106" w:name="_Toc495479102"/>
      <w:bookmarkStart w:id="107" w:name="_Toc9511021"/>
      <w:bookmarkStart w:id="108" w:name="_Toc390938586"/>
      <w:bookmarkStart w:id="109" w:name="_Toc334087239"/>
      <w:bookmarkStart w:id="110" w:name="_Toc335664281"/>
      <w:r>
        <w:rPr>
          <w:rFonts w:hint="eastAsia"/>
          <w:color w:val="auto"/>
        </w:rPr>
        <w:t>十   投诉</w:t>
      </w:r>
      <w:bookmarkEnd w:id="104"/>
      <w:bookmarkEnd w:id="105"/>
      <w:bookmarkEnd w:id="106"/>
      <w:bookmarkEnd w:id="107"/>
    </w:p>
    <w:p>
      <w:pPr>
        <w:spacing w:line="360" w:lineRule="auto"/>
        <w:ind w:firstLine="480" w:firstLineChars="200"/>
        <w:rPr>
          <w:rFonts w:hint="eastAsia" w:ascii="宋体" w:hAnsi="宋体"/>
          <w:color w:val="auto"/>
          <w:sz w:val="24"/>
          <w:highlight w:val="none"/>
        </w:rPr>
      </w:pPr>
      <w:r>
        <w:rPr>
          <w:rFonts w:hint="eastAsia" w:ascii="宋体" w:hAnsi="宋体"/>
          <w:color w:val="auto"/>
          <w:sz w:val="24"/>
        </w:rPr>
        <w:t>32. 质疑供应商对</w:t>
      </w:r>
      <w:r>
        <w:rPr>
          <w:rFonts w:hint="eastAsia" w:ascii="宋体" w:hAnsi="宋体"/>
          <w:color w:val="auto"/>
          <w:sz w:val="24"/>
          <w:lang w:eastAsia="zh-CN"/>
        </w:rPr>
        <w:t>采购人</w:t>
      </w:r>
      <w:r>
        <w:rPr>
          <w:rFonts w:hint="eastAsia" w:ascii="宋体" w:hAnsi="宋体"/>
          <w:color w:val="auto"/>
          <w:sz w:val="24"/>
        </w:rPr>
        <w:t>的答复不满意或者</w:t>
      </w:r>
      <w:r>
        <w:rPr>
          <w:rFonts w:hint="eastAsia" w:ascii="宋体" w:hAnsi="宋体"/>
          <w:color w:val="auto"/>
          <w:sz w:val="24"/>
          <w:lang w:eastAsia="zh-CN"/>
        </w:rPr>
        <w:t>采购人</w:t>
      </w:r>
      <w:r>
        <w:rPr>
          <w:rFonts w:hint="eastAsia" w:ascii="宋体" w:hAnsi="宋体"/>
          <w:color w:val="auto"/>
          <w:sz w:val="24"/>
        </w:rPr>
        <w:t>未在规定时间内答复的，可以在答复期满后十五个工作日内按有关规定，书面向采购监督部门投诉</w:t>
      </w:r>
      <w:r>
        <w:rPr>
          <w:rFonts w:hint="eastAsia" w:ascii="宋体" w:hAnsi="宋体"/>
          <w:color w:val="auto"/>
          <w:sz w:val="24"/>
          <w:highlight w:val="none"/>
        </w:rPr>
        <w:t>。</w:t>
      </w:r>
    </w:p>
    <w:bookmarkEnd w:id="96"/>
    <w:bookmarkEnd w:id="108"/>
    <w:bookmarkEnd w:id="109"/>
    <w:bookmarkEnd w:id="110"/>
    <w:p>
      <w:pPr>
        <w:pStyle w:val="5"/>
        <w:bidi w:val="0"/>
        <w:outlineLvl w:val="1"/>
        <w:rPr>
          <w:color w:val="auto"/>
        </w:rPr>
      </w:pPr>
      <w:bookmarkStart w:id="111" w:name="_Toc495479103"/>
      <w:bookmarkStart w:id="112" w:name="_Toc166442554"/>
      <w:bookmarkStart w:id="113" w:name="_Toc18535"/>
      <w:bookmarkStart w:id="114" w:name="_Toc9511022"/>
      <w:bookmarkStart w:id="115" w:name="_Toc107820052"/>
      <w:bookmarkStart w:id="116" w:name="_Toc335664282"/>
      <w:bookmarkStart w:id="117" w:name="_Toc334087240"/>
      <w:bookmarkStart w:id="118" w:name="_Toc15805937"/>
      <w:bookmarkStart w:id="119" w:name="_Toc45506731"/>
      <w:bookmarkStart w:id="120" w:name="_Toc15813254"/>
      <w:bookmarkStart w:id="121" w:name="_Toc390938587"/>
      <w:bookmarkStart w:id="122" w:name="_Toc47756031"/>
      <w:r>
        <w:rPr>
          <w:rFonts w:hint="eastAsia"/>
          <w:color w:val="auto"/>
        </w:rPr>
        <w:t>十一  授予合同</w:t>
      </w:r>
      <w:bookmarkEnd w:id="111"/>
      <w:bookmarkEnd w:id="112"/>
      <w:bookmarkEnd w:id="113"/>
      <w:bookmarkEnd w:id="114"/>
    </w:p>
    <w:p>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成交结果公告及成交通知书</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3.1</w:t>
      </w:r>
      <w:r>
        <w:rPr>
          <w:rFonts w:ascii="宋体" w:hAnsi="宋体"/>
          <w:color w:val="auto"/>
          <w:sz w:val="24"/>
        </w:rPr>
        <w:t xml:space="preserve"> </w:t>
      </w:r>
      <w:r>
        <w:rPr>
          <w:rFonts w:hint="eastAsia" w:ascii="宋体" w:hAnsi="宋体"/>
          <w:color w:val="auto"/>
          <w:sz w:val="24"/>
          <w:lang w:eastAsia="zh-CN"/>
        </w:rPr>
        <w:t>采购人</w:t>
      </w:r>
      <w:r>
        <w:rPr>
          <w:rFonts w:hint="eastAsia" w:ascii="宋体" w:hAnsi="宋体"/>
          <w:color w:val="auto"/>
          <w:sz w:val="24"/>
          <w:highlight w:val="none"/>
        </w:rPr>
        <w:t>将在“</w:t>
      </w:r>
      <w:r>
        <w:rPr>
          <w:rFonts w:hint="eastAsia" w:asciiTheme="minorEastAsia" w:hAnsiTheme="minorEastAsia" w:eastAsiaTheme="minorEastAsia" w:cstheme="minorEastAsia"/>
          <w:b w:val="0"/>
          <w:bCs/>
          <w:color w:val="auto"/>
          <w:kern w:val="0"/>
          <w:sz w:val="24"/>
          <w:szCs w:val="24"/>
          <w:highlight w:val="none"/>
          <w:u w:val="single"/>
          <w:lang w:eastAsia="zh-CN"/>
        </w:rPr>
        <w:t>丽水</w:t>
      </w:r>
      <w:r>
        <w:rPr>
          <w:rFonts w:hint="eastAsia" w:asciiTheme="minorEastAsia" w:hAnsiTheme="minorEastAsia" w:eastAsiaTheme="minorEastAsia" w:cstheme="minorEastAsia"/>
          <w:b w:val="0"/>
          <w:bCs/>
          <w:color w:val="auto"/>
          <w:kern w:val="0"/>
          <w:sz w:val="24"/>
          <w:szCs w:val="24"/>
          <w:u w:val="single"/>
          <w:lang w:eastAsia="zh-CN"/>
        </w:rPr>
        <w:t>学院资产经营有限公司</w:t>
      </w:r>
      <w:r>
        <w:rPr>
          <w:rFonts w:hint="eastAsia" w:asciiTheme="minorEastAsia" w:hAnsiTheme="minorEastAsia" w:eastAsiaTheme="minorEastAsia" w:cstheme="minorEastAsia"/>
          <w:b w:val="0"/>
          <w:bCs/>
          <w:color w:val="auto"/>
          <w:kern w:val="0"/>
          <w:sz w:val="24"/>
          <w:szCs w:val="24"/>
          <w:u w:val="single"/>
        </w:rPr>
        <w:t>网站</w:t>
      </w:r>
      <w:r>
        <w:rPr>
          <w:rFonts w:hint="eastAsia" w:asciiTheme="minorEastAsia" w:hAnsiTheme="minorEastAsia" w:eastAsiaTheme="minorEastAsia" w:cstheme="minorEastAsia"/>
          <w:b w:val="0"/>
          <w:bCs/>
          <w:color w:val="auto"/>
          <w:kern w:val="0"/>
          <w:sz w:val="24"/>
          <w:szCs w:val="24"/>
          <w:lang w:val="en-US" w:eastAsia="zh-CN"/>
        </w:rPr>
        <w:t>(</w:t>
      </w:r>
      <w:r>
        <w:rPr>
          <w:rFonts w:hint="eastAsia" w:asciiTheme="minorEastAsia" w:hAnsiTheme="minorEastAsia" w:eastAsiaTheme="minorEastAsia" w:cstheme="minorEastAsia"/>
          <w:b w:val="0"/>
          <w:bCs/>
          <w:color w:val="auto"/>
          <w:kern w:val="0"/>
          <w:sz w:val="24"/>
          <w:szCs w:val="24"/>
        </w:rPr>
        <w:t>http://zchq.lsu.edu.cn</w:t>
      </w:r>
      <w:r>
        <w:rPr>
          <w:rFonts w:hint="eastAsia" w:asciiTheme="minorEastAsia" w:hAnsiTheme="minorEastAsia" w:eastAsiaTheme="minorEastAsia" w:cstheme="minorEastAsia"/>
          <w:b w:val="0"/>
          <w:bCs/>
          <w:color w:val="auto"/>
          <w:kern w:val="0"/>
          <w:sz w:val="24"/>
          <w:szCs w:val="24"/>
          <w:lang w:val="en-US" w:eastAsia="zh-CN"/>
        </w:rPr>
        <w:t>)</w:t>
      </w:r>
      <w:r>
        <w:rPr>
          <w:rFonts w:hint="eastAsia" w:ascii="宋体" w:hAnsi="宋体"/>
          <w:color w:val="auto"/>
          <w:sz w:val="24"/>
        </w:rPr>
        <w:t>”上发布成交结果公告，同时向成交供应商发出成交通知书。</w:t>
      </w:r>
    </w:p>
    <w:p>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授予合同时变更数量的权利</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4</w:t>
      </w:r>
      <w:r>
        <w:rPr>
          <w:rFonts w:ascii="宋体" w:hAnsi="宋体"/>
          <w:color w:val="auto"/>
          <w:sz w:val="24"/>
        </w:rPr>
        <w:t xml:space="preserve">.1 </w:t>
      </w:r>
      <w:r>
        <w:rPr>
          <w:rFonts w:hint="eastAsia" w:ascii="宋体" w:hAnsi="宋体"/>
          <w:color w:val="auto"/>
          <w:sz w:val="24"/>
        </w:rPr>
        <w:t>采购人需追加与合同标的相同的货物、工程或者服务，在不改变合同其他条款的前提下，可以与成交人签订补充合同，但所有补充合同的采购总额不得超过原合同采购金额的百分之十。</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签订合同</w:t>
      </w:r>
    </w:p>
    <w:p>
      <w:pPr>
        <w:spacing w:line="360" w:lineRule="auto"/>
        <w:ind w:left="547" w:leftChars="228"/>
        <w:rPr>
          <w:rFonts w:hint="eastAsia" w:ascii="宋体" w:hAnsi="宋体"/>
          <w:color w:val="auto"/>
          <w:sz w:val="24"/>
        </w:rPr>
      </w:pPr>
      <w:r>
        <w:rPr>
          <w:rFonts w:ascii="宋体" w:hAnsi="宋体"/>
          <w:color w:val="auto"/>
          <w:sz w:val="24"/>
        </w:rPr>
        <w:t>3</w:t>
      </w:r>
      <w:r>
        <w:rPr>
          <w:rFonts w:hint="eastAsia" w:ascii="宋体" w:hAnsi="宋体"/>
          <w:color w:val="auto"/>
          <w:sz w:val="24"/>
        </w:rPr>
        <w:t>5</w:t>
      </w:r>
      <w:r>
        <w:rPr>
          <w:rFonts w:ascii="宋体" w:hAnsi="宋体"/>
          <w:color w:val="auto"/>
          <w:sz w:val="24"/>
        </w:rPr>
        <w:t xml:space="preserve">.1 </w:t>
      </w:r>
      <w:r>
        <w:rPr>
          <w:rFonts w:hint="eastAsia" w:ascii="宋体" w:hAnsi="宋体"/>
          <w:color w:val="auto"/>
          <w:sz w:val="24"/>
        </w:rPr>
        <w:t>采购人与成交人应当在成交通知书发出之日起30日内签订采购合同。</w:t>
      </w:r>
    </w:p>
    <w:p>
      <w:pPr>
        <w:spacing w:line="360" w:lineRule="auto"/>
        <w:ind w:left="547" w:leftChars="228"/>
        <w:rPr>
          <w:rFonts w:hint="eastAsia" w:ascii="宋体" w:hAnsi="宋体"/>
          <w:color w:val="auto"/>
          <w:sz w:val="24"/>
        </w:rPr>
      </w:pPr>
      <w:r>
        <w:rPr>
          <w:rFonts w:ascii="宋体" w:hAnsi="宋体"/>
          <w:color w:val="auto"/>
          <w:sz w:val="24"/>
        </w:rPr>
        <w:t>3</w:t>
      </w:r>
      <w:r>
        <w:rPr>
          <w:rFonts w:hint="eastAsia" w:ascii="宋体" w:hAnsi="宋体"/>
          <w:color w:val="auto"/>
          <w:sz w:val="24"/>
        </w:rPr>
        <w:t>5</w:t>
      </w:r>
      <w:r>
        <w:rPr>
          <w:rFonts w:ascii="宋体" w:hAnsi="宋体"/>
          <w:color w:val="auto"/>
          <w:sz w:val="24"/>
        </w:rPr>
        <w:t xml:space="preserve">.2 </w:t>
      </w:r>
      <w:r>
        <w:rPr>
          <w:rFonts w:hint="eastAsia" w:ascii="宋体" w:hAnsi="宋体"/>
          <w:color w:val="auto"/>
          <w:sz w:val="24"/>
        </w:rPr>
        <w:t>磋商文件、成交人的响应文件及其澄清文件等，均为签订合同的依据。</w:t>
      </w:r>
    </w:p>
    <w:p>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5</w:t>
      </w:r>
      <w:r>
        <w:rPr>
          <w:rFonts w:ascii="宋体" w:hAnsi="宋体"/>
          <w:color w:val="auto"/>
          <w:sz w:val="24"/>
        </w:rPr>
        <w:t xml:space="preserve">.3 </w:t>
      </w:r>
      <w:r>
        <w:rPr>
          <w:rFonts w:hint="eastAsia" w:ascii="宋体" w:hAnsi="宋体"/>
          <w:color w:val="auto"/>
          <w:sz w:val="24"/>
        </w:rPr>
        <w:t>成交人不遵守磋商文件和响应文件的要约条款及所作的承诺，擅自修改报价或在成交通知书发出之日起30日内，无故拖延、拒签合同者，</w:t>
      </w:r>
      <w:r>
        <w:rPr>
          <w:rFonts w:hint="eastAsia" w:ascii="宋体" w:hAnsi="宋体"/>
          <w:color w:val="auto"/>
          <w:sz w:val="24"/>
          <w:lang w:eastAsia="zh-CN"/>
        </w:rPr>
        <w:t>采购人</w:t>
      </w:r>
      <w:r>
        <w:rPr>
          <w:rFonts w:hint="eastAsia" w:ascii="宋体" w:hAnsi="宋体"/>
          <w:color w:val="auto"/>
          <w:sz w:val="24"/>
        </w:rPr>
        <w:t>有权取消供应商的成交资格。</w:t>
      </w:r>
    </w:p>
    <w:p>
      <w:pPr>
        <w:tabs>
          <w:tab w:val="left" w:pos="6510"/>
        </w:tabs>
        <w:spacing w:line="360" w:lineRule="auto"/>
        <w:ind w:firstLine="480" w:firstLineChars="200"/>
        <w:rPr>
          <w:rFonts w:hint="eastAsia" w:ascii="宋体" w:hAnsi="宋体"/>
          <w:color w:val="auto"/>
          <w:sz w:val="24"/>
          <w:highlight w:val="red"/>
        </w:rPr>
      </w:pPr>
      <w:r>
        <w:rPr>
          <w:rFonts w:hint="eastAsia" w:ascii="宋体" w:hAnsi="宋体"/>
          <w:color w:val="auto"/>
          <w:sz w:val="24"/>
          <w:highlight w:val="none"/>
        </w:rPr>
        <w:t>按有关法律法规成交人拒绝与采购人签订合同的，采购人可以按照评审报告推荐的成交候选人名单排序，确定下一候选人为成交人，也可以重新开展采购活动。</w:t>
      </w:r>
    </w:p>
    <w:p>
      <w:pPr>
        <w:spacing w:line="360" w:lineRule="auto"/>
        <w:ind w:firstLine="480" w:firstLineChars="200"/>
        <w:rPr>
          <w:rFonts w:hint="eastAsia" w:ascii="宋体" w:hAnsi="宋体"/>
          <w:color w:val="auto"/>
          <w:sz w:val="24"/>
        </w:rPr>
      </w:pPr>
      <w:r>
        <w:rPr>
          <w:rFonts w:hint="eastAsia" w:ascii="宋体" w:hAnsi="宋体"/>
          <w:color w:val="auto"/>
          <w:sz w:val="24"/>
        </w:rPr>
        <w:t>35.4</w:t>
      </w:r>
      <w:r>
        <w:rPr>
          <w:rFonts w:ascii="宋体" w:hAnsi="宋体"/>
          <w:color w:val="auto"/>
          <w:sz w:val="24"/>
        </w:rPr>
        <w:t xml:space="preserve"> </w:t>
      </w:r>
      <w:r>
        <w:rPr>
          <w:rFonts w:hint="eastAsia" w:ascii="宋体" w:hAnsi="宋体"/>
          <w:color w:val="auto"/>
          <w:sz w:val="24"/>
        </w:rPr>
        <w:t>询问或者质疑事项可能影响成交结果的，采购人应当暂停签订合同，已经签订合同的，应当中止履行合同。（成交结果的质疑期为成交结果公告期限届满之日起七个工作日）。</w:t>
      </w:r>
    </w:p>
    <w:bookmarkEnd w:id="115"/>
    <w:bookmarkEnd w:id="116"/>
    <w:bookmarkEnd w:id="117"/>
    <w:bookmarkEnd w:id="118"/>
    <w:bookmarkEnd w:id="119"/>
    <w:bookmarkEnd w:id="120"/>
    <w:bookmarkEnd w:id="121"/>
    <w:bookmarkEnd w:id="122"/>
    <w:p>
      <w:pPr>
        <w:pStyle w:val="5"/>
        <w:bidi w:val="0"/>
        <w:outlineLvl w:val="1"/>
        <w:rPr>
          <w:rFonts w:hint="eastAsia"/>
          <w:color w:val="auto"/>
          <w:highlight w:val="none"/>
        </w:rPr>
      </w:pPr>
      <w:bookmarkStart w:id="123" w:name="_Toc495479104"/>
      <w:bookmarkStart w:id="124" w:name="_Toc493955970"/>
      <w:bookmarkStart w:id="125" w:name="_Toc15207"/>
      <w:bookmarkStart w:id="126" w:name="_Toc9511023"/>
      <w:bookmarkStart w:id="127" w:name="_Toc494558365"/>
      <w:bookmarkStart w:id="128" w:name="_Toc166442555"/>
      <w:r>
        <w:rPr>
          <w:rFonts w:hint="eastAsia"/>
          <w:color w:val="auto"/>
          <w:highlight w:val="none"/>
        </w:rPr>
        <w:t>十二  验收</w:t>
      </w:r>
      <w:bookmarkEnd w:id="123"/>
      <w:bookmarkEnd w:id="124"/>
      <w:bookmarkEnd w:id="125"/>
      <w:bookmarkEnd w:id="126"/>
      <w:bookmarkEnd w:id="127"/>
      <w:bookmarkEnd w:id="128"/>
    </w:p>
    <w:p>
      <w:pPr>
        <w:spacing w:line="360" w:lineRule="auto"/>
        <w:ind w:firstLine="480" w:firstLineChars="200"/>
        <w:rPr>
          <w:rFonts w:hint="eastAsia" w:ascii="宋体" w:hAnsi="宋体"/>
          <w:color w:val="auto"/>
          <w:sz w:val="24"/>
        </w:rPr>
      </w:pPr>
      <w:r>
        <w:rPr>
          <w:rFonts w:hint="eastAsia" w:ascii="宋体" w:hAnsi="宋体"/>
          <w:color w:val="auto"/>
          <w:sz w:val="24"/>
        </w:rPr>
        <w:t>36.</w:t>
      </w:r>
      <w:r>
        <w:rPr>
          <w:rFonts w:ascii="宋体" w:hAnsi="宋体"/>
          <w:color w:val="auto"/>
          <w:sz w:val="24"/>
        </w:rPr>
        <w:t xml:space="preserve"> </w:t>
      </w:r>
      <w:r>
        <w:rPr>
          <w:rFonts w:hint="eastAsia" w:ascii="宋体" w:hAnsi="宋体"/>
          <w:color w:val="auto"/>
          <w:sz w:val="24"/>
        </w:rPr>
        <w:t>采购人应当按照采购合同规定的技术、服务、安全标准组织对供应商履约情况进行验收，并出具验收</w:t>
      </w:r>
      <w:r>
        <w:rPr>
          <w:rFonts w:hint="eastAsia" w:ascii="宋体" w:hAnsi="宋体"/>
          <w:color w:val="auto"/>
          <w:sz w:val="24"/>
          <w:lang w:eastAsia="zh-CN"/>
        </w:rPr>
        <w:t>单</w:t>
      </w:r>
      <w:r>
        <w:rPr>
          <w:rFonts w:hint="eastAsia" w:ascii="宋体" w:hAnsi="宋体"/>
          <w:color w:val="auto"/>
          <w:sz w:val="24"/>
        </w:rPr>
        <w:t>。验收</w:t>
      </w:r>
      <w:r>
        <w:rPr>
          <w:rFonts w:hint="eastAsia" w:ascii="宋体" w:hAnsi="宋体"/>
          <w:color w:val="auto"/>
          <w:sz w:val="24"/>
          <w:lang w:eastAsia="zh-CN"/>
        </w:rPr>
        <w:t>单</w:t>
      </w:r>
      <w:r>
        <w:rPr>
          <w:rFonts w:hint="eastAsia" w:ascii="宋体" w:hAnsi="宋体"/>
          <w:color w:val="auto"/>
          <w:sz w:val="24"/>
        </w:rPr>
        <w:t>应当包括每一项技术、服务、安全标准的履约情况。</w:t>
      </w:r>
    </w:p>
    <w:p>
      <w:pPr>
        <w:spacing w:line="360" w:lineRule="auto"/>
        <w:ind w:firstLine="480" w:firstLineChars="200"/>
        <w:rPr>
          <w:rFonts w:hint="eastAsia" w:ascii="宋体" w:hAnsi="宋体"/>
          <w:color w:val="auto"/>
          <w:sz w:val="24"/>
        </w:rPr>
      </w:pPr>
      <w:r>
        <w:rPr>
          <w:rFonts w:hint="eastAsia" w:ascii="宋体" w:hAnsi="宋体"/>
          <w:color w:val="auto"/>
          <w:sz w:val="24"/>
        </w:rPr>
        <w:t>36.1采购人可根据实际需要邀请第三方专业机构及专家或参加本项目的其他供应商参与验收。其他供应商应遵守诚实信用、实事求是的原则，在验收期间积极配合采购人组织的验收工作，不得影响或阻扰验收工作的正常进行。</w:t>
      </w:r>
    </w:p>
    <w:p>
      <w:pPr>
        <w:pStyle w:val="8"/>
        <w:keepNext w:val="0"/>
        <w:keepLines w:val="0"/>
        <w:pageBreakBefore w:val="0"/>
        <w:widowControl w:val="0"/>
        <w:numPr>
          <w:ilvl w:val="0"/>
          <w:numId w:val="0"/>
        </w:numPr>
        <w:tabs>
          <w:tab w:val="left" w:pos="208"/>
        </w:tabs>
        <w:kinsoku/>
        <w:wordWrap/>
        <w:overflowPunct/>
        <w:topLinePunct w:val="0"/>
        <w:autoSpaceDE/>
        <w:autoSpaceDN/>
        <w:bidi w:val="0"/>
        <w:adjustRightInd/>
        <w:snapToGrid/>
        <w:spacing w:line="360" w:lineRule="auto"/>
        <w:textAlignment w:val="auto"/>
        <w:rPr>
          <w:rFonts w:hint="default" w:ascii="宋体" w:hAnsi="宋体"/>
          <w:color w:val="auto"/>
          <w:kern w:val="2"/>
          <w:sz w:val="24"/>
          <w:szCs w:val="21"/>
          <w:lang w:val="en-US" w:eastAsia="zh-CN" w:bidi="ar-SA"/>
        </w:rPr>
      </w:pPr>
      <w:r>
        <w:rPr>
          <w:rFonts w:hint="eastAsia" w:ascii="宋体" w:hAnsi="宋体"/>
          <w:color w:val="auto"/>
          <w:kern w:val="2"/>
          <w:sz w:val="24"/>
          <w:szCs w:val="21"/>
          <w:lang w:val="en-US" w:eastAsia="zh-CN" w:bidi="ar-SA"/>
        </w:rPr>
        <w:tab/>
      </w:r>
      <w:r>
        <w:rPr>
          <w:rFonts w:hint="eastAsia" w:ascii="宋体" w:hAnsi="宋体"/>
          <w:color w:val="auto"/>
          <w:kern w:val="2"/>
          <w:sz w:val="24"/>
          <w:szCs w:val="21"/>
          <w:lang w:val="en-US" w:eastAsia="zh-CN" w:bidi="ar-SA"/>
        </w:rPr>
        <w:tab/>
      </w:r>
      <w:r>
        <w:rPr>
          <w:rFonts w:hint="eastAsia" w:ascii="宋体" w:hAnsi="宋体"/>
          <w:color w:val="auto"/>
          <w:kern w:val="2"/>
          <w:sz w:val="24"/>
          <w:szCs w:val="21"/>
          <w:lang w:val="en-US" w:eastAsia="zh-CN" w:bidi="ar-SA"/>
        </w:rPr>
        <w:t>37.</w:t>
      </w:r>
      <w:r>
        <w:rPr>
          <w:rFonts w:hint="eastAsia"/>
          <w:b w:val="0"/>
          <w:bCs w:val="0"/>
          <w:color w:val="auto"/>
          <w:lang w:val="en-US" w:eastAsia="zh-CN"/>
        </w:rPr>
        <w:t>硬件设备自2024年8月1日起，经过2个月的试运行结束后，我方在7个工作日内组织验收。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Calibri" w:hAnsi="Calibri" w:eastAsia="宋体" w:cs="Times New Roman"/>
          <w:b w:val="0"/>
          <w:bCs w:val="0"/>
          <w:color w:val="auto"/>
          <w:kern w:val="2"/>
          <w:sz w:val="24"/>
          <w:szCs w:val="22"/>
          <w:lang w:val="en-US" w:eastAsia="zh-CN" w:bidi="ar-SA"/>
        </w:rPr>
      </w:pPr>
      <w:r>
        <w:rPr>
          <w:rFonts w:hint="eastAsia" w:ascii="宋体" w:hAnsi="宋体"/>
          <w:color w:val="auto"/>
          <w:kern w:val="2"/>
          <w:sz w:val="24"/>
          <w:szCs w:val="21"/>
          <w:lang w:val="en-US" w:eastAsia="zh-CN" w:bidi="ar-SA"/>
        </w:rPr>
        <w:t>38.</w:t>
      </w:r>
      <w:r>
        <w:rPr>
          <w:rFonts w:hint="eastAsia" w:ascii="Calibri" w:hAnsi="Calibri" w:eastAsia="宋体" w:cs="Times New Roman"/>
          <w:b w:val="0"/>
          <w:bCs w:val="0"/>
          <w:color w:val="auto"/>
          <w:kern w:val="2"/>
          <w:sz w:val="24"/>
          <w:szCs w:val="22"/>
          <w:lang w:val="en-US" w:eastAsia="zh-CN" w:bidi="ar-SA"/>
        </w:rPr>
        <w:t>网络服务项目自2024年8月1日起，在</w:t>
      </w:r>
      <w:r>
        <w:rPr>
          <w:rFonts w:hint="eastAsia" w:cs="Times New Roman"/>
          <w:b w:val="0"/>
          <w:bCs w:val="0"/>
          <w:color w:val="auto"/>
          <w:kern w:val="2"/>
          <w:sz w:val="24"/>
          <w:szCs w:val="22"/>
          <w:lang w:val="en-US" w:eastAsia="zh-CN" w:bidi="ar-SA"/>
        </w:rPr>
        <w:t>2</w:t>
      </w:r>
      <w:r>
        <w:rPr>
          <w:rFonts w:hint="eastAsia" w:ascii="Calibri" w:hAnsi="Calibri" w:eastAsia="宋体" w:cs="Times New Roman"/>
          <w:b w:val="0"/>
          <w:bCs w:val="0"/>
          <w:color w:val="auto"/>
          <w:kern w:val="2"/>
          <w:sz w:val="24"/>
          <w:szCs w:val="22"/>
          <w:lang w:val="en-US" w:eastAsia="zh-CN" w:bidi="ar-SA"/>
        </w:rPr>
        <w:t>个月的试运行期间，我方自行组织测试。</w:t>
      </w:r>
    </w:p>
    <w:p>
      <w:pPr>
        <w:pStyle w:val="2"/>
        <w:ind w:left="0" w:leftChars="0" w:firstLine="0" w:firstLineChars="0"/>
        <w:rPr>
          <w:rFonts w:hint="eastAsia"/>
          <w:color w:val="auto"/>
        </w:rPr>
      </w:pPr>
    </w:p>
    <w:p>
      <w:pPr>
        <w:pStyle w:val="5"/>
        <w:bidi w:val="0"/>
        <w:outlineLvl w:val="1"/>
        <w:rPr>
          <w:rFonts w:hint="eastAsia"/>
          <w:color w:val="auto"/>
        </w:rPr>
      </w:pPr>
      <w:bookmarkStart w:id="129" w:name="_Toc9511024"/>
      <w:bookmarkStart w:id="130" w:name="_Toc24557"/>
      <w:bookmarkStart w:id="131" w:name="_Toc493955972"/>
      <w:bookmarkStart w:id="132" w:name="_Toc494558367"/>
      <w:bookmarkStart w:id="133" w:name="_Toc495479106"/>
      <w:bookmarkStart w:id="134" w:name="_Toc166442556"/>
      <w:r>
        <w:rPr>
          <w:rFonts w:hint="eastAsia"/>
          <w:color w:val="auto"/>
        </w:rPr>
        <w:t xml:space="preserve">十三  </w:t>
      </w:r>
      <w:bookmarkEnd w:id="129"/>
      <w:r>
        <w:rPr>
          <w:rFonts w:hint="eastAsia"/>
          <w:color w:val="auto"/>
        </w:rPr>
        <w:t>其他事项</w:t>
      </w:r>
      <w:bookmarkEnd w:id="130"/>
      <w:bookmarkEnd w:id="131"/>
      <w:bookmarkEnd w:id="132"/>
      <w:bookmarkEnd w:id="133"/>
      <w:bookmarkEnd w:id="134"/>
    </w:p>
    <w:p>
      <w:pPr>
        <w:spacing w:line="360" w:lineRule="auto"/>
        <w:ind w:firstLine="480" w:firstLineChars="200"/>
        <w:rPr>
          <w:rFonts w:hint="eastAsia" w:ascii="宋体" w:hAnsi="宋体"/>
          <w:color w:val="auto"/>
          <w:sz w:val="24"/>
        </w:rPr>
      </w:pPr>
      <w:r>
        <w:rPr>
          <w:rFonts w:hint="eastAsia" w:ascii="宋体" w:hAnsi="宋体"/>
          <w:color w:val="auto"/>
          <w:sz w:val="24"/>
        </w:rPr>
        <w:t xml:space="preserve">37.解释权 </w:t>
      </w:r>
    </w:p>
    <w:p>
      <w:pPr>
        <w:spacing w:line="360" w:lineRule="auto"/>
        <w:ind w:firstLine="480" w:firstLineChars="200"/>
        <w:rPr>
          <w:rFonts w:hint="eastAsia" w:ascii="宋体" w:hAnsi="宋体"/>
          <w:bCs/>
          <w:color w:val="auto"/>
          <w:sz w:val="24"/>
        </w:rPr>
      </w:pPr>
      <w:r>
        <w:rPr>
          <w:rFonts w:hint="eastAsia" w:ascii="宋体" w:hAnsi="宋体"/>
          <w:bCs/>
          <w:color w:val="auto"/>
          <w:sz w:val="24"/>
        </w:rPr>
        <w:t>37.1本磋商文件是根据国家有关法律、法规、规章和有关规定编制的，解释权属</w:t>
      </w:r>
      <w:r>
        <w:rPr>
          <w:rFonts w:hint="eastAsia" w:ascii="宋体" w:hAnsi="宋体"/>
          <w:bCs/>
          <w:color w:val="auto"/>
          <w:sz w:val="24"/>
          <w:lang w:eastAsia="zh-CN"/>
        </w:rPr>
        <w:t>采购人</w:t>
      </w:r>
      <w:r>
        <w:rPr>
          <w:rFonts w:hint="eastAsia" w:ascii="宋体" w:hAnsi="宋体"/>
          <w:bCs/>
          <w:color w:val="auto"/>
          <w:sz w:val="24"/>
        </w:rPr>
        <w:t>。</w:t>
      </w:r>
    </w:p>
    <w:p>
      <w:pPr>
        <w:spacing w:line="240" w:lineRule="atLeast"/>
        <w:jc w:val="center"/>
        <w:rPr>
          <w:rFonts w:hint="eastAsia" w:ascii="宋体" w:hAnsi="宋体" w:eastAsia="宋体" w:cs="宋体"/>
          <w:color w:val="auto"/>
          <w:kern w:val="0"/>
          <w:sz w:val="24"/>
          <w:szCs w:val="24"/>
          <w:lang w:val="en-US" w:eastAsia="zh-CN" w:bidi="ar"/>
        </w:rPr>
      </w:pPr>
    </w:p>
    <w:p>
      <w:pPr>
        <w:spacing w:line="240" w:lineRule="atLeast"/>
        <w:jc w:val="center"/>
        <w:rPr>
          <w:rFonts w:hint="eastAsia" w:ascii="宋体" w:hAnsi="宋体" w:cs="宋体"/>
          <w:b/>
          <w:color w:val="auto"/>
          <w:sz w:val="32"/>
          <w:szCs w:val="32"/>
          <w:lang w:eastAsia="zh-CN"/>
        </w:rPr>
      </w:pPr>
    </w:p>
    <w:p>
      <w:pPr>
        <w:rPr>
          <w:color w:val="auto"/>
          <w:sz w:val="36"/>
          <w:szCs w:val="40"/>
        </w:rPr>
      </w:pPr>
      <w:r>
        <w:rPr>
          <w:color w:val="auto"/>
          <w:sz w:val="36"/>
          <w:szCs w:val="40"/>
        </w:rPr>
        <w:br w:type="page"/>
      </w:r>
    </w:p>
    <w:p>
      <w:pPr>
        <w:pStyle w:val="2"/>
        <w:rPr>
          <w:color w:val="auto"/>
        </w:rPr>
      </w:pPr>
    </w:p>
    <w:p>
      <w:pPr>
        <w:pStyle w:val="4"/>
        <w:bidi w:val="0"/>
        <w:outlineLvl w:val="0"/>
        <w:rPr>
          <w:rFonts w:hint="default"/>
          <w:color w:val="auto"/>
          <w:lang w:val="en-US" w:eastAsia="zh-CN"/>
        </w:rPr>
      </w:pPr>
      <w:bookmarkStart w:id="135" w:name="_Toc24633"/>
      <w:bookmarkStart w:id="136" w:name="_Toc5174_WPSOffice_Level1"/>
      <w:bookmarkStart w:id="137" w:name="_Toc660_WPSOffice_Level1"/>
      <w:bookmarkStart w:id="138" w:name="_Toc20486_WPSOffice_Level1"/>
      <w:r>
        <w:rPr>
          <w:rFonts w:hint="eastAsia"/>
          <w:color w:val="auto"/>
          <w:lang w:val="en-US" w:eastAsia="zh-CN"/>
        </w:rPr>
        <w:t>第三章   采购需求</w:t>
      </w:r>
      <w:bookmarkEnd w:id="135"/>
      <w:bookmarkEnd w:id="136"/>
      <w:bookmarkEnd w:id="137"/>
      <w:bookmarkEnd w:id="138"/>
    </w:p>
    <w:p>
      <w:pPr>
        <w:numPr>
          <w:ilvl w:val="0"/>
          <w:numId w:val="2"/>
        </w:num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项目概况：</w:t>
      </w:r>
    </w:p>
    <w:p>
      <w:pPr>
        <w:ind w:left="2240" w:hanging="1920" w:hangingChars="8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学术</w:t>
      </w:r>
      <w:r>
        <w:rPr>
          <w:rFonts w:hint="eastAsia" w:asciiTheme="minorEastAsia" w:hAnsiTheme="minorEastAsia" w:eastAsiaTheme="minorEastAsia" w:cstheme="minorEastAsia"/>
          <w:b/>
          <w:bCs/>
          <w:color w:val="auto"/>
          <w:sz w:val="24"/>
          <w:szCs w:val="24"/>
          <w:lang w:eastAsia="zh-CN"/>
        </w:rPr>
        <w:t>交流</w:t>
      </w:r>
      <w:r>
        <w:rPr>
          <w:rFonts w:hint="eastAsia" w:asciiTheme="minorEastAsia" w:hAnsiTheme="minorEastAsia" w:eastAsiaTheme="minorEastAsia" w:cstheme="minorEastAsia"/>
          <w:b/>
          <w:bCs/>
          <w:color w:val="auto"/>
          <w:sz w:val="24"/>
          <w:szCs w:val="24"/>
          <w:lang w:val="en-US" w:eastAsia="zh-CN"/>
        </w:rPr>
        <w:t>中心</w:t>
      </w:r>
      <w:r>
        <w:rPr>
          <w:rFonts w:hint="eastAsia" w:asciiTheme="minorEastAsia" w:hAnsiTheme="minorEastAsia" w:eastAsiaTheme="minorEastAsia" w:cstheme="minorEastAsia"/>
          <w:color w:val="auto"/>
          <w:sz w:val="24"/>
          <w:szCs w:val="24"/>
        </w:rPr>
        <w:t>：大楼共计10层，1层为餐厅，2层共3个培训教室、1个办公室，3-10层合计143间客房。</w:t>
      </w:r>
    </w:p>
    <w:p>
      <w:pPr>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副楼</w:t>
      </w:r>
      <w:r>
        <w:rPr>
          <w:rFonts w:hint="eastAsia" w:asciiTheme="minorEastAsia" w:hAnsiTheme="minorEastAsia" w:eastAsiaTheme="minorEastAsia" w:cstheme="minorEastAsia"/>
          <w:color w:val="auto"/>
          <w:sz w:val="24"/>
          <w:szCs w:val="24"/>
        </w:rPr>
        <w:t>：共2层，1层为接待大厅和餐厅，2层为报告厅。</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color w:val="auto"/>
          <w:sz w:val="24"/>
          <w:szCs w:val="24"/>
          <w:lang w:eastAsia="zh-CN"/>
        </w:rPr>
        <w:t>笔架园</w:t>
      </w:r>
      <w:r>
        <w:rPr>
          <w:rFonts w:hint="eastAsia" w:asciiTheme="minorEastAsia" w:hAnsiTheme="minorEastAsia" w:eastAsiaTheme="minorEastAsia" w:cstheme="minorEastAsia"/>
          <w:b/>
          <w:bCs/>
          <w:color w:val="auto"/>
          <w:sz w:val="24"/>
          <w:szCs w:val="24"/>
        </w:rPr>
        <w:t>公寓楼</w:t>
      </w:r>
      <w:r>
        <w:rPr>
          <w:rFonts w:hint="eastAsia" w:asciiTheme="minorEastAsia" w:hAnsiTheme="minorEastAsia" w:eastAsiaTheme="minorEastAsia" w:cstheme="minorEastAsia"/>
          <w:color w:val="auto"/>
          <w:sz w:val="24"/>
          <w:szCs w:val="24"/>
        </w:rPr>
        <w:t>：大楼</w:t>
      </w:r>
      <w:r>
        <w:rPr>
          <w:rFonts w:hint="eastAsia" w:asciiTheme="minorEastAsia" w:hAnsiTheme="minorEastAsia" w:eastAsiaTheme="minorEastAsia" w:cstheme="minorEastAsia"/>
          <w:color w:val="auto"/>
          <w:sz w:val="24"/>
          <w:szCs w:val="24"/>
          <w:lang w:eastAsia="zh-CN"/>
        </w:rPr>
        <w:t>分</w:t>
      </w:r>
      <w:r>
        <w:rPr>
          <w:rFonts w:hint="eastAsia" w:asciiTheme="minorEastAsia" w:hAnsiTheme="minorEastAsia" w:eastAsiaTheme="minorEastAsia" w:cstheme="minorEastAsia"/>
          <w:color w:val="auto"/>
          <w:sz w:val="24"/>
          <w:szCs w:val="24"/>
          <w:lang w:val="en-US" w:eastAsia="zh-CN"/>
        </w:rPr>
        <w:t>A、B幢，共计94间</w:t>
      </w:r>
      <w:r>
        <w:rPr>
          <w:rFonts w:hint="eastAsia" w:asciiTheme="minorEastAsia" w:hAnsiTheme="minorEastAsia" w:eastAsiaTheme="minorEastAsia" w:cstheme="minorEastAsia"/>
          <w:color w:val="auto"/>
          <w:sz w:val="24"/>
          <w:szCs w:val="24"/>
        </w:rPr>
        <w:t>，1层为接待大厅。</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color w:val="auto"/>
          <w:sz w:val="24"/>
          <w:szCs w:val="24"/>
        </w:rPr>
        <w:t>宿舍楼2层</w:t>
      </w:r>
      <w:r>
        <w:rPr>
          <w:rFonts w:hint="eastAsia" w:asciiTheme="minorEastAsia" w:hAnsiTheme="minorEastAsia" w:eastAsiaTheme="minorEastAsia" w:cstheme="minorEastAsia"/>
          <w:color w:val="auto"/>
          <w:sz w:val="24"/>
          <w:szCs w:val="24"/>
        </w:rPr>
        <w:t>：7个办公室，7个培训教室。</w:t>
      </w:r>
    </w:p>
    <w:p>
      <w:pPr>
        <w:numPr>
          <w:ilvl w:val="0"/>
          <w:numId w:val="2"/>
        </w:num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项目已配置设备：</w:t>
      </w:r>
    </w:p>
    <w:p>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eastAsia="zh-CN"/>
        </w:rPr>
        <w:t>学术</w:t>
      </w:r>
      <w:bookmarkStart w:id="242" w:name="_GoBack"/>
      <w:bookmarkEnd w:id="242"/>
      <w:r>
        <w:rPr>
          <w:rFonts w:hint="eastAsia" w:asciiTheme="minorEastAsia" w:hAnsiTheme="minorEastAsia" w:eastAsiaTheme="minorEastAsia" w:cstheme="minorEastAsia"/>
          <w:b/>
          <w:bCs/>
          <w:color w:val="auto"/>
          <w:sz w:val="24"/>
          <w:szCs w:val="24"/>
          <w:lang w:eastAsia="zh-CN"/>
        </w:rPr>
        <w:t>交流中心</w:t>
      </w:r>
      <w:r>
        <w:rPr>
          <w:rFonts w:hint="eastAsia" w:asciiTheme="minorEastAsia" w:hAnsiTheme="minorEastAsia" w:eastAsiaTheme="minorEastAsia" w:cstheme="minorEastAsia"/>
          <w:b/>
          <w:bCs/>
          <w:color w:val="auto"/>
          <w:sz w:val="24"/>
          <w:szCs w:val="24"/>
        </w:rPr>
        <w:t>（含副楼）</w:t>
      </w:r>
      <w:r>
        <w:rPr>
          <w:rFonts w:hint="eastAsia" w:asciiTheme="minorEastAsia" w:hAnsiTheme="minorEastAsia" w:eastAsiaTheme="minorEastAsia" w:cstheme="minorEastAsia"/>
          <w:b/>
          <w:bCs/>
          <w:color w:val="auto"/>
          <w:sz w:val="24"/>
          <w:szCs w:val="24"/>
          <w:lang w:eastAsia="zh-CN"/>
        </w:rPr>
        <w:t>吸顶</w:t>
      </w:r>
      <w:r>
        <w:rPr>
          <w:rFonts w:hint="eastAsia" w:asciiTheme="minorEastAsia" w:hAnsiTheme="minorEastAsia" w:eastAsiaTheme="minorEastAsia" w:cstheme="minorEastAsia"/>
          <w:b/>
          <w:bCs/>
          <w:color w:val="auto"/>
          <w:sz w:val="24"/>
          <w:szCs w:val="24"/>
          <w:lang w:val="en-US" w:eastAsia="zh-CN"/>
        </w:rPr>
        <w:t>AP品牌为锐捷</w:t>
      </w:r>
      <w:r>
        <w:rPr>
          <w:rFonts w:hint="eastAsia" w:asciiTheme="minorEastAsia" w:hAnsiTheme="minorEastAsia" w:eastAsiaTheme="minorEastAsia" w:cstheme="minorEastAsia"/>
          <w:b/>
          <w:bCs/>
          <w:color w:val="auto"/>
          <w:sz w:val="24"/>
          <w:szCs w:val="24"/>
        </w:rPr>
        <w:t>：</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 一层：吸顶AP点9个，24口POE交换机1台。网络点69个，48口接入交换机2台；</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 二层：吸顶AP点11个，配置24口POE交换机1台。网络点69个，配置48口接入交换机2台；</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 二层报告厅：吸顶AP点6个，配置24口POE交换机1台；</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 一~二层POE交换机在-1层汇聚，配置24口汇聚交换机1台；</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1.5负一层机柜到1-10层共10根光纤，配置24口汇聚交换机1台；</w:t>
      </w:r>
      <w:r>
        <w:rPr>
          <w:rFonts w:hint="eastAsia" w:asciiTheme="minorEastAsia" w:hAnsiTheme="minorEastAsia" w:eastAsiaTheme="minorEastAsia" w:cstheme="minorEastAsia"/>
          <w:color w:val="auto"/>
          <w:sz w:val="24"/>
          <w:szCs w:val="24"/>
          <w:highlight w:val="none"/>
        </w:rPr>
        <w:t>客房楼层到负一层各</w:t>
      </w:r>
      <w:r>
        <w:rPr>
          <w:rFonts w:hint="eastAsia" w:asciiTheme="minorEastAsia" w:hAnsiTheme="minorEastAsia" w:eastAsiaTheme="minorEastAsia" w:cstheme="minorEastAsia"/>
          <w:color w:val="auto"/>
          <w:sz w:val="24"/>
          <w:szCs w:val="24"/>
          <w:highlight w:val="none"/>
          <w:lang w:val="en-US" w:eastAsia="zh-CN"/>
        </w:rPr>
        <w:t>1条</w:t>
      </w:r>
      <w:r>
        <w:rPr>
          <w:rFonts w:hint="eastAsia" w:asciiTheme="minorEastAsia" w:hAnsiTheme="minorEastAsia" w:eastAsiaTheme="minorEastAsia" w:cstheme="minorEastAsia"/>
          <w:color w:val="auto"/>
          <w:sz w:val="24"/>
          <w:szCs w:val="24"/>
          <w:highlight w:val="none"/>
        </w:rPr>
        <w:t>25对电缆；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 3-10层楼层弱电井布放光纤*1到143间客房弱电箱，弱电箱分网线至电视、办公桌位，另有网线一根用于电话线。</w:t>
      </w:r>
    </w:p>
    <w:p>
      <w:pPr>
        <w:numPr>
          <w:ilvl w:val="0"/>
          <w:numId w:val="3"/>
        </w:num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笔架园</w:t>
      </w:r>
      <w:r>
        <w:rPr>
          <w:rFonts w:hint="eastAsia" w:asciiTheme="minorEastAsia" w:hAnsiTheme="minorEastAsia" w:eastAsiaTheme="minorEastAsia" w:cstheme="minorEastAsia"/>
          <w:b/>
          <w:bCs/>
          <w:color w:val="auto"/>
          <w:sz w:val="24"/>
          <w:szCs w:val="24"/>
        </w:rPr>
        <w:t>公寓：</w:t>
      </w:r>
    </w:p>
    <w:p>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2.1 网络点</w:t>
      </w:r>
      <w:r>
        <w:rPr>
          <w:rFonts w:hint="eastAsia" w:asciiTheme="minorEastAsia" w:hAnsiTheme="minorEastAsia" w:eastAsiaTheme="minorEastAsia" w:cstheme="minorEastAsia"/>
          <w:color w:val="auto"/>
          <w:sz w:val="24"/>
          <w:szCs w:val="24"/>
          <w:lang w:val="en-US" w:eastAsia="zh-CN"/>
        </w:rPr>
        <w:t>94</w:t>
      </w:r>
      <w:r>
        <w:rPr>
          <w:rFonts w:hint="eastAsia" w:asciiTheme="minorEastAsia" w:hAnsiTheme="minorEastAsia" w:eastAsiaTheme="minorEastAsia" w:cstheme="minorEastAsia"/>
          <w:color w:val="auto"/>
          <w:sz w:val="24"/>
          <w:szCs w:val="24"/>
        </w:rPr>
        <w:t>个，机房配置</w:t>
      </w:r>
      <w:r>
        <w:rPr>
          <w:rFonts w:hint="eastAsia" w:asciiTheme="minorEastAsia" w:hAnsiTheme="minorEastAsia" w:eastAsiaTheme="minorEastAsia" w:cstheme="minorEastAsia"/>
          <w:color w:val="auto"/>
          <w:sz w:val="24"/>
          <w:szCs w:val="24"/>
          <w:lang w:eastAsia="zh-CN"/>
        </w:rPr>
        <w:t>齐全；</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每个客房有1条网线到机房。</w:t>
      </w:r>
    </w:p>
    <w:p>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3、宿舍楼二层：</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网络点13个，配置24口接入交换机1台;</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3.2 </w:t>
      </w:r>
      <w:r>
        <w:rPr>
          <w:rFonts w:hint="eastAsia" w:asciiTheme="minorEastAsia" w:hAnsiTheme="minorEastAsia" w:eastAsiaTheme="minorEastAsia" w:cstheme="minorEastAsia"/>
          <w:color w:val="auto"/>
          <w:sz w:val="24"/>
          <w:szCs w:val="24"/>
          <w:highlight w:val="none"/>
        </w:rPr>
        <w:t>培训室内弱电箱光纤*1到-1层机柜，配置24口汇聚交换机1台，弱电箱至各点位布放网线。</w:t>
      </w:r>
    </w:p>
    <w:p>
      <w:pPr>
        <w:numPr>
          <w:ilvl w:val="0"/>
          <w:numId w:val="2"/>
        </w:num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项目需求（办公室不需要接入网络）:</w:t>
      </w:r>
    </w:p>
    <w:tbl>
      <w:tblPr>
        <w:tblStyle w:val="2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8"/>
        <w:gridCol w:w="1727"/>
        <w:gridCol w:w="4290"/>
        <w:gridCol w:w="67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Align w:val="center"/>
          </w:tcPr>
          <w:p>
            <w:pPr>
              <w:jc w:val="center"/>
              <w:rPr>
                <w:b/>
                <w:bCs/>
                <w:color w:val="auto"/>
                <w:sz w:val="24"/>
              </w:rPr>
            </w:pPr>
            <w:r>
              <w:rPr>
                <w:rFonts w:hint="eastAsia"/>
                <w:b/>
                <w:bCs/>
                <w:color w:val="auto"/>
                <w:sz w:val="24"/>
              </w:rPr>
              <w:t>序号</w:t>
            </w:r>
          </w:p>
        </w:tc>
        <w:tc>
          <w:tcPr>
            <w:tcW w:w="718" w:type="dxa"/>
            <w:vAlign w:val="center"/>
          </w:tcPr>
          <w:p>
            <w:pPr>
              <w:jc w:val="center"/>
              <w:rPr>
                <w:b/>
                <w:bCs/>
                <w:color w:val="auto"/>
                <w:sz w:val="24"/>
              </w:rPr>
            </w:pPr>
            <w:r>
              <w:rPr>
                <w:rFonts w:hint="eastAsia"/>
                <w:b/>
                <w:bCs/>
                <w:color w:val="auto"/>
                <w:sz w:val="24"/>
              </w:rPr>
              <w:t>地点</w:t>
            </w:r>
          </w:p>
        </w:tc>
        <w:tc>
          <w:tcPr>
            <w:tcW w:w="1727" w:type="dxa"/>
            <w:vAlign w:val="center"/>
          </w:tcPr>
          <w:p>
            <w:pPr>
              <w:jc w:val="center"/>
              <w:rPr>
                <w:b/>
                <w:bCs/>
                <w:color w:val="auto"/>
                <w:sz w:val="24"/>
              </w:rPr>
            </w:pPr>
            <w:r>
              <w:rPr>
                <w:rFonts w:hint="eastAsia"/>
                <w:b/>
                <w:bCs/>
                <w:color w:val="auto"/>
                <w:sz w:val="24"/>
              </w:rPr>
              <w:t>需求内容</w:t>
            </w:r>
          </w:p>
        </w:tc>
        <w:tc>
          <w:tcPr>
            <w:tcW w:w="4290" w:type="dxa"/>
            <w:vAlign w:val="center"/>
          </w:tcPr>
          <w:p>
            <w:pPr>
              <w:jc w:val="center"/>
              <w:rPr>
                <w:b/>
                <w:bCs/>
                <w:color w:val="auto"/>
                <w:sz w:val="24"/>
              </w:rPr>
            </w:pPr>
            <w:r>
              <w:rPr>
                <w:rFonts w:hint="eastAsia"/>
                <w:b/>
                <w:bCs/>
                <w:color w:val="auto"/>
                <w:sz w:val="24"/>
              </w:rPr>
              <w:t>规格参数及要求</w:t>
            </w:r>
          </w:p>
        </w:tc>
        <w:tc>
          <w:tcPr>
            <w:tcW w:w="675" w:type="dxa"/>
            <w:vAlign w:val="center"/>
          </w:tcPr>
          <w:p>
            <w:pPr>
              <w:jc w:val="center"/>
              <w:rPr>
                <w:b/>
                <w:bCs/>
                <w:color w:val="auto"/>
                <w:sz w:val="24"/>
              </w:rPr>
            </w:pPr>
            <w:r>
              <w:rPr>
                <w:rFonts w:hint="eastAsia"/>
                <w:b/>
                <w:bCs/>
                <w:color w:val="auto"/>
                <w:sz w:val="24"/>
              </w:rPr>
              <w:t>单位</w:t>
            </w:r>
          </w:p>
        </w:tc>
        <w:tc>
          <w:tcPr>
            <w:tcW w:w="748" w:type="dxa"/>
            <w:vAlign w:val="center"/>
          </w:tcPr>
          <w:p>
            <w:pPr>
              <w:jc w:val="center"/>
              <w:rPr>
                <w:b/>
                <w:bCs/>
                <w:color w:val="auto"/>
                <w:sz w:val="24"/>
              </w:rPr>
            </w:pPr>
            <w:r>
              <w:rPr>
                <w:rFonts w:hint="eastAsia"/>
                <w:b/>
                <w:bCs/>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32" w:type="dxa"/>
            <w:vMerge w:val="restart"/>
            <w:vAlign w:val="center"/>
          </w:tcPr>
          <w:p>
            <w:pPr>
              <w:jc w:val="center"/>
              <w:rPr>
                <w:color w:val="auto"/>
                <w:sz w:val="24"/>
              </w:rPr>
            </w:pPr>
            <w:r>
              <w:rPr>
                <w:rFonts w:hint="eastAsia"/>
                <w:color w:val="auto"/>
                <w:sz w:val="24"/>
              </w:rPr>
              <w:t>1</w:t>
            </w:r>
          </w:p>
        </w:tc>
        <w:tc>
          <w:tcPr>
            <w:tcW w:w="718" w:type="dxa"/>
            <w:vMerge w:val="restart"/>
            <w:vAlign w:val="center"/>
          </w:tcPr>
          <w:p>
            <w:pPr>
              <w:jc w:val="center"/>
              <w:rPr>
                <w:color w:val="auto"/>
                <w:sz w:val="24"/>
              </w:rPr>
            </w:pPr>
            <w:r>
              <w:rPr>
                <w:rFonts w:hint="eastAsia"/>
                <w:color w:val="auto"/>
                <w:sz w:val="24"/>
              </w:rPr>
              <w:t>职教中心</w:t>
            </w:r>
          </w:p>
        </w:tc>
        <w:tc>
          <w:tcPr>
            <w:tcW w:w="1727" w:type="dxa"/>
            <w:vAlign w:val="center"/>
          </w:tcPr>
          <w:p>
            <w:pPr>
              <w:jc w:val="center"/>
              <w:rPr>
                <w:color w:val="auto"/>
                <w:sz w:val="24"/>
              </w:rPr>
            </w:pPr>
            <w:r>
              <w:rPr>
                <w:rFonts w:hint="eastAsia"/>
                <w:color w:val="auto"/>
                <w:sz w:val="24"/>
              </w:rPr>
              <w:t>接待大厅电话</w:t>
            </w:r>
          </w:p>
        </w:tc>
        <w:tc>
          <w:tcPr>
            <w:tcW w:w="4290" w:type="dxa"/>
            <w:vAlign w:val="center"/>
          </w:tcPr>
          <w:p>
            <w:pPr>
              <w:jc w:val="center"/>
              <w:rPr>
                <w:rFonts w:hint="eastAsia" w:eastAsiaTheme="minorEastAsia"/>
                <w:color w:val="auto"/>
                <w:sz w:val="24"/>
                <w:lang w:eastAsia="zh-CN"/>
              </w:rPr>
            </w:pPr>
            <w:r>
              <w:rPr>
                <w:rFonts w:hint="eastAsia"/>
                <w:color w:val="auto"/>
                <w:sz w:val="24"/>
              </w:rPr>
              <w:t>靓号（优选号）</w:t>
            </w:r>
          </w:p>
        </w:tc>
        <w:tc>
          <w:tcPr>
            <w:tcW w:w="675" w:type="dxa"/>
            <w:vAlign w:val="center"/>
          </w:tcPr>
          <w:p>
            <w:pPr>
              <w:jc w:val="center"/>
              <w:rPr>
                <w:color w:val="auto"/>
                <w:sz w:val="24"/>
              </w:rPr>
            </w:pPr>
            <w:r>
              <w:rPr>
                <w:rFonts w:hint="eastAsia"/>
                <w:color w:val="auto"/>
                <w:sz w:val="24"/>
              </w:rPr>
              <w:t>门</w:t>
            </w:r>
          </w:p>
        </w:tc>
        <w:tc>
          <w:tcPr>
            <w:tcW w:w="748" w:type="dxa"/>
            <w:vAlign w:val="center"/>
          </w:tcPr>
          <w:p>
            <w:pPr>
              <w:jc w:val="center"/>
              <w:rPr>
                <w:color w:val="auto"/>
                <w:sz w:val="24"/>
              </w:rPr>
            </w:pPr>
            <w:r>
              <w:rPr>
                <w:rFonts w:hint="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color w:val="auto"/>
                <w:sz w:val="24"/>
              </w:rPr>
            </w:pPr>
            <w:r>
              <w:rPr>
                <w:rFonts w:hint="eastAsia"/>
                <w:color w:val="auto"/>
                <w:sz w:val="24"/>
              </w:rPr>
              <w:t>办公室电话</w:t>
            </w:r>
          </w:p>
        </w:tc>
        <w:tc>
          <w:tcPr>
            <w:tcW w:w="4290" w:type="dxa"/>
            <w:vAlign w:val="center"/>
          </w:tcPr>
          <w:p>
            <w:pPr>
              <w:jc w:val="center"/>
              <w:rPr>
                <w:color w:val="auto"/>
                <w:sz w:val="24"/>
              </w:rPr>
            </w:pPr>
            <w:r>
              <w:rPr>
                <w:rFonts w:hint="eastAsia"/>
                <w:color w:val="auto"/>
                <w:sz w:val="24"/>
              </w:rPr>
              <w:t>商务号码</w:t>
            </w:r>
          </w:p>
        </w:tc>
        <w:tc>
          <w:tcPr>
            <w:tcW w:w="675" w:type="dxa"/>
            <w:vAlign w:val="center"/>
          </w:tcPr>
          <w:p>
            <w:pPr>
              <w:jc w:val="center"/>
              <w:rPr>
                <w:color w:val="auto"/>
                <w:sz w:val="24"/>
              </w:rPr>
            </w:pPr>
            <w:r>
              <w:rPr>
                <w:rFonts w:hint="eastAsia"/>
                <w:color w:val="auto"/>
                <w:sz w:val="24"/>
              </w:rPr>
              <w:t>门</w:t>
            </w:r>
          </w:p>
        </w:tc>
        <w:tc>
          <w:tcPr>
            <w:tcW w:w="748" w:type="dxa"/>
            <w:vAlign w:val="center"/>
          </w:tcPr>
          <w:p>
            <w:pPr>
              <w:jc w:val="center"/>
              <w:rPr>
                <w:rFonts w:hint="eastAsia" w:eastAsiaTheme="minorEastAsia"/>
                <w:color w:val="auto"/>
                <w:sz w:val="24"/>
                <w:lang w:eastAsia="zh-CN"/>
              </w:rPr>
            </w:pPr>
            <w:r>
              <w:rPr>
                <w:rFonts w:hint="eastAsia"/>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rFonts w:hint="eastAsia" w:eastAsiaTheme="minorEastAsia"/>
                <w:color w:val="auto"/>
                <w:sz w:val="24"/>
                <w:highlight w:val="none"/>
                <w:lang w:eastAsia="zh-CN"/>
              </w:rPr>
            </w:pPr>
            <w:r>
              <w:rPr>
                <w:rFonts w:hint="eastAsia"/>
                <w:color w:val="auto"/>
                <w:sz w:val="24"/>
                <w:highlight w:val="none"/>
              </w:rPr>
              <w:t>程控</w:t>
            </w:r>
            <w:r>
              <w:rPr>
                <w:rFonts w:hint="eastAsia"/>
                <w:color w:val="auto"/>
                <w:sz w:val="24"/>
                <w:highlight w:val="none"/>
                <w:lang w:val="en-US" w:eastAsia="zh-CN"/>
              </w:rPr>
              <w:t>机</w:t>
            </w:r>
          </w:p>
        </w:tc>
        <w:tc>
          <w:tcPr>
            <w:tcW w:w="4290" w:type="dxa"/>
            <w:vAlign w:val="center"/>
          </w:tcPr>
          <w:p>
            <w:pPr>
              <w:widowControl/>
              <w:jc w:val="center"/>
              <w:textAlignment w:val="center"/>
              <w:rPr>
                <w:rFonts w:hint="eastAsia" w:ascii="宋体" w:hAnsi="宋体" w:cs="宋体" w:eastAsiaTheme="minorEastAsia"/>
                <w:color w:val="auto"/>
                <w:sz w:val="24"/>
                <w:highlight w:val="none"/>
                <w:lang w:eastAsia="zh-CN"/>
              </w:rPr>
            </w:pPr>
            <w:r>
              <w:rPr>
                <w:rFonts w:hint="eastAsia"/>
                <w:color w:val="auto"/>
                <w:sz w:val="24"/>
                <w:highlight w:val="none"/>
                <w:lang w:val="en-US" w:eastAsia="zh-CN"/>
              </w:rPr>
              <w:t>软件平台上须有</w:t>
            </w:r>
            <w:r>
              <w:rPr>
                <w:rFonts w:hint="eastAsia"/>
                <w:color w:val="auto"/>
                <w:sz w:val="24"/>
                <w:highlight w:val="none"/>
              </w:rPr>
              <w:t>叫醒服务</w:t>
            </w:r>
            <w:r>
              <w:rPr>
                <w:rFonts w:hint="eastAsia"/>
                <w:color w:val="auto"/>
                <w:sz w:val="24"/>
                <w:highlight w:val="none"/>
                <w:lang w:val="en-US" w:eastAsia="zh-CN"/>
              </w:rPr>
              <w:t>功能</w:t>
            </w:r>
          </w:p>
        </w:tc>
        <w:tc>
          <w:tcPr>
            <w:tcW w:w="675" w:type="dxa"/>
            <w:vAlign w:val="center"/>
          </w:tcPr>
          <w:p>
            <w:pPr>
              <w:jc w:val="center"/>
              <w:rPr>
                <w:color w:val="auto"/>
                <w:sz w:val="24"/>
                <w:highlight w:val="none"/>
              </w:rPr>
            </w:pPr>
            <w:r>
              <w:rPr>
                <w:rFonts w:hint="eastAsia"/>
                <w:color w:val="auto"/>
                <w:sz w:val="24"/>
                <w:highlight w:val="none"/>
              </w:rPr>
              <w:t>套</w:t>
            </w:r>
          </w:p>
        </w:tc>
        <w:tc>
          <w:tcPr>
            <w:tcW w:w="748" w:type="dxa"/>
            <w:vAlign w:val="center"/>
          </w:tcPr>
          <w:p>
            <w:pPr>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rFonts w:hint="default" w:eastAsiaTheme="minorEastAsia"/>
                <w:color w:val="auto"/>
                <w:sz w:val="24"/>
                <w:highlight w:val="none"/>
                <w:lang w:val="en-US" w:eastAsia="zh-CN"/>
              </w:rPr>
            </w:pPr>
            <w:r>
              <w:rPr>
                <w:rFonts w:hint="eastAsia"/>
                <w:color w:val="auto"/>
                <w:sz w:val="24"/>
                <w:highlight w:val="none"/>
                <w:lang w:val="en-US" w:eastAsia="zh-CN"/>
              </w:rPr>
              <w:t>酒店话机</w:t>
            </w:r>
          </w:p>
        </w:tc>
        <w:tc>
          <w:tcPr>
            <w:tcW w:w="4290" w:type="dxa"/>
            <w:vAlign w:val="center"/>
          </w:tcPr>
          <w:p>
            <w:pPr>
              <w:widowControl/>
              <w:jc w:val="center"/>
              <w:textAlignment w:val="center"/>
              <w:rPr>
                <w:rFonts w:hint="eastAsia"/>
                <w:color w:val="auto"/>
                <w:sz w:val="24"/>
                <w:highlight w:val="none"/>
              </w:rPr>
            </w:pPr>
            <w:r>
              <w:rPr>
                <w:rFonts w:hint="eastAsia"/>
                <w:color w:val="auto"/>
                <w:sz w:val="24"/>
                <w:highlight w:val="none"/>
              </w:rPr>
              <w:t>终端话机，</w:t>
            </w:r>
            <w:r>
              <w:rPr>
                <w:rFonts w:hint="eastAsia"/>
                <w:color w:val="auto"/>
                <w:sz w:val="24"/>
                <w:highlight w:val="none"/>
                <w:lang w:val="en-US" w:eastAsia="zh-CN"/>
              </w:rPr>
              <w:t>功能上须</w:t>
            </w:r>
            <w:r>
              <w:rPr>
                <w:rFonts w:hint="eastAsia"/>
                <w:color w:val="auto"/>
                <w:sz w:val="24"/>
                <w:highlight w:val="none"/>
              </w:rPr>
              <w:t>一键总台</w:t>
            </w:r>
          </w:p>
        </w:tc>
        <w:tc>
          <w:tcPr>
            <w:tcW w:w="675" w:type="dxa"/>
            <w:vAlign w:val="center"/>
          </w:tcPr>
          <w:p>
            <w:pPr>
              <w:jc w:val="center"/>
              <w:rPr>
                <w:rFonts w:hint="eastAsia" w:eastAsiaTheme="minorEastAsia"/>
                <w:color w:val="auto"/>
                <w:sz w:val="24"/>
                <w:highlight w:val="none"/>
                <w:lang w:val="en-US" w:eastAsia="zh-CN"/>
              </w:rPr>
            </w:pPr>
            <w:r>
              <w:rPr>
                <w:rFonts w:hint="eastAsia"/>
                <w:color w:val="auto"/>
                <w:sz w:val="24"/>
                <w:highlight w:val="none"/>
                <w:lang w:val="en-US" w:eastAsia="zh-CN"/>
              </w:rPr>
              <w:t>部</w:t>
            </w:r>
          </w:p>
        </w:tc>
        <w:tc>
          <w:tcPr>
            <w:tcW w:w="748" w:type="dxa"/>
            <w:vAlign w:val="center"/>
          </w:tcPr>
          <w:p>
            <w:pPr>
              <w:jc w:val="center"/>
              <w:rPr>
                <w:rFonts w:hint="default" w:eastAsiaTheme="minorEastAsia"/>
                <w:color w:val="auto"/>
                <w:sz w:val="24"/>
                <w:highlight w:val="none"/>
                <w:lang w:val="en-US" w:eastAsia="zh-CN"/>
              </w:rPr>
            </w:pPr>
            <w:r>
              <w:rPr>
                <w:rFonts w:hint="eastAsia"/>
                <w:color w:val="auto"/>
                <w:sz w:val="24"/>
                <w:highlight w:val="no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color w:val="auto"/>
                <w:sz w:val="24"/>
              </w:rPr>
            </w:pPr>
            <w:r>
              <w:rPr>
                <w:rFonts w:hint="eastAsia"/>
                <w:color w:val="auto"/>
                <w:sz w:val="24"/>
              </w:rPr>
              <w:t>客房三合一网络</w:t>
            </w:r>
          </w:p>
        </w:tc>
        <w:tc>
          <w:tcPr>
            <w:tcW w:w="4290" w:type="dxa"/>
            <w:vAlign w:val="center"/>
          </w:tcPr>
          <w:p>
            <w:pPr>
              <w:jc w:val="center"/>
              <w:rPr>
                <w:color w:val="auto"/>
                <w:sz w:val="24"/>
              </w:rPr>
            </w:pPr>
            <w:r>
              <w:rPr>
                <w:rFonts w:hint="eastAsia"/>
                <w:color w:val="auto"/>
                <w:sz w:val="24"/>
              </w:rPr>
              <w:t>3-10层143个客房独立WiFi、宽带及高清电视服务，WiFi需含认证功能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独立带宽≥100M。</w:t>
            </w:r>
          </w:p>
        </w:tc>
        <w:tc>
          <w:tcPr>
            <w:tcW w:w="675" w:type="dxa"/>
            <w:vAlign w:val="center"/>
          </w:tcPr>
          <w:p>
            <w:pPr>
              <w:jc w:val="center"/>
              <w:rPr>
                <w:color w:val="auto"/>
                <w:sz w:val="24"/>
              </w:rPr>
            </w:pPr>
            <w:r>
              <w:rPr>
                <w:rFonts w:hint="eastAsia"/>
                <w:color w:val="auto"/>
                <w:sz w:val="24"/>
              </w:rPr>
              <w:t>套</w:t>
            </w:r>
          </w:p>
        </w:tc>
        <w:tc>
          <w:tcPr>
            <w:tcW w:w="748" w:type="dxa"/>
            <w:vAlign w:val="center"/>
          </w:tcPr>
          <w:p>
            <w:pPr>
              <w:jc w:val="center"/>
              <w:rPr>
                <w:rFonts w:hint="eastAsia" w:eastAsia="宋体"/>
                <w:color w:val="auto"/>
                <w:sz w:val="24"/>
                <w:lang w:eastAsia="zh-CN"/>
              </w:rPr>
            </w:pPr>
            <w:r>
              <w:rPr>
                <w:rFonts w:hint="eastAsia"/>
                <w:color w:val="auto"/>
                <w:sz w:val="24"/>
              </w:rPr>
              <w:t>14</w:t>
            </w:r>
            <w:r>
              <w:rPr>
                <w:rFonts w:hint="eastAsia"/>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color w:val="auto"/>
                <w:sz w:val="24"/>
              </w:rPr>
            </w:pPr>
            <w:r>
              <w:rPr>
                <w:rFonts w:hint="eastAsia"/>
                <w:color w:val="auto"/>
                <w:sz w:val="24"/>
              </w:rPr>
              <w:t>AC管理器</w:t>
            </w:r>
          </w:p>
        </w:tc>
        <w:tc>
          <w:tcPr>
            <w:tcW w:w="429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支持本地认证功能，无需通过外置Portal服务器和Radius服务器认证。</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、对Wall AP可支持的容量翻倍。</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、支持访客通过二维码授权的方式接入无线网络 ,保留测试权利。</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、单台设备最大可管理用户数≥1K。</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、为快速建立高度隔离的安全网络，设备应支持实现AP虚拟化功能，实现一台AP虚拟为多台AP，分别受不同AC设备独立管理，互不影响。不同虚拟 AP之间数据隔离，虚拟AP在AC上不占用AP License。</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为避免显示设备被抢占，设备应支持 airplay 投影防串流功能，实现正在投影的终端结束投影之前，其他终端无法抢占投影服务。</w:t>
            </w:r>
          </w:p>
          <w:p>
            <w:pPr>
              <w:keepNext w:val="0"/>
              <w:keepLines w:val="0"/>
              <w:pageBreakBefore w:val="0"/>
              <w:numPr>
                <w:ilvl w:val="0"/>
                <w:numId w:val="0"/>
              </w:numPr>
              <w:kinsoku/>
              <w:wordWrap/>
              <w:overflowPunct/>
              <w:topLinePunct w:val="0"/>
              <w:autoSpaceDE/>
              <w:autoSpaceDN/>
              <w:bidi w:val="0"/>
              <w:adjustRightInd/>
              <w:snapToGrid/>
              <w:ind w:leftChars="0"/>
              <w:jc w:val="left"/>
              <w:textAlignment w:val="auto"/>
              <w:rPr>
                <w:rFonts w:hint="eastAsia"/>
                <w:color w:val="auto"/>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支持AC分级功能，中心AC可对分支AC起到备份作用，中心AC可以统一监控各个分支AC的运行状态、AP和用户信息，中心AC可以统一对分支AC进行软件升级，分支AC可以共享中心AC的AP容量License。</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、无线控制器具备虚拟化功能，多台无线控制器可以被虚拟化成一台控制器，实现虚拟控制器对所有成员AC的统一管理、在成员AC间共享License、统一将AP 接入虚拟AC中。</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、无线控制器具备黑白名单控制功能，当开启黑名单功能时，配置的黑名单用户将无法接入到无线网络中，当开启白名单功能时，只有配置的白名单用户才能允许接入到无线网络中，其他用户均无法接入。</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、为方便网络管理，AC设备支持通过云端管理，实现远程配置，远程升级，远程监控无线网络的运行情况实配云管授权</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、实配可管理AP数≥32个</w:t>
            </w:r>
          </w:p>
          <w:p>
            <w:pPr>
              <w:jc w:val="center"/>
              <w:rPr>
                <w:rFonts w:hint="eastAsia" w:eastAsiaTheme="minorEastAsia"/>
                <w:color w:val="auto"/>
                <w:sz w:val="24"/>
                <w:lang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满足</w:t>
            </w:r>
            <w:r>
              <w:rPr>
                <w:rFonts w:hint="eastAsia" w:ascii="宋体" w:hAnsi="宋体" w:eastAsia="宋体" w:cs="宋体"/>
                <w:color w:val="auto"/>
                <w:sz w:val="24"/>
                <w:szCs w:val="24"/>
                <w:lang w:eastAsia="zh-CN"/>
              </w:rPr>
              <w:t>丽水学院资产经营有限公司</w:t>
            </w:r>
            <w:r>
              <w:rPr>
                <w:rFonts w:hint="eastAsia" w:ascii="宋体" w:hAnsi="宋体" w:eastAsia="宋体" w:cs="宋体"/>
                <w:color w:val="auto"/>
                <w:sz w:val="24"/>
                <w:szCs w:val="24"/>
              </w:rPr>
              <w:t>所有无线管理需求，AC设备需匹配现有AP设备产品型号进行选型</w:t>
            </w:r>
            <w:r>
              <w:rPr>
                <w:rFonts w:hint="eastAsia" w:ascii="宋体" w:hAnsi="宋体" w:eastAsia="宋体" w:cs="宋体"/>
                <w:color w:val="auto"/>
                <w:sz w:val="24"/>
                <w:szCs w:val="24"/>
                <w:lang w:eastAsia="zh-CN"/>
              </w:rPr>
              <w:t>。</w:t>
            </w:r>
          </w:p>
        </w:tc>
        <w:tc>
          <w:tcPr>
            <w:tcW w:w="675" w:type="dxa"/>
            <w:vAlign w:val="center"/>
          </w:tcPr>
          <w:p>
            <w:pPr>
              <w:jc w:val="center"/>
              <w:rPr>
                <w:color w:val="auto"/>
                <w:sz w:val="24"/>
              </w:rPr>
            </w:pPr>
            <w:r>
              <w:rPr>
                <w:rFonts w:hint="eastAsia"/>
                <w:color w:val="auto"/>
                <w:sz w:val="24"/>
              </w:rPr>
              <w:t>台</w:t>
            </w:r>
          </w:p>
        </w:tc>
        <w:tc>
          <w:tcPr>
            <w:tcW w:w="748" w:type="dxa"/>
            <w:vAlign w:val="center"/>
          </w:tcPr>
          <w:p>
            <w:pPr>
              <w:jc w:val="center"/>
              <w:rPr>
                <w:color w:val="auto"/>
                <w:sz w:val="24"/>
              </w:rPr>
            </w:pPr>
            <w:r>
              <w:rPr>
                <w:rFonts w:hint="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color w:val="auto"/>
                <w:sz w:val="24"/>
                <w:highlight w:val="none"/>
              </w:rPr>
            </w:pPr>
            <w:r>
              <w:rPr>
                <w:rFonts w:hint="eastAsia"/>
                <w:color w:val="auto"/>
                <w:sz w:val="24"/>
                <w:highlight w:val="none"/>
              </w:rPr>
              <w:t>WiFi认证及网络专线</w:t>
            </w:r>
          </w:p>
        </w:tc>
        <w:tc>
          <w:tcPr>
            <w:tcW w:w="4290" w:type="dxa"/>
            <w:vAlign w:val="center"/>
          </w:tcPr>
          <w:p>
            <w:pPr>
              <w:jc w:val="center"/>
              <w:rPr>
                <w:rFonts w:hint="eastAsia"/>
                <w:color w:val="auto"/>
                <w:sz w:val="24"/>
                <w:highlight w:val="none"/>
              </w:rPr>
            </w:pPr>
            <w:r>
              <w:rPr>
                <w:rFonts w:hint="eastAsia"/>
                <w:color w:val="auto"/>
                <w:sz w:val="24"/>
                <w:highlight w:val="none"/>
              </w:rPr>
              <w:t>互联网专线，</w:t>
            </w:r>
            <w:r>
              <w:rPr>
                <w:rFonts w:hint="eastAsia"/>
                <w:b/>
                <w:bCs/>
                <w:color w:val="auto"/>
                <w:sz w:val="24"/>
                <w:highlight w:val="none"/>
              </w:rPr>
              <w:t>上行</w:t>
            </w:r>
            <w:r>
              <w:rPr>
                <w:rFonts w:hint="eastAsia"/>
                <w:b/>
                <w:bCs/>
                <w:color w:val="auto"/>
                <w:sz w:val="24"/>
                <w:highlight w:val="none"/>
                <w:lang w:eastAsia="zh-CN"/>
              </w:rPr>
              <w:t>≥</w:t>
            </w:r>
            <w:r>
              <w:rPr>
                <w:rFonts w:hint="eastAsia"/>
                <w:b/>
                <w:bCs/>
                <w:color w:val="auto"/>
                <w:sz w:val="24"/>
                <w:highlight w:val="none"/>
                <w:lang w:val="en-US" w:eastAsia="zh-CN"/>
              </w:rPr>
              <w:t>30</w:t>
            </w:r>
            <w:r>
              <w:rPr>
                <w:rFonts w:hint="eastAsia"/>
                <w:b/>
                <w:bCs/>
                <w:color w:val="auto"/>
                <w:sz w:val="24"/>
                <w:highlight w:val="none"/>
              </w:rPr>
              <w:t>0M下行</w:t>
            </w:r>
            <w:r>
              <w:rPr>
                <w:rFonts w:hint="eastAsia"/>
                <w:b/>
                <w:bCs/>
                <w:color w:val="auto"/>
                <w:sz w:val="24"/>
                <w:highlight w:val="none"/>
                <w:lang w:eastAsia="zh-CN"/>
              </w:rPr>
              <w:t>≥</w:t>
            </w:r>
            <w:r>
              <w:rPr>
                <w:rFonts w:hint="eastAsia"/>
                <w:b/>
                <w:bCs/>
                <w:color w:val="auto"/>
                <w:sz w:val="24"/>
                <w:highlight w:val="none"/>
                <w:lang w:val="en-US" w:eastAsia="zh-CN"/>
              </w:rPr>
              <w:t>300</w:t>
            </w:r>
            <w:r>
              <w:rPr>
                <w:rFonts w:hint="eastAsia"/>
                <w:b/>
                <w:bCs/>
                <w:color w:val="auto"/>
                <w:sz w:val="24"/>
                <w:highlight w:val="none"/>
              </w:rPr>
              <w:t>M</w:t>
            </w:r>
          </w:p>
          <w:p>
            <w:pPr>
              <w:jc w:val="center"/>
              <w:rPr>
                <w:rFonts w:hint="eastAsia"/>
                <w:color w:val="auto"/>
                <w:sz w:val="24"/>
                <w:highlight w:val="none"/>
              </w:rPr>
            </w:pPr>
            <w:r>
              <w:rPr>
                <w:rFonts w:hint="eastAsia"/>
                <w:color w:val="auto"/>
                <w:sz w:val="24"/>
                <w:highlight w:val="none"/>
              </w:rPr>
              <w:t>提供</w:t>
            </w:r>
            <w:r>
              <w:rPr>
                <w:rFonts w:hint="eastAsia"/>
                <w:color w:val="auto"/>
                <w:sz w:val="24"/>
                <w:highlight w:val="none"/>
                <w:lang w:val="en-US" w:eastAsia="zh-CN"/>
              </w:rPr>
              <w:t>WiFi</w:t>
            </w:r>
            <w:r>
              <w:rPr>
                <w:rFonts w:hint="eastAsia"/>
                <w:color w:val="auto"/>
                <w:sz w:val="24"/>
                <w:highlight w:val="none"/>
              </w:rPr>
              <w:t>认证功能</w:t>
            </w:r>
            <w:r>
              <w:rPr>
                <w:rFonts w:hint="eastAsia" w:ascii="宋体" w:hAnsi="宋体" w:eastAsia="宋体" w:cs="宋体"/>
                <w:color w:val="auto"/>
                <w:sz w:val="24"/>
                <w:szCs w:val="24"/>
                <w:highlight w:val="none"/>
                <w:lang w:eastAsia="zh-CN"/>
              </w:rPr>
              <w:t>。</w:t>
            </w:r>
          </w:p>
        </w:tc>
        <w:tc>
          <w:tcPr>
            <w:tcW w:w="675" w:type="dxa"/>
            <w:vAlign w:val="center"/>
          </w:tcPr>
          <w:p>
            <w:pPr>
              <w:jc w:val="center"/>
              <w:rPr>
                <w:color w:val="auto"/>
                <w:sz w:val="24"/>
                <w:highlight w:val="none"/>
              </w:rPr>
            </w:pPr>
            <w:r>
              <w:rPr>
                <w:rFonts w:hint="eastAsia"/>
                <w:color w:val="auto"/>
                <w:sz w:val="24"/>
                <w:highlight w:val="none"/>
              </w:rPr>
              <w:t>条</w:t>
            </w:r>
          </w:p>
        </w:tc>
        <w:tc>
          <w:tcPr>
            <w:tcW w:w="748" w:type="dxa"/>
            <w:vAlign w:val="center"/>
          </w:tcPr>
          <w:p>
            <w:pPr>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color w:val="auto"/>
                <w:sz w:val="24"/>
                <w:highlight w:val="none"/>
              </w:rPr>
            </w:pPr>
            <w:r>
              <w:rPr>
                <w:rFonts w:hint="eastAsia"/>
                <w:color w:val="auto"/>
                <w:sz w:val="24"/>
                <w:highlight w:val="none"/>
              </w:rPr>
              <w:t>接待大厅网络</w:t>
            </w:r>
          </w:p>
        </w:tc>
        <w:tc>
          <w:tcPr>
            <w:tcW w:w="4290" w:type="dxa"/>
            <w:vAlign w:val="center"/>
          </w:tcPr>
          <w:p>
            <w:pPr>
              <w:jc w:val="center"/>
              <w:rPr>
                <w:color w:val="auto"/>
                <w:sz w:val="24"/>
                <w:highlight w:val="none"/>
              </w:rPr>
            </w:pPr>
            <w:r>
              <w:rPr>
                <w:rFonts w:hint="eastAsia"/>
                <w:color w:val="auto"/>
                <w:sz w:val="24"/>
                <w:highlight w:val="none"/>
                <w:lang w:val="en-US" w:eastAsia="zh-CN"/>
              </w:rPr>
              <w:t>下行</w:t>
            </w:r>
            <w:r>
              <w:rPr>
                <w:rFonts w:hint="eastAsia"/>
                <w:color w:val="auto"/>
                <w:sz w:val="24"/>
                <w:highlight w:val="none"/>
                <w:lang w:eastAsia="zh-CN"/>
              </w:rPr>
              <w:t>≥</w:t>
            </w:r>
            <w:r>
              <w:rPr>
                <w:rFonts w:hint="eastAsia"/>
                <w:color w:val="auto"/>
                <w:sz w:val="24"/>
                <w:highlight w:val="none"/>
              </w:rPr>
              <w:t>1000M</w:t>
            </w:r>
          </w:p>
        </w:tc>
        <w:tc>
          <w:tcPr>
            <w:tcW w:w="675" w:type="dxa"/>
            <w:vAlign w:val="center"/>
          </w:tcPr>
          <w:p>
            <w:pPr>
              <w:jc w:val="center"/>
              <w:rPr>
                <w:color w:val="auto"/>
                <w:sz w:val="24"/>
                <w:highlight w:val="none"/>
              </w:rPr>
            </w:pPr>
            <w:r>
              <w:rPr>
                <w:rFonts w:hint="eastAsia"/>
                <w:color w:val="auto"/>
                <w:sz w:val="24"/>
                <w:highlight w:val="none"/>
              </w:rPr>
              <w:t>条</w:t>
            </w:r>
          </w:p>
        </w:tc>
        <w:tc>
          <w:tcPr>
            <w:tcW w:w="748" w:type="dxa"/>
            <w:vAlign w:val="center"/>
          </w:tcPr>
          <w:p>
            <w:pPr>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restart"/>
            <w:vAlign w:val="center"/>
          </w:tcPr>
          <w:p>
            <w:pPr>
              <w:jc w:val="center"/>
              <w:rPr>
                <w:color w:val="auto"/>
                <w:sz w:val="24"/>
              </w:rPr>
            </w:pPr>
            <w:r>
              <w:rPr>
                <w:rFonts w:hint="eastAsia"/>
                <w:color w:val="auto"/>
                <w:sz w:val="24"/>
              </w:rPr>
              <w:t>2</w:t>
            </w:r>
          </w:p>
        </w:tc>
        <w:tc>
          <w:tcPr>
            <w:tcW w:w="718" w:type="dxa"/>
            <w:vMerge w:val="restart"/>
            <w:vAlign w:val="center"/>
          </w:tcPr>
          <w:p>
            <w:pPr>
              <w:jc w:val="center"/>
              <w:rPr>
                <w:color w:val="auto"/>
                <w:sz w:val="24"/>
              </w:rPr>
            </w:pPr>
            <w:r>
              <w:rPr>
                <w:rFonts w:hint="eastAsia"/>
                <w:color w:val="auto"/>
                <w:sz w:val="24"/>
                <w:lang w:eastAsia="zh-CN"/>
              </w:rPr>
              <w:t>笔架园</w:t>
            </w:r>
            <w:r>
              <w:rPr>
                <w:rFonts w:hint="eastAsia"/>
                <w:color w:val="auto"/>
                <w:sz w:val="24"/>
              </w:rPr>
              <w:t>公寓楼</w:t>
            </w:r>
          </w:p>
        </w:tc>
        <w:tc>
          <w:tcPr>
            <w:tcW w:w="1727" w:type="dxa"/>
            <w:vAlign w:val="center"/>
          </w:tcPr>
          <w:p>
            <w:pPr>
              <w:jc w:val="center"/>
              <w:rPr>
                <w:color w:val="auto"/>
                <w:sz w:val="24"/>
              </w:rPr>
            </w:pPr>
            <w:r>
              <w:rPr>
                <w:rFonts w:hint="eastAsia"/>
                <w:color w:val="auto"/>
                <w:sz w:val="24"/>
              </w:rPr>
              <w:t>接待大厅电话</w:t>
            </w:r>
          </w:p>
        </w:tc>
        <w:tc>
          <w:tcPr>
            <w:tcW w:w="4290" w:type="dxa"/>
            <w:vAlign w:val="center"/>
          </w:tcPr>
          <w:p>
            <w:pPr>
              <w:jc w:val="center"/>
              <w:rPr>
                <w:color w:val="auto"/>
                <w:sz w:val="24"/>
              </w:rPr>
            </w:pPr>
            <w:r>
              <w:rPr>
                <w:rFonts w:hint="eastAsia"/>
                <w:color w:val="auto"/>
                <w:sz w:val="24"/>
              </w:rPr>
              <w:t>靓号（优选号）</w:t>
            </w:r>
          </w:p>
        </w:tc>
        <w:tc>
          <w:tcPr>
            <w:tcW w:w="675" w:type="dxa"/>
            <w:vAlign w:val="center"/>
          </w:tcPr>
          <w:p>
            <w:pPr>
              <w:jc w:val="center"/>
              <w:rPr>
                <w:color w:val="auto"/>
                <w:sz w:val="24"/>
              </w:rPr>
            </w:pPr>
            <w:r>
              <w:rPr>
                <w:rFonts w:hint="eastAsia"/>
                <w:color w:val="auto"/>
                <w:sz w:val="24"/>
              </w:rPr>
              <w:t>门</w:t>
            </w:r>
          </w:p>
        </w:tc>
        <w:tc>
          <w:tcPr>
            <w:tcW w:w="748" w:type="dxa"/>
            <w:vAlign w:val="center"/>
          </w:tcPr>
          <w:p>
            <w:pPr>
              <w:jc w:val="center"/>
              <w:rPr>
                <w:color w:val="auto"/>
                <w:sz w:val="24"/>
              </w:rPr>
            </w:pPr>
            <w:r>
              <w:rPr>
                <w:rFonts w:hint="eastAsia"/>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32" w:type="dxa"/>
            <w:vMerge w:val="continue"/>
            <w:vAlign w:val="center"/>
          </w:tcPr>
          <w:p>
            <w:pPr>
              <w:jc w:val="center"/>
              <w:rPr>
                <w:color w:val="auto"/>
                <w:sz w:val="24"/>
              </w:rPr>
            </w:pPr>
          </w:p>
        </w:tc>
        <w:tc>
          <w:tcPr>
            <w:tcW w:w="718" w:type="dxa"/>
            <w:vMerge w:val="continue"/>
            <w:vAlign w:val="center"/>
          </w:tcPr>
          <w:p>
            <w:pPr>
              <w:jc w:val="center"/>
              <w:rPr>
                <w:color w:val="auto"/>
                <w:sz w:val="24"/>
              </w:rPr>
            </w:pPr>
          </w:p>
        </w:tc>
        <w:tc>
          <w:tcPr>
            <w:tcW w:w="1727" w:type="dxa"/>
            <w:vAlign w:val="center"/>
          </w:tcPr>
          <w:p>
            <w:pPr>
              <w:jc w:val="center"/>
              <w:rPr>
                <w:color w:val="auto"/>
                <w:sz w:val="24"/>
              </w:rPr>
            </w:pPr>
            <w:r>
              <w:rPr>
                <w:rFonts w:hint="eastAsia"/>
                <w:color w:val="auto"/>
                <w:sz w:val="24"/>
              </w:rPr>
              <w:t>客房三合一网络</w:t>
            </w:r>
          </w:p>
        </w:tc>
        <w:tc>
          <w:tcPr>
            <w:tcW w:w="4290" w:type="dxa"/>
            <w:vAlign w:val="center"/>
          </w:tcPr>
          <w:p>
            <w:pPr>
              <w:jc w:val="center"/>
              <w:rPr>
                <w:color w:val="auto"/>
                <w:sz w:val="24"/>
              </w:rPr>
            </w:pPr>
            <w:r>
              <w:rPr>
                <w:rFonts w:hint="eastAsia"/>
                <w:color w:val="auto"/>
                <w:sz w:val="24"/>
                <w:lang w:val="en-US" w:eastAsia="zh-CN"/>
              </w:rPr>
              <w:t>94</w:t>
            </w:r>
            <w:r>
              <w:rPr>
                <w:rFonts w:hint="eastAsia"/>
                <w:color w:val="auto"/>
                <w:sz w:val="24"/>
              </w:rPr>
              <w:t>间客房独立WiFi、宽带及高清电视服务，WiFi需含认证功能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独立带宽≥100M。</w:t>
            </w:r>
          </w:p>
        </w:tc>
        <w:tc>
          <w:tcPr>
            <w:tcW w:w="675" w:type="dxa"/>
            <w:vAlign w:val="center"/>
          </w:tcPr>
          <w:p>
            <w:pPr>
              <w:jc w:val="center"/>
              <w:rPr>
                <w:color w:val="auto"/>
                <w:sz w:val="24"/>
              </w:rPr>
            </w:pPr>
            <w:r>
              <w:rPr>
                <w:rFonts w:hint="eastAsia"/>
                <w:color w:val="auto"/>
                <w:sz w:val="24"/>
              </w:rPr>
              <w:t>套</w:t>
            </w:r>
          </w:p>
        </w:tc>
        <w:tc>
          <w:tcPr>
            <w:tcW w:w="748" w:type="dxa"/>
            <w:vAlign w:val="center"/>
          </w:tcPr>
          <w:p>
            <w:pPr>
              <w:jc w:val="center"/>
              <w:rPr>
                <w:rFonts w:hint="default" w:eastAsia="宋体"/>
                <w:color w:val="auto"/>
                <w:sz w:val="24"/>
                <w:lang w:val="en-US" w:eastAsia="zh-CN"/>
              </w:rPr>
            </w:pPr>
            <w:r>
              <w:rPr>
                <w:rFonts w:hint="eastAsia"/>
                <w:color w:val="auto"/>
                <w:sz w:val="24"/>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32" w:type="dxa"/>
            <w:vMerge w:val="continue"/>
            <w:vAlign w:val="center"/>
          </w:tcPr>
          <w:p>
            <w:pPr>
              <w:jc w:val="center"/>
              <w:rPr>
                <w:color w:val="auto"/>
                <w:sz w:val="24"/>
                <w:highlight w:val="yellow"/>
              </w:rPr>
            </w:pPr>
          </w:p>
        </w:tc>
        <w:tc>
          <w:tcPr>
            <w:tcW w:w="718" w:type="dxa"/>
            <w:vMerge w:val="continue"/>
            <w:vAlign w:val="center"/>
          </w:tcPr>
          <w:p>
            <w:pPr>
              <w:jc w:val="center"/>
              <w:rPr>
                <w:color w:val="auto"/>
                <w:sz w:val="24"/>
                <w:highlight w:val="yellow"/>
              </w:rPr>
            </w:pPr>
          </w:p>
        </w:tc>
        <w:tc>
          <w:tcPr>
            <w:tcW w:w="1727" w:type="dxa"/>
            <w:vAlign w:val="center"/>
          </w:tcPr>
          <w:p>
            <w:pPr>
              <w:jc w:val="center"/>
              <w:rPr>
                <w:color w:val="auto"/>
                <w:sz w:val="24"/>
                <w:highlight w:val="none"/>
              </w:rPr>
            </w:pPr>
            <w:r>
              <w:rPr>
                <w:rFonts w:hint="eastAsia"/>
                <w:color w:val="auto"/>
                <w:sz w:val="24"/>
                <w:highlight w:val="none"/>
              </w:rPr>
              <w:t>接待大厅网络</w:t>
            </w:r>
          </w:p>
        </w:tc>
        <w:tc>
          <w:tcPr>
            <w:tcW w:w="4290" w:type="dxa"/>
            <w:vAlign w:val="center"/>
          </w:tcPr>
          <w:p>
            <w:pPr>
              <w:jc w:val="center"/>
              <w:rPr>
                <w:rFonts w:hint="eastAsia" w:eastAsiaTheme="minorEastAsia"/>
                <w:color w:val="auto"/>
                <w:sz w:val="24"/>
                <w:highlight w:val="none"/>
                <w:lang w:eastAsia="zh-CN"/>
              </w:rPr>
            </w:pPr>
            <w:r>
              <w:rPr>
                <w:rFonts w:hint="eastAsia"/>
                <w:color w:val="auto"/>
                <w:sz w:val="24"/>
                <w:highlight w:val="none"/>
                <w:lang w:val="en-US" w:eastAsia="zh-CN"/>
              </w:rPr>
              <w:t>下行≥</w:t>
            </w:r>
            <w:r>
              <w:rPr>
                <w:rFonts w:hint="eastAsia"/>
                <w:color w:val="auto"/>
                <w:sz w:val="24"/>
                <w:highlight w:val="none"/>
              </w:rPr>
              <w:t>1000</w:t>
            </w:r>
            <w:r>
              <w:rPr>
                <w:rFonts w:hint="eastAsia"/>
                <w:color w:val="auto"/>
                <w:sz w:val="24"/>
                <w:highlight w:val="none"/>
                <w:lang w:val="en-US" w:eastAsia="zh-CN"/>
              </w:rPr>
              <w:t>M</w:t>
            </w:r>
          </w:p>
        </w:tc>
        <w:tc>
          <w:tcPr>
            <w:tcW w:w="675" w:type="dxa"/>
            <w:vAlign w:val="center"/>
          </w:tcPr>
          <w:p>
            <w:pPr>
              <w:jc w:val="center"/>
              <w:rPr>
                <w:color w:val="auto"/>
                <w:sz w:val="24"/>
                <w:highlight w:val="none"/>
              </w:rPr>
            </w:pPr>
            <w:r>
              <w:rPr>
                <w:rFonts w:hint="eastAsia"/>
                <w:color w:val="auto"/>
                <w:sz w:val="24"/>
                <w:highlight w:val="none"/>
              </w:rPr>
              <w:t>条</w:t>
            </w:r>
          </w:p>
        </w:tc>
        <w:tc>
          <w:tcPr>
            <w:tcW w:w="748" w:type="dxa"/>
            <w:vAlign w:val="center"/>
          </w:tcPr>
          <w:p>
            <w:pPr>
              <w:jc w:val="center"/>
              <w:rPr>
                <w:color w:val="auto"/>
                <w:sz w:val="24"/>
                <w:highlight w:val="none"/>
              </w:rPr>
            </w:pPr>
            <w:r>
              <w:rPr>
                <w:rFonts w:hint="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32" w:type="dxa"/>
            <w:vAlign w:val="center"/>
          </w:tcPr>
          <w:p>
            <w:pPr>
              <w:jc w:val="center"/>
              <w:rPr>
                <w:color w:val="auto"/>
                <w:sz w:val="24"/>
              </w:rPr>
            </w:pPr>
            <w:r>
              <w:rPr>
                <w:rFonts w:hint="eastAsia"/>
                <w:color w:val="auto"/>
                <w:sz w:val="24"/>
              </w:rPr>
              <w:t>3</w:t>
            </w:r>
          </w:p>
        </w:tc>
        <w:tc>
          <w:tcPr>
            <w:tcW w:w="718" w:type="dxa"/>
            <w:vAlign w:val="center"/>
          </w:tcPr>
          <w:p>
            <w:pPr>
              <w:jc w:val="center"/>
              <w:rPr>
                <w:color w:val="auto"/>
                <w:sz w:val="24"/>
              </w:rPr>
            </w:pPr>
            <w:r>
              <w:rPr>
                <w:rFonts w:hint="eastAsia"/>
                <w:color w:val="auto"/>
                <w:sz w:val="24"/>
              </w:rPr>
              <w:t>宿舍楼2层</w:t>
            </w:r>
          </w:p>
        </w:tc>
        <w:tc>
          <w:tcPr>
            <w:tcW w:w="1727" w:type="dxa"/>
            <w:vAlign w:val="center"/>
          </w:tcPr>
          <w:p>
            <w:pPr>
              <w:jc w:val="center"/>
              <w:rPr>
                <w:color w:val="auto"/>
                <w:sz w:val="24"/>
              </w:rPr>
            </w:pPr>
            <w:r>
              <w:rPr>
                <w:rFonts w:hint="eastAsia"/>
                <w:color w:val="auto"/>
                <w:sz w:val="24"/>
              </w:rPr>
              <w:t>培训室三合一网络</w:t>
            </w:r>
          </w:p>
        </w:tc>
        <w:tc>
          <w:tcPr>
            <w:tcW w:w="4290" w:type="dxa"/>
            <w:vAlign w:val="center"/>
          </w:tcPr>
          <w:p>
            <w:pPr>
              <w:jc w:val="center"/>
              <w:rPr>
                <w:color w:val="auto"/>
                <w:sz w:val="24"/>
              </w:rPr>
            </w:pPr>
            <w:r>
              <w:rPr>
                <w:rFonts w:hint="eastAsia"/>
                <w:color w:val="auto"/>
                <w:sz w:val="24"/>
              </w:rPr>
              <w:t>7间培训室独立WiFi、宽带及高清电视服务，WiFi需含认证功能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独立带宽≥100M。</w:t>
            </w:r>
          </w:p>
        </w:tc>
        <w:tc>
          <w:tcPr>
            <w:tcW w:w="675" w:type="dxa"/>
            <w:vAlign w:val="center"/>
          </w:tcPr>
          <w:p>
            <w:pPr>
              <w:jc w:val="center"/>
              <w:rPr>
                <w:color w:val="auto"/>
                <w:sz w:val="24"/>
              </w:rPr>
            </w:pPr>
            <w:r>
              <w:rPr>
                <w:rFonts w:hint="eastAsia"/>
                <w:color w:val="auto"/>
                <w:sz w:val="24"/>
              </w:rPr>
              <w:t>套</w:t>
            </w:r>
          </w:p>
        </w:tc>
        <w:tc>
          <w:tcPr>
            <w:tcW w:w="748" w:type="dxa"/>
            <w:vAlign w:val="center"/>
          </w:tcPr>
          <w:p>
            <w:pPr>
              <w:jc w:val="center"/>
              <w:rPr>
                <w:color w:val="auto"/>
                <w:sz w:val="24"/>
              </w:rPr>
            </w:pPr>
            <w:r>
              <w:rPr>
                <w:rFonts w:hint="eastAsia"/>
                <w:color w:val="auto"/>
                <w:sz w:val="24"/>
              </w:rPr>
              <w:t>7</w:t>
            </w:r>
          </w:p>
        </w:tc>
      </w:tr>
    </w:tbl>
    <w:p>
      <w:pPr>
        <w:bidi w:val="0"/>
        <w:rPr>
          <w:rFonts w:hint="eastAsia"/>
          <w:color w:val="auto"/>
          <w:lang w:val="en-US" w:eastAsia="zh-CN"/>
        </w:rPr>
      </w:pPr>
      <w:r>
        <w:rPr>
          <w:rFonts w:hint="eastAsia"/>
          <w:color w:val="auto"/>
          <w:lang w:eastAsia="zh-CN"/>
        </w:rPr>
        <w:t>注：</w:t>
      </w:r>
      <w:r>
        <w:rPr>
          <w:rFonts w:hint="eastAsia"/>
          <w:color w:val="auto"/>
          <w:lang w:val="en-US" w:eastAsia="zh-CN"/>
        </w:rPr>
        <w:t>▲1.8门电话基础费中需免费提供不少于2000分钟/月共用通话时长。</w:t>
      </w:r>
    </w:p>
    <w:p>
      <w:pPr>
        <w:bidi w:val="0"/>
        <w:ind w:firstLine="480" w:firstLineChars="200"/>
        <w:rPr>
          <w:rFonts w:hint="eastAsia"/>
          <w:color w:val="auto"/>
          <w:lang w:val="en-US" w:eastAsia="zh-CN"/>
        </w:rPr>
      </w:pPr>
      <w:r>
        <w:rPr>
          <w:rFonts w:hint="eastAsia"/>
          <w:color w:val="auto"/>
          <w:lang w:val="en-US" w:eastAsia="zh-CN"/>
        </w:rPr>
        <w:t>▲2、供应商提供的WiFI认证功能应满足公安部82号令中的上网日志审计要求，采用实名制认证接入，上网行为安全事件能定位到人，数据与公安审计平台对接，能实现溯源功能。供应商提供承诺书即可。</w:t>
      </w:r>
    </w:p>
    <w:p>
      <w:pPr>
        <w:bidi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color w:val="auto"/>
          <w:sz w:val="24"/>
          <w:szCs w:val="21"/>
          <w:highlight w:val="none"/>
          <w:lang w:val="en-US" w:eastAsia="zh-CN"/>
        </w:rPr>
        <w:t>成交人</w:t>
      </w:r>
      <w:r>
        <w:rPr>
          <w:rFonts w:hint="eastAsia" w:ascii="宋体" w:hAnsi="宋体"/>
          <w:color w:val="auto"/>
          <w:sz w:val="24"/>
          <w:szCs w:val="21"/>
          <w:highlight w:val="none"/>
        </w:rPr>
        <w:t>接到报修电话或书面传真，1小时内作出响应，</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小时内派技术人员到现场，</w:t>
      </w:r>
      <w:r>
        <w:rPr>
          <w:rFonts w:hint="eastAsia" w:ascii="宋体" w:hAnsi="宋体"/>
          <w:color w:val="auto"/>
          <w:sz w:val="24"/>
          <w:szCs w:val="21"/>
          <w:highlight w:val="none"/>
          <w:lang w:val="en-US" w:eastAsia="zh-CN"/>
        </w:rPr>
        <w:t>6</w:t>
      </w:r>
      <w:r>
        <w:rPr>
          <w:rFonts w:hint="eastAsia" w:ascii="宋体" w:hAnsi="宋体"/>
          <w:color w:val="auto"/>
          <w:sz w:val="24"/>
          <w:szCs w:val="21"/>
          <w:highlight w:val="none"/>
        </w:rPr>
        <w:t>小时内修复。无法短时间内修复解决的，乙方无偿提供备件供</w:t>
      </w:r>
      <w:r>
        <w:rPr>
          <w:rFonts w:hint="eastAsia" w:ascii="宋体" w:hAnsi="宋体"/>
          <w:color w:val="auto"/>
          <w:sz w:val="24"/>
          <w:szCs w:val="21"/>
          <w:highlight w:val="none"/>
          <w:lang w:val="en-US" w:eastAsia="zh-CN"/>
        </w:rPr>
        <w:t>采购人</w:t>
      </w:r>
      <w:r>
        <w:rPr>
          <w:rFonts w:hint="eastAsia" w:ascii="宋体" w:hAnsi="宋体"/>
          <w:color w:val="auto"/>
          <w:sz w:val="24"/>
          <w:szCs w:val="21"/>
          <w:highlight w:val="none"/>
        </w:rPr>
        <w:t>使用。</w:t>
      </w:r>
    </w:p>
    <w:p>
      <w:pPr>
        <w:pStyle w:val="2"/>
        <w:ind w:left="0" w:leftChars="0" w:firstLine="0" w:firstLineChars="0"/>
        <w:rPr>
          <w:rFonts w:hint="default"/>
          <w:color w:val="auto"/>
          <w:lang w:val="en-US" w:eastAsia="zh-CN"/>
        </w:rPr>
      </w:pPr>
    </w:p>
    <w:p>
      <w:pPr>
        <w:rPr>
          <w:color w:val="auto"/>
        </w:rPr>
      </w:pPr>
    </w:p>
    <w:p>
      <w:pPr>
        <w:rPr>
          <w:color w:val="auto"/>
        </w:rPr>
      </w:pPr>
      <w:r>
        <w:rPr>
          <w:color w:val="auto"/>
        </w:rPr>
        <w:br w:type="page"/>
      </w:r>
    </w:p>
    <w:p>
      <w:pPr>
        <w:pStyle w:val="4"/>
        <w:bidi w:val="0"/>
        <w:outlineLvl w:val="0"/>
        <w:rPr>
          <w:rFonts w:hint="eastAsia"/>
          <w:color w:val="auto"/>
        </w:rPr>
      </w:pPr>
      <w:bookmarkStart w:id="139" w:name="_Toc32235_WPSOffice_Level1"/>
      <w:bookmarkStart w:id="140" w:name="_Toc8312_WPSOffice_Level1"/>
      <w:bookmarkStart w:id="141" w:name="_Toc166442558"/>
      <w:bookmarkStart w:id="142" w:name="_Toc972_WPSOffice_Level1"/>
      <w:bookmarkStart w:id="143" w:name="_Toc8818"/>
      <w:r>
        <w:rPr>
          <w:rFonts w:hint="eastAsia"/>
          <w:color w:val="auto"/>
        </w:rPr>
        <w:t>第</w:t>
      </w:r>
      <w:r>
        <w:rPr>
          <w:rFonts w:hint="eastAsia"/>
          <w:color w:val="auto"/>
          <w:lang w:val="en-US" w:eastAsia="zh-CN"/>
        </w:rPr>
        <w:t>四</w:t>
      </w:r>
      <w:r>
        <w:rPr>
          <w:rFonts w:hint="eastAsia"/>
          <w:color w:val="auto"/>
        </w:rPr>
        <w:t>章  合同格式（范本）</w:t>
      </w:r>
      <w:bookmarkEnd w:id="139"/>
      <w:bookmarkEnd w:id="140"/>
      <w:bookmarkEnd w:id="141"/>
      <w:bookmarkEnd w:id="142"/>
      <w:bookmarkEnd w:id="143"/>
    </w:p>
    <w:p>
      <w:pPr>
        <w:pStyle w:val="28"/>
        <w:wordWrap w:val="0"/>
        <w:spacing w:before="0" w:beforeAutospacing="0" w:after="0" w:afterAutospacing="0" w:line="360" w:lineRule="auto"/>
        <w:ind w:right="120"/>
        <w:jc w:val="both"/>
        <w:rPr>
          <w:rFonts w:hint="eastAsia"/>
          <w:color w:val="auto"/>
        </w:rPr>
      </w:pPr>
    </w:p>
    <w:p>
      <w:pPr>
        <w:pStyle w:val="28"/>
        <w:spacing w:before="0" w:beforeAutospacing="0" w:after="0" w:afterAutospacing="0" w:line="360" w:lineRule="auto"/>
        <w:ind w:right="120"/>
        <w:jc w:val="right"/>
        <w:rPr>
          <w:b/>
          <w:color w:val="auto"/>
          <w:szCs w:val="28"/>
        </w:rPr>
      </w:pPr>
      <w:r>
        <w:rPr>
          <w:rFonts w:hint="eastAsia"/>
          <w:color w:val="auto"/>
        </w:rPr>
        <w:t xml:space="preserve">合同编号： </w:t>
      </w:r>
      <w:r>
        <w:rPr>
          <w:color w:val="auto"/>
        </w:rPr>
        <w:t xml:space="preserve">  </w:t>
      </w:r>
      <w:r>
        <w:rPr>
          <w:rFonts w:hint="eastAsia"/>
          <w:color w:val="auto"/>
        </w:rPr>
        <w:t xml:space="preserve">    </w:t>
      </w:r>
    </w:p>
    <w:p>
      <w:pPr>
        <w:pStyle w:val="28"/>
        <w:spacing w:before="0" w:beforeAutospacing="0" w:after="0" w:afterAutospacing="0" w:line="360" w:lineRule="auto"/>
        <w:ind w:right="210"/>
        <w:rPr>
          <w:rFonts w:hint="eastAsia"/>
          <w:color w:val="auto"/>
        </w:rPr>
      </w:pPr>
      <w:r>
        <w:rPr>
          <w:rFonts w:hint="eastAsia"/>
          <w:color w:val="auto"/>
        </w:rPr>
        <w:t>采购人：（以下称甲方）</w:t>
      </w:r>
      <w:r>
        <w:rPr>
          <w:rFonts w:hint="eastAsia"/>
          <w:color w:val="auto"/>
          <w:u w:val="single"/>
        </w:rPr>
        <w:t xml:space="preserve">                    </w:t>
      </w:r>
    </w:p>
    <w:p>
      <w:pPr>
        <w:pStyle w:val="28"/>
        <w:spacing w:before="0" w:beforeAutospacing="0" w:after="0" w:afterAutospacing="0" w:line="360" w:lineRule="auto"/>
        <w:ind w:right="210"/>
        <w:rPr>
          <w:rFonts w:hint="eastAsia"/>
          <w:color w:val="auto"/>
        </w:rPr>
      </w:pPr>
      <w:r>
        <w:rPr>
          <w:rFonts w:hint="eastAsia"/>
          <w:color w:val="auto"/>
        </w:rPr>
        <w:t>成交人：（以下称乙方）</w:t>
      </w:r>
      <w:r>
        <w:rPr>
          <w:rFonts w:hint="eastAsia"/>
          <w:color w:val="auto"/>
          <w:u w:val="single"/>
        </w:rPr>
        <w:t xml:space="preserve">                   </w:t>
      </w:r>
    </w:p>
    <w:p>
      <w:pPr>
        <w:snapToGrid w:val="0"/>
        <w:spacing w:line="480" w:lineRule="exact"/>
        <w:ind w:firstLine="480" w:firstLineChars="200"/>
        <w:rPr>
          <w:rFonts w:ascii="宋体" w:hAnsi="宋体" w:cs="宋体"/>
          <w:color w:val="auto"/>
          <w:sz w:val="24"/>
        </w:rPr>
      </w:pPr>
      <w:r>
        <w:rPr>
          <w:rFonts w:hint="eastAsia" w:ascii="宋体" w:hAnsi="宋体" w:cs="宋体"/>
          <w:color w:val="auto"/>
          <w:sz w:val="24"/>
        </w:rPr>
        <w:t>根据磋商文件（项目编号：</w:t>
      </w:r>
      <w:r>
        <w:rPr>
          <w:rFonts w:hint="eastAsia" w:ascii="宋体" w:hAnsi="宋体" w:cs="宋体"/>
          <w:color w:val="auto"/>
          <w:sz w:val="24"/>
          <w:u w:val="single"/>
        </w:rPr>
        <w:t xml:space="preserve">           </w:t>
      </w: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）在</w:t>
      </w:r>
      <w:r>
        <w:rPr>
          <w:rFonts w:hint="eastAsia" w:ascii="宋体" w:hAnsi="宋体" w:cs="宋体"/>
          <w:color w:val="auto"/>
          <w:sz w:val="24"/>
          <w:u w:val="single"/>
        </w:rPr>
        <w:t>2024年  月  日</w:t>
      </w:r>
      <w:r>
        <w:rPr>
          <w:rFonts w:hint="eastAsia" w:ascii="宋体" w:hAnsi="宋体" w:cs="宋体"/>
          <w:color w:val="auto"/>
          <w:sz w:val="24"/>
        </w:rPr>
        <w:t>磋商会上，确定</w:t>
      </w:r>
      <w:r>
        <w:rPr>
          <w:rFonts w:hint="eastAsia" w:ascii="宋体" w:hAnsi="宋体" w:cs="宋体"/>
          <w:color w:val="auto"/>
          <w:sz w:val="24"/>
          <w:u w:val="single"/>
        </w:rPr>
        <w:t xml:space="preserve">                 (乙方)         </w:t>
      </w:r>
      <w:r>
        <w:rPr>
          <w:rFonts w:hint="eastAsia" w:ascii="宋体" w:hAnsi="宋体" w:cs="宋体"/>
          <w:color w:val="auto"/>
          <w:sz w:val="24"/>
        </w:rPr>
        <w:t>为成交人。甲、乙双方依据《中华人民共和国政府采购法》等相关法律法规和磋商文件的要求，在平等自愿的基础上，同意按照下面的条款和条件，签署本合同。</w:t>
      </w:r>
    </w:p>
    <w:p>
      <w:pPr>
        <w:tabs>
          <w:tab w:val="left" w:pos="795"/>
        </w:tabs>
        <w:snapToGrid w:val="0"/>
        <w:spacing w:before="238" w:line="360" w:lineRule="auto"/>
        <w:rPr>
          <w:rFonts w:hint="eastAsia" w:ascii="宋体" w:hAnsi="宋体"/>
          <w:b/>
          <w:color w:val="auto"/>
          <w:sz w:val="24"/>
          <w:szCs w:val="21"/>
        </w:rPr>
      </w:pPr>
      <w:r>
        <w:rPr>
          <w:rFonts w:hint="eastAsia" w:ascii="宋体" w:hAnsi="宋体"/>
          <w:b/>
          <w:color w:val="auto"/>
          <w:sz w:val="24"/>
          <w:szCs w:val="21"/>
        </w:rPr>
        <w:t>1.组成本合同的有关文件</w:t>
      </w:r>
    </w:p>
    <w:p>
      <w:pPr>
        <w:snapToGrid w:val="0"/>
        <w:spacing w:before="238" w:line="360" w:lineRule="auto"/>
        <w:rPr>
          <w:rFonts w:hint="eastAsia" w:ascii="宋体" w:hAnsi="宋体"/>
          <w:color w:val="auto"/>
          <w:sz w:val="24"/>
          <w:szCs w:val="21"/>
        </w:rPr>
      </w:pPr>
      <w:r>
        <w:rPr>
          <w:rFonts w:hint="eastAsia" w:ascii="宋体" w:hAnsi="宋体"/>
          <w:color w:val="auto"/>
          <w:sz w:val="24"/>
          <w:szCs w:val="21"/>
        </w:rPr>
        <w:t xml:space="preserve">   下列文件构成本合同的组成部分，应该认为是一个整体，彼此相互解释，相互补充。组成合同的多个文件的优先支配地位的次序如下：</w:t>
      </w:r>
    </w:p>
    <w:p>
      <w:pPr>
        <w:snapToGrid w:val="0"/>
        <w:spacing w:before="119" w:line="360" w:lineRule="auto"/>
        <w:ind w:firstLine="538"/>
        <w:rPr>
          <w:rFonts w:hint="eastAsia" w:ascii="宋体" w:hAnsi="宋体"/>
          <w:color w:val="auto"/>
          <w:sz w:val="24"/>
          <w:szCs w:val="21"/>
        </w:rPr>
      </w:pPr>
      <w:r>
        <w:rPr>
          <w:rFonts w:hint="eastAsia" w:ascii="宋体" w:hAnsi="宋体"/>
          <w:color w:val="auto"/>
          <w:sz w:val="24"/>
          <w:szCs w:val="21"/>
        </w:rPr>
        <w:t>a.</w:t>
      </w:r>
      <w:r>
        <w:rPr>
          <w:rFonts w:hint="eastAsia" w:ascii="宋体" w:hAnsi="宋体"/>
          <w:color w:val="auto"/>
          <w:sz w:val="24"/>
          <w:szCs w:val="21"/>
        </w:rPr>
        <w:tab/>
      </w:r>
      <w:r>
        <w:rPr>
          <w:rFonts w:hint="eastAsia" w:ascii="宋体" w:hAnsi="宋体"/>
          <w:color w:val="auto"/>
          <w:sz w:val="24"/>
          <w:szCs w:val="21"/>
        </w:rPr>
        <w:t>本合同书</w:t>
      </w:r>
    </w:p>
    <w:p>
      <w:pPr>
        <w:snapToGrid w:val="0"/>
        <w:spacing w:before="119" w:line="360" w:lineRule="auto"/>
        <w:ind w:firstLine="538"/>
        <w:rPr>
          <w:rFonts w:hint="eastAsia" w:ascii="宋体" w:hAnsi="宋体"/>
          <w:color w:val="auto"/>
          <w:sz w:val="24"/>
          <w:szCs w:val="21"/>
        </w:rPr>
      </w:pPr>
      <w:r>
        <w:rPr>
          <w:rFonts w:hint="eastAsia" w:ascii="宋体" w:hAnsi="宋体"/>
          <w:color w:val="auto"/>
          <w:sz w:val="24"/>
          <w:szCs w:val="21"/>
        </w:rPr>
        <w:t>b.</w:t>
      </w:r>
      <w:r>
        <w:rPr>
          <w:rFonts w:hint="eastAsia" w:ascii="宋体" w:hAnsi="宋体"/>
          <w:color w:val="auto"/>
          <w:sz w:val="24"/>
          <w:szCs w:val="21"/>
        </w:rPr>
        <w:tab/>
      </w:r>
      <w:r>
        <w:rPr>
          <w:rFonts w:hint="eastAsia" w:ascii="宋体" w:hAnsi="宋体"/>
          <w:color w:val="auto"/>
          <w:sz w:val="24"/>
          <w:szCs w:val="21"/>
        </w:rPr>
        <w:t>成交通知书</w:t>
      </w:r>
      <w:r>
        <w:rPr>
          <w:rFonts w:hint="eastAsia" w:ascii="宋体" w:hAnsi="宋体"/>
          <w:color w:val="auto"/>
          <w:sz w:val="24"/>
          <w:szCs w:val="21"/>
        </w:rPr>
        <w:tab/>
      </w:r>
    </w:p>
    <w:p>
      <w:pPr>
        <w:snapToGrid w:val="0"/>
        <w:spacing w:before="119" w:line="360" w:lineRule="auto"/>
        <w:ind w:firstLine="538"/>
        <w:rPr>
          <w:rFonts w:hint="eastAsia" w:ascii="宋体" w:hAnsi="宋体"/>
          <w:color w:val="auto"/>
          <w:sz w:val="24"/>
          <w:szCs w:val="21"/>
        </w:rPr>
      </w:pPr>
      <w:r>
        <w:rPr>
          <w:rFonts w:hint="eastAsia" w:ascii="宋体" w:hAnsi="宋体"/>
          <w:color w:val="auto"/>
          <w:sz w:val="24"/>
          <w:szCs w:val="21"/>
        </w:rPr>
        <w:t>c.成交人响应文件</w:t>
      </w:r>
      <w:r>
        <w:rPr>
          <w:rFonts w:hint="eastAsia" w:ascii="宋体" w:hAnsi="宋体"/>
          <w:color w:val="auto"/>
          <w:sz w:val="24"/>
          <w:szCs w:val="21"/>
        </w:rPr>
        <w:tab/>
      </w:r>
      <w:r>
        <w:rPr>
          <w:rFonts w:hint="eastAsia" w:ascii="宋体" w:hAnsi="宋体"/>
          <w:color w:val="auto"/>
          <w:sz w:val="24"/>
          <w:szCs w:val="21"/>
        </w:rPr>
        <w:tab/>
      </w:r>
      <w:r>
        <w:rPr>
          <w:rFonts w:hint="eastAsia" w:ascii="宋体" w:hAnsi="宋体"/>
          <w:color w:val="auto"/>
          <w:sz w:val="24"/>
          <w:szCs w:val="21"/>
        </w:rPr>
        <w:tab/>
      </w:r>
      <w:r>
        <w:rPr>
          <w:rFonts w:hint="eastAsia" w:ascii="宋体" w:hAnsi="宋体"/>
          <w:color w:val="auto"/>
          <w:sz w:val="24"/>
          <w:szCs w:val="21"/>
        </w:rPr>
        <w:t xml:space="preserve">   (含澄清内容)</w:t>
      </w:r>
      <w:r>
        <w:rPr>
          <w:rFonts w:hint="eastAsia" w:ascii="宋体" w:hAnsi="宋体"/>
          <w:color w:val="auto"/>
          <w:sz w:val="24"/>
          <w:szCs w:val="21"/>
        </w:rPr>
        <w:tab/>
      </w:r>
      <w:r>
        <w:rPr>
          <w:rFonts w:hint="eastAsia" w:ascii="宋体" w:hAnsi="宋体"/>
          <w:color w:val="auto"/>
          <w:sz w:val="24"/>
          <w:szCs w:val="21"/>
        </w:rPr>
        <w:tab/>
      </w:r>
    </w:p>
    <w:p>
      <w:pPr>
        <w:snapToGrid w:val="0"/>
        <w:spacing w:before="119" w:line="360" w:lineRule="auto"/>
        <w:ind w:firstLine="538"/>
        <w:rPr>
          <w:rFonts w:hint="eastAsia" w:ascii="宋体" w:hAnsi="宋体"/>
          <w:color w:val="auto"/>
          <w:sz w:val="24"/>
          <w:szCs w:val="21"/>
        </w:rPr>
      </w:pPr>
      <w:r>
        <w:rPr>
          <w:rFonts w:hint="eastAsia" w:ascii="宋体" w:hAnsi="宋体"/>
          <w:color w:val="auto"/>
          <w:sz w:val="24"/>
          <w:szCs w:val="21"/>
        </w:rPr>
        <w:t>d.</w:t>
      </w:r>
      <w:r>
        <w:rPr>
          <w:rFonts w:hint="eastAsia" w:ascii="宋体" w:hAnsi="宋体"/>
          <w:color w:val="auto"/>
          <w:sz w:val="24"/>
          <w:szCs w:val="21"/>
        </w:rPr>
        <w:tab/>
      </w:r>
      <w:r>
        <w:rPr>
          <w:rFonts w:hint="eastAsia" w:ascii="宋体" w:hAnsi="宋体"/>
          <w:color w:val="auto"/>
          <w:sz w:val="24"/>
          <w:szCs w:val="21"/>
        </w:rPr>
        <w:t>变更补充文件</w:t>
      </w:r>
    </w:p>
    <w:p>
      <w:pPr>
        <w:snapToGrid w:val="0"/>
        <w:spacing w:before="119" w:after="147" w:line="360" w:lineRule="auto"/>
        <w:ind w:firstLine="538"/>
        <w:rPr>
          <w:rFonts w:hint="eastAsia" w:ascii="宋体" w:hAnsi="宋体"/>
          <w:color w:val="auto"/>
          <w:sz w:val="24"/>
          <w:szCs w:val="21"/>
        </w:rPr>
      </w:pPr>
      <w:r>
        <w:rPr>
          <w:rFonts w:hint="eastAsia" w:ascii="宋体" w:hAnsi="宋体"/>
          <w:color w:val="auto"/>
          <w:sz w:val="24"/>
          <w:szCs w:val="21"/>
        </w:rPr>
        <w:t>e.</w:t>
      </w:r>
      <w:r>
        <w:rPr>
          <w:rFonts w:hint="eastAsia" w:ascii="宋体" w:hAnsi="宋体"/>
          <w:color w:val="auto"/>
          <w:sz w:val="24"/>
          <w:szCs w:val="21"/>
        </w:rPr>
        <w:tab/>
      </w:r>
      <w:r>
        <w:rPr>
          <w:rFonts w:hint="eastAsia" w:ascii="宋体" w:hAnsi="宋体"/>
          <w:color w:val="auto"/>
          <w:sz w:val="24"/>
          <w:szCs w:val="21"/>
        </w:rPr>
        <w:t>竞争性磋商文件        (含澄清修改文件)</w:t>
      </w:r>
      <w:r>
        <w:rPr>
          <w:rFonts w:hint="eastAsia" w:ascii="宋体" w:hAnsi="宋体"/>
          <w:color w:val="auto"/>
          <w:sz w:val="24"/>
          <w:szCs w:val="21"/>
        </w:rPr>
        <w:tab/>
      </w:r>
      <w:r>
        <w:rPr>
          <w:rFonts w:hint="eastAsia" w:ascii="宋体" w:hAnsi="宋体"/>
          <w:color w:val="auto"/>
          <w:sz w:val="24"/>
          <w:szCs w:val="21"/>
        </w:rPr>
        <w:tab/>
      </w:r>
    </w:p>
    <w:p>
      <w:pPr>
        <w:snapToGrid w:val="0"/>
        <w:spacing w:before="238" w:after="240" w:line="360" w:lineRule="auto"/>
        <w:rPr>
          <w:rFonts w:ascii="宋体" w:hAnsi="宋体"/>
          <w:b/>
          <w:color w:val="auto"/>
          <w:sz w:val="24"/>
          <w:szCs w:val="21"/>
        </w:rPr>
      </w:pPr>
      <w:r>
        <w:rPr>
          <w:rFonts w:hint="eastAsia" w:ascii="宋体" w:hAnsi="宋体"/>
          <w:b/>
          <w:color w:val="auto"/>
          <w:sz w:val="24"/>
          <w:szCs w:val="21"/>
        </w:rPr>
        <w:t>2. 标的物品</w:t>
      </w:r>
    </w:p>
    <w:p>
      <w:pPr>
        <w:spacing w:line="360" w:lineRule="auto"/>
        <w:ind w:firstLine="480" w:firstLineChars="200"/>
        <w:rPr>
          <w:rFonts w:ascii="宋体" w:hAnsi="宋体"/>
          <w:color w:val="auto"/>
          <w:sz w:val="24"/>
          <w:u w:val="single"/>
        </w:rPr>
      </w:pPr>
      <w:r>
        <w:rPr>
          <w:rFonts w:hint="eastAsia" w:ascii="宋体" w:hAnsi="宋体"/>
          <w:color w:val="auto"/>
          <w:sz w:val="24"/>
        </w:rPr>
        <w:t>2.1 标的名称：</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hint="eastAsia" w:ascii="宋体" w:hAnsi="宋体"/>
          <w:color w:val="auto"/>
          <w:sz w:val="24"/>
          <w:u w:val="single"/>
        </w:rPr>
      </w:pPr>
      <w:r>
        <w:rPr>
          <w:rFonts w:hint="eastAsia" w:ascii="宋体" w:hAnsi="宋体"/>
          <w:color w:val="auto"/>
          <w:sz w:val="24"/>
        </w:rPr>
        <w:t>2.2 标的数量：</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hint="eastAsia" w:ascii="宋体" w:hAnsi="宋体"/>
          <w:color w:val="auto"/>
          <w:sz w:val="24"/>
          <w:u w:val="single"/>
        </w:rPr>
      </w:pPr>
      <w:r>
        <w:rPr>
          <w:rFonts w:hint="eastAsia" w:ascii="宋体" w:hAnsi="宋体"/>
          <w:color w:val="auto"/>
          <w:sz w:val="24"/>
        </w:rPr>
        <w:t>2.3 标的质量：</w:t>
      </w:r>
      <w:r>
        <w:rPr>
          <w:rFonts w:hint="eastAsia" w:ascii="宋体" w:hAnsi="宋体"/>
          <w:color w:val="auto"/>
          <w:sz w:val="24"/>
          <w:u w:val="single"/>
        </w:rPr>
        <w:t xml:space="preserve">　　　　　　　　　                      　      </w:t>
      </w:r>
      <w:r>
        <w:rPr>
          <w:rFonts w:hint="eastAsia" w:ascii="宋体" w:hAnsi="宋体"/>
          <w:color w:val="auto"/>
          <w:sz w:val="24"/>
        </w:rPr>
        <w:t>。</w:t>
      </w:r>
    </w:p>
    <w:p>
      <w:pPr>
        <w:snapToGrid w:val="0"/>
        <w:spacing w:before="238" w:after="240" w:line="360" w:lineRule="auto"/>
        <w:rPr>
          <w:rFonts w:hint="eastAsia" w:ascii="宋体" w:hAnsi="宋体"/>
          <w:b/>
          <w:color w:val="auto"/>
          <w:sz w:val="24"/>
          <w:szCs w:val="21"/>
        </w:rPr>
      </w:pPr>
      <w:r>
        <w:rPr>
          <w:rFonts w:hint="eastAsia" w:ascii="宋体" w:hAnsi="宋体"/>
          <w:b/>
          <w:color w:val="auto"/>
          <w:sz w:val="24"/>
          <w:szCs w:val="21"/>
        </w:rPr>
        <w:t>3.</w:t>
      </w:r>
      <w:r>
        <w:rPr>
          <w:rFonts w:hint="eastAsia" w:ascii="宋体" w:hAnsi="宋体"/>
          <w:b/>
          <w:color w:val="auto"/>
          <w:sz w:val="24"/>
          <w:szCs w:val="21"/>
          <w:lang w:val="en-US" w:eastAsia="zh-CN"/>
        </w:rPr>
        <w:t xml:space="preserve"> </w:t>
      </w:r>
      <w:r>
        <w:rPr>
          <w:rFonts w:hint="eastAsia" w:ascii="宋体" w:hAnsi="宋体"/>
          <w:b/>
          <w:color w:val="auto"/>
          <w:sz w:val="24"/>
          <w:szCs w:val="21"/>
        </w:rPr>
        <w:t>产品名称、型号、数量、金额：</w:t>
      </w:r>
    </w:p>
    <w:p>
      <w:pPr>
        <w:snapToGrid w:val="0"/>
        <w:spacing w:before="238" w:after="240" w:line="360" w:lineRule="auto"/>
        <w:rPr>
          <w:rFonts w:hint="eastAsia" w:ascii="宋体" w:hAnsi="宋体"/>
          <w:b/>
          <w:color w:val="auto"/>
          <w:sz w:val="24"/>
          <w:szCs w:val="21"/>
          <w:lang w:val="en-US" w:eastAsia="zh-CN"/>
        </w:rPr>
      </w:pPr>
    </w:p>
    <w:tbl>
      <w:tblPr>
        <w:tblStyle w:val="1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34"/>
        <w:gridCol w:w="784"/>
        <w:gridCol w:w="465"/>
        <w:gridCol w:w="523"/>
        <w:gridCol w:w="986"/>
        <w:gridCol w:w="1009"/>
        <w:gridCol w:w="1037"/>
        <w:gridCol w:w="1253"/>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77" w:type="dxa"/>
            <w:noWrap w:val="0"/>
            <w:vAlign w:val="center"/>
          </w:tcPr>
          <w:p>
            <w:pPr>
              <w:jc w:val="center"/>
              <w:rPr>
                <w:rFonts w:hint="eastAsia"/>
                <w:color w:val="auto"/>
                <w:sz w:val="20"/>
                <w:szCs w:val="20"/>
              </w:rPr>
            </w:pPr>
            <w:r>
              <w:rPr>
                <w:rFonts w:hint="eastAsia"/>
                <w:color w:val="auto"/>
                <w:sz w:val="20"/>
                <w:szCs w:val="20"/>
              </w:rPr>
              <w:t>序号</w:t>
            </w:r>
          </w:p>
        </w:tc>
        <w:tc>
          <w:tcPr>
            <w:tcW w:w="1134" w:type="dxa"/>
            <w:noWrap w:val="0"/>
            <w:vAlign w:val="center"/>
          </w:tcPr>
          <w:p>
            <w:pPr>
              <w:jc w:val="center"/>
              <w:rPr>
                <w:rFonts w:hint="eastAsia"/>
                <w:color w:val="auto"/>
                <w:sz w:val="20"/>
                <w:szCs w:val="20"/>
              </w:rPr>
            </w:pPr>
            <w:r>
              <w:rPr>
                <w:rFonts w:hint="eastAsia"/>
                <w:color w:val="auto"/>
                <w:sz w:val="20"/>
                <w:szCs w:val="20"/>
              </w:rPr>
              <w:t>名称</w:t>
            </w:r>
          </w:p>
        </w:tc>
        <w:tc>
          <w:tcPr>
            <w:tcW w:w="784" w:type="dxa"/>
            <w:noWrap w:val="0"/>
            <w:vAlign w:val="center"/>
          </w:tcPr>
          <w:p>
            <w:pPr>
              <w:jc w:val="center"/>
              <w:rPr>
                <w:rFonts w:hint="eastAsia"/>
                <w:color w:val="auto"/>
                <w:sz w:val="20"/>
                <w:szCs w:val="20"/>
              </w:rPr>
            </w:pPr>
            <w:r>
              <w:rPr>
                <w:rFonts w:hint="eastAsia"/>
                <w:color w:val="auto"/>
                <w:sz w:val="20"/>
                <w:szCs w:val="20"/>
              </w:rPr>
              <w:t>规格型号</w:t>
            </w:r>
          </w:p>
        </w:tc>
        <w:tc>
          <w:tcPr>
            <w:tcW w:w="465" w:type="dxa"/>
            <w:noWrap w:val="0"/>
            <w:vAlign w:val="center"/>
          </w:tcPr>
          <w:p>
            <w:pPr>
              <w:jc w:val="center"/>
              <w:rPr>
                <w:rFonts w:hint="eastAsia"/>
                <w:color w:val="auto"/>
                <w:sz w:val="20"/>
                <w:szCs w:val="20"/>
              </w:rPr>
            </w:pPr>
            <w:r>
              <w:rPr>
                <w:rFonts w:hint="eastAsia"/>
                <w:color w:val="auto"/>
                <w:sz w:val="20"/>
                <w:szCs w:val="20"/>
              </w:rPr>
              <w:t>单位</w:t>
            </w:r>
          </w:p>
        </w:tc>
        <w:tc>
          <w:tcPr>
            <w:tcW w:w="523" w:type="dxa"/>
            <w:noWrap w:val="0"/>
            <w:vAlign w:val="center"/>
          </w:tcPr>
          <w:p>
            <w:pPr>
              <w:jc w:val="center"/>
              <w:rPr>
                <w:rFonts w:hint="eastAsia"/>
                <w:color w:val="auto"/>
                <w:sz w:val="20"/>
                <w:szCs w:val="20"/>
              </w:rPr>
            </w:pPr>
            <w:r>
              <w:rPr>
                <w:rFonts w:hint="eastAsia"/>
                <w:color w:val="auto"/>
                <w:sz w:val="20"/>
                <w:szCs w:val="20"/>
              </w:rPr>
              <w:t>数量</w:t>
            </w:r>
          </w:p>
        </w:tc>
        <w:tc>
          <w:tcPr>
            <w:tcW w:w="986" w:type="dxa"/>
            <w:noWrap w:val="0"/>
            <w:vAlign w:val="center"/>
          </w:tcPr>
          <w:p>
            <w:pPr>
              <w:jc w:val="center"/>
              <w:rPr>
                <w:color w:val="auto"/>
                <w:sz w:val="20"/>
                <w:szCs w:val="20"/>
              </w:rPr>
            </w:pPr>
            <w:r>
              <w:rPr>
                <w:rFonts w:hint="eastAsia"/>
                <w:color w:val="auto"/>
                <w:sz w:val="20"/>
                <w:szCs w:val="20"/>
              </w:rPr>
              <w:t>单价（元）</w:t>
            </w:r>
          </w:p>
        </w:tc>
        <w:tc>
          <w:tcPr>
            <w:tcW w:w="1009" w:type="dxa"/>
            <w:noWrap w:val="0"/>
            <w:vAlign w:val="center"/>
          </w:tcPr>
          <w:p>
            <w:pPr>
              <w:pStyle w:val="2"/>
              <w:ind w:left="0" w:leftChars="0" w:firstLine="0" w:firstLineChars="0"/>
              <w:jc w:val="center"/>
              <w:rPr>
                <w:rFonts w:hint="default"/>
                <w:color w:val="auto"/>
                <w:lang w:val="en-US" w:eastAsia="zh-CN"/>
              </w:rPr>
            </w:pPr>
            <w:r>
              <w:rPr>
                <w:rFonts w:hint="eastAsia"/>
                <w:color w:val="auto"/>
                <w:sz w:val="20"/>
                <w:szCs w:val="20"/>
                <w:lang w:val="en-US" w:eastAsia="zh-CN"/>
              </w:rPr>
              <w:t>小计</w:t>
            </w:r>
            <w:r>
              <w:rPr>
                <w:rFonts w:hint="eastAsia"/>
                <w:color w:val="auto"/>
                <w:sz w:val="20"/>
                <w:szCs w:val="20"/>
              </w:rPr>
              <w:t>（元）</w:t>
            </w:r>
          </w:p>
        </w:tc>
        <w:tc>
          <w:tcPr>
            <w:tcW w:w="1037" w:type="dxa"/>
            <w:noWrap w:val="0"/>
            <w:vAlign w:val="center"/>
          </w:tcPr>
          <w:p>
            <w:pPr>
              <w:jc w:val="center"/>
              <w:rPr>
                <w:rFonts w:hint="default"/>
                <w:color w:val="auto"/>
                <w:sz w:val="20"/>
                <w:szCs w:val="20"/>
                <w:lang w:val="en-US" w:eastAsia="zh-CN"/>
              </w:rPr>
            </w:pPr>
            <w:r>
              <w:rPr>
                <w:rFonts w:hint="eastAsia"/>
                <w:color w:val="auto"/>
                <w:sz w:val="20"/>
                <w:szCs w:val="20"/>
                <w:lang w:val="en-US" w:eastAsia="zh-CN"/>
              </w:rPr>
              <w:t>合计（元）</w:t>
            </w:r>
          </w:p>
        </w:tc>
        <w:tc>
          <w:tcPr>
            <w:tcW w:w="1253" w:type="dxa"/>
            <w:noWrap w:val="0"/>
            <w:vAlign w:val="center"/>
          </w:tcPr>
          <w:p>
            <w:pPr>
              <w:jc w:val="center"/>
              <w:rPr>
                <w:rFonts w:hint="default" w:eastAsia="宋体"/>
                <w:color w:val="auto"/>
                <w:sz w:val="20"/>
                <w:szCs w:val="20"/>
                <w:lang w:val="en-US" w:eastAsia="zh-CN"/>
              </w:rPr>
            </w:pPr>
            <w:r>
              <w:rPr>
                <w:rFonts w:hint="eastAsia"/>
                <w:color w:val="auto"/>
                <w:sz w:val="20"/>
                <w:szCs w:val="20"/>
                <w:lang w:val="en-US" w:eastAsia="zh-CN"/>
              </w:rPr>
              <w:t>总价（元）</w:t>
            </w:r>
          </w:p>
        </w:tc>
        <w:tc>
          <w:tcPr>
            <w:tcW w:w="1415" w:type="dxa"/>
            <w:noWrap w:val="0"/>
            <w:vAlign w:val="center"/>
          </w:tcPr>
          <w:p>
            <w:pPr>
              <w:jc w:val="center"/>
              <w:rPr>
                <w:rFonts w:hint="eastAsia"/>
                <w:color w:val="auto"/>
                <w:sz w:val="20"/>
                <w:szCs w:val="20"/>
              </w:rPr>
            </w:pPr>
            <w:r>
              <w:rPr>
                <w:rFonts w:hint="eastAsia"/>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77" w:type="dxa"/>
            <w:vMerge w:val="restart"/>
            <w:noWrap w:val="0"/>
            <w:vAlign w:val="center"/>
          </w:tcPr>
          <w:p>
            <w:pPr>
              <w:jc w:val="center"/>
              <w:rPr>
                <w:rFonts w:hint="eastAsia"/>
                <w:color w:val="auto"/>
                <w:sz w:val="20"/>
                <w:szCs w:val="20"/>
                <w:lang w:val="en-US" w:eastAsia="zh-CN"/>
              </w:rPr>
            </w:pPr>
            <w:r>
              <w:rPr>
                <w:rFonts w:hint="eastAsia"/>
                <w:color w:val="auto"/>
                <w:sz w:val="20"/>
                <w:szCs w:val="20"/>
                <w:lang w:val="en-US" w:eastAsia="zh-CN"/>
              </w:rPr>
              <w:t>1</w:t>
            </w:r>
          </w:p>
          <w:p>
            <w:pPr>
              <w:jc w:val="center"/>
              <w:rPr>
                <w:rFonts w:hint="default" w:eastAsia="宋体"/>
                <w:color w:val="auto"/>
                <w:sz w:val="20"/>
                <w:szCs w:val="20"/>
                <w:lang w:val="en-US" w:eastAsia="zh-CN"/>
              </w:rPr>
            </w:pPr>
            <w:r>
              <w:rPr>
                <w:rFonts w:hint="eastAsia" w:eastAsia="宋体"/>
                <w:color w:val="auto"/>
                <w:sz w:val="20"/>
                <w:szCs w:val="20"/>
                <w:lang w:val="en-US" w:eastAsia="zh-CN"/>
              </w:rPr>
              <w:t>硬件</w:t>
            </w:r>
            <w:r>
              <w:rPr>
                <w:rFonts w:hint="eastAsia"/>
                <w:color w:val="auto"/>
                <w:sz w:val="20"/>
                <w:szCs w:val="20"/>
                <w:lang w:val="en-US" w:eastAsia="zh-CN"/>
              </w:rPr>
              <w:t>设备</w:t>
            </w:r>
          </w:p>
        </w:tc>
        <w:tc>
          <w:tcPr>
            <w:tcW w:w="1134" w:type="dxa"/>
            <w:noWrap w:val="0"/>
            <w:vAlign w:val="center"/>
          </w:tcPr>
          <w:p>
            <w:pPr>
              <w:jc w:val="center"/>
              <w:rPr>
                <w:rFonts w:hint="eastAsia" w:eastAsia="宋体"/>
                <w:color w:val="auto"/>
                <w:sz w:val="20"/>
                <w:szCs w:val="20"/>
                <w:highlight w:val="none"/>
                <w:lang w:eastAsia="zh-CN"/>
              </w:rPr>
            </w:pPr>
            <w:r>
              <w:rPr>
                <w:rFonts w:hint="eastAsia"/>
                <w:color w:val="auto"/>
                <w:sz w:val="24"/>
                <w:highlight w:val="none"/>
              </w:rPr>
              <w:t>程控</w:t>
            </w:r>
            <w:r>
              <w:rPr>
                <w:rFonts w:hint="eastAsia"/>
                <w:color w:val="auto"/>
                <w:sz w:val="24"/>
                <w:highlight w:val="none"/>
                <w:lang w:val="en-US" w:eastAsia="zh-CN"/>
              </w:rPr>
              <w:t>机</w:t>
            </w:r>
          </w:p>
        </w:tc>
        <w:tc>
          <w:tcPr>
            <w:tcW w:w="784" w:type="dxa"/>
            <w:noWrap w:val="0"/>
            <w:vAlign w:val="center"/>
          </w:tcPr>
          <w:p>
            <w:pPr>
              <w:jc w:val="center"/>
              <w:rPr>
                <w:color w:val="auto"/>
                <w:sz w:val="20"/>
                <w:szCs w:val="20"/>
                <w:highlight w:val="none"/>
              </w:rPr>
            </w:pPr>
          </w:p>
        </w:tc>
        <w:tc>
          <w:tcPr>
            <w:tcW w:w="465"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套</w:t>
            </w:r>
          </w:p>
        </w:tc>
        <w:tc>
          <w:tcPr>
            <w:tcW w:w="523"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1</w:t>
            </w:r>
          </w:p>
        </w:tc>
        <w:tc>
          <w:tcPr>
            <w:tcW w:w="986" w:type="dxa"/>
            <w:noWrap w:val="0"/>
            <w:vAlign w:val="center"/>
          </w:tcPr>
          <w:p>
            <w:pPr>
              <w:jc w:val="center"/>
              <w:rPr>
                <w:rFonts w:hint="eastAsia"/>
                <w:color w:val="auto"/>
                <w:sz w:val="20"/>
                <w:szCs w:val="20"/>
                <w:highlight w:val="none"/>
              </w:rPr>
            </w:pPr>
          </w:p>
        </w:tc>
        <w:tc>
          <w:tcPr>
            <w:tcW w:w="1009" w:type="dxa"/>
            <w:noWrap w:val="0"/>
            <w:vAlign w:val="center"/>
          </w:tcPr>
          <w:p>
            <w:pPr>
              <w:jc w:val="center"/>
              <w:rPr>
                <w:rFonts w:hint="eastAsia"/>
                <w:color w:val="auto"/>
                <w:sz w:val="20"/>
                <w:szCs w:val="20"/>
                <w:highlight w:val="none"/>
              </w:rPr>
            </w:pPr>
          </w:p>
        </w:tc>
        <w:tc>
          <w:tcPr>
            <w:tcW w:w="1037" w:type="dxa"/>
            <w:vMerge w:val="restart"/>
            <w:noWrap w:val="0"/>
            <w:vAlign w:val="center"/>
          </w:tcPr>
          <w:p>
            <w:pPr>
              <w:jc w:val="center"/>
              <w:rPr>
                <w:color w:val="auto"/>
                <w:sz w:val="20"/>
                <w:szCs w:val="20"/>
                <w:highlight w:val="none"/>
              </w:rPr>
            </w:pPr>
          </w:p>
        </w:tc>
        <w:tc>
          <w:tcPr>
            <w:tcW w:w="1253" w:type="dxa"/>
            <w:vMerge w:val="restart"/>
            <w:noWrap w:val="0"/>
            <w:vAlign w:val="center"/>
          </w:tcPr>
          <w:p>
            <w:pPr>
              <w:jc w:val="center"/>
              <w:rPr>
                <w:color w:val="auto"/>
                <w:sz w:val="20"/>
                <w:szCs w:val="20"/>
                <w:highlight w:val="none"/>
              </w:rPr>
            </w:pPr>
          </w:p>
        </w:tc>
        <w:tc>
          <w:tcPr>
            <w:tcW w:w="1415" w:type="dxa"/>
            <w:noWrap w:val="0"/>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77" w:type="dxa"/>
            <w:vMerge w:val="continue"/>
            <w:noWrap w:val="0"/>
            <w:vAlign w:val="center"/>
          </w:tcPr>
          <w:p>
            <w:pPr>
              <w:jc w:val="center"/>
              <w:rPr>
                <w:rFonts w:hint="eastAsia" w:eastAsia="宋体"/>
                <w:color w:val="auto"/>
                <w:sz w:val="20"/>
                <w:szCs w:val="20"/>
                <w:lang w:val="en-US" w:eastAsia="zh-CN"/>
              </w:rPr>
            </w:pPr>
          </w:p>
        </w:tc>
        <w:tc>
          <w:tcPr>
            <w:tcW w:w="1134" w:type="dxa"/>
            <w:noWrap w:val="0"/>
            <w:vAlign w:val="center"/>
          </w:tcPr>
          <w:p>
            <w:pPr>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酒店</w:t>
            </w:r>
            <w:r>
              <w:rPr>
                <w:rFonts w:hint="eastAsia" w:ascii="宋体" w:hAnsi="宋体" w:eastAsia="宋体" w:cs="宋体"/>
                <w:b w:val="0"/>
                <w:bCs/>
                <w:color w:val="auto"/>
                <w:kern w:val="0"/>
                <w:sz w:val="21"/>
                <w:szCs w:val="21"/>
                <w:highlight w:val="none"/>
                <w:lang w:val="en-US" w:eastAsia="zh-CN" w:bidi="ar-SA"/>
              </w:rPr>
              <w:t>话机</w:t>
            </w:r>
          </w:p>
        </w:tc>
        <w:tc>
          <w:tcPr>
            <w:tcW w:w="784" w:type="dxa"/>
            <w:noWrap w:val="0"/>
            <w:vAlign w:val="center"/>
          </w:tcPr>
          <w:p>
            <w:pPr>
              <w:jc w:val="center"/>
              <w:rPr>
                <w:color w:val="auto"/>
                <w:sz w:val="20"/>
                <w:szCs w:val="20"/>
                <w:highlight w:val="none"/>
              </w:rPr>
            </w:pPr>
          </w:p>
        </w:tc>
        <w:tc>
          <w:tcPr>
            <w:tcW w:w="465" w:type="dxa"/>
            <w:noWrap w:val="0"/>
            <w:vAlign w:val="center"/>
          </w:tcPr>
          <w:p>
            <w:pPr>
              <w:jc w:val="center"/>
              <w:rPr>
                <w:rFonts w:hint="eastAsia"/>
                <w:color w:val="auto"/>
                <w:sz w:val="20"/>
                <w:szCs w:val="20"/>
                <w:highlight w:val="none"/>
                <w:lang w:val="en-US" w:eastAsia="zh-CN"/>
              </w:rPr>
            </w:pPr>
            <w:r>
              <w:rPr>
                <w:rFonts w:hint="eastAsia"/>
                <w:color w:val="auto"/>
                <w:sz w:val="20"/>
                <w:szCs w:val="20"/>
                <w:highlight w:val="none"/>
                <w:lang w:val="en-US" w:eastAsia="zh-CN"/>
              </w:rPr>
              <w:t>门</w:t>
            </w:r>
          </w:p>
        </w:tc>
        <w:tc>
          <w:tcPr>
            <w:tcW w:w="523" w:type="dxa"/>
            <w:noWrap w:val="0"/>
            <w:vAlign w:val="center"/>
          </w:tcPr>
          <w:p>
            <w:pPr>
              <w:jc w:val="center"/>
              <w:rPr>
                <w:rFonts w:hint="default"/>
                <w:color w:val="auto"/>
                <w:sz w:val="20"/>
                <w:szCs w:val="20"/>
                <w:highlight w:val="none"/>
                <w:lang w:val="en-US" w:eastAsia="zh-CN"/>
              </w:rPr>
            </w:pPr>
            <w:r>
              <w:rPr>
                <w:rFonts w:hint="eastAsia"/>
                <w:color w:val="auto"/>
                <w:sz w:val="20"/>
                <w:szCs w:val="20"/>
                <w:highlight w:val="none"/>
                <w:lang w:val="en-US" w:eastAsia="zh-CN"/>
              </w:rPr>
              <w:t>144</w:t>
            </w:r>
          </w:p>
        </w:tc>
        <w:tc>
          <w:tcPr>
            <w:tcW w:w="986" w:type="dxa"/>
            <w:noWrap w:val="0"/>
            <w:vAlign w:val="center"/>
          </w:tcPr>
          <w:p>
            <w:pPr>
              <w:jc w:val="center"/>
              <w:rPr>
                <w:rFonts w:hint="eastAsia"/>
                <w:color w:val="auto"/>
                <w:sz w:val="20"/>
                <w:szCs w:val="20"/>
                <w:highlight w:val="none"/>
              </w:rPr>
            </w:pPr>
          </w:p>
        </w:tc>
        <w:tc>
          <w:tcPr>
            <w:tcW w:w="1009" w:type="dxa"/>
            <w:noWrap w:val="0"/>
            <w:vAlign w:val="center"/>
          </w:tcPr>
          <w:p>
            <w:pPr>
              <w:jc w:val="center"/>
              <w:rPr>
                <w:rFonts w:hint="eastAsia"/>
                <w:color w:val="auto"/>
                <w:sz w:val="20"/>
                <w:szCs w:val="20"/>
                <w:highlight w:val="none"/>
              </w:rPr>
            </w:pPr>
          </w:p>
        </w:tc>
        <w:tc>
          <w:tcPr>
            <w:tcW w:w="1037" w:type="dxa"/>
            <w:vMerge w:val="continue"/>
            <w:noWrap w:val="0"/>
            <w:vAlign w:val="center"/>
          </w:tcPr>
          <w:p>
            <w:pPr>
              <w:jc w:val="center"/>
              <w:rPr>
                <w:color w:val="auto"/>
                <w:sz w:val="20"/>
                <w:szCs w:val="20"/>
                <w:highlight w:val="none"/>
              </w:rPr>
            </w:pPr>
          </w:p>
        </w:tc>
        <w:tc>
          <w:tcPr>
            <w:tcW w:w="1253" w:type="dxa"/>
            <w:vMerge w:val="continue"/>
            <w:noWrap w:val="0"/>
            <w:vAlign w:val="center"/>
          </w:tcPr>
          <w:p>
            <w:pPr>
              <w:jc w:val="center"/>
              <w:rPr>
                <w:color w:val="auto"/>
                <w:sz w:val="20"/>
                <w:szCs w:val="20"/>
                <w:highlight w:val="none"/>
              </w:rPr>
            </w:pPr>
          </w:p>
        </w:tc>
        <w:tc>
          <w:tcPr>
            <w:tcW w:w="1415" w:type="dxa"/>
            <w:noWrap w:val="0"/>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77" w:type="dxa"/>
            <w:vMerge w:val="continue"/>
            <w:noWrap w:val="0"/>
            <w:vAlign w:val="center"/>
          </w:tcPr>
          <w:p>
            <w:pPr>
              <w:jc w:val="center"/>
              <w:rPr>
                <w:rFonts w:hint="eastAsia" w:eastAsia="宋体"/>
                <w:color w:val="auto"/>
                <w:sz w:val="20"/>
                <w:szCs w:val="20"/>
                <w:lang w:val="en-US" w:eastAsia="zh-CN"/>
              </w:rPr>
            </w:pPr>
          </w:p>
        </w:tc>
        <w:tc>
          <w:tcPr>
            <w:tcW w:w="1134" w:type="dxa"/>
            <w:noWrap w:val="0"/>
            <w:vAlign w:val="center"/>
          </w:tcPr>
          <w:p>
            <w:pPr>
              <w:jc w:val="center"/>
              <w:rPr>
                <w:rFonts w:hint="default"/>
                <w:color w:val="auto"/>
                <w:sz w:val="20"/>
                <w:szCs w:val="20"/>
                <w:lang w:val="en-US"/>
              </w:rPr>
            </w:pPr>
            <w:r>
              <w:rPr>
                <w:rFonts w:hint="eastAsia" w:ascii="宋体" w:hAnsi="宋体" w:eastAsia="宋体" w:cs="宋体"/>
                <w:b w:val="0"/>
                <w:bCs/>
                <w:color w:val="auto"/>
                <w:kern w:val="0"/>
                <w:sz w:val="21"/>
                <w:szCs w:val="21"/>
                <w:lang w:val="en-US" w:eastAsia="zh-CN" w:bidi="ar-SA"/>
              </w:rPr>
              <w:t>电话机</w:t>
            </w:r>
          </w:p>
        </w:tc>
        <w:tc>
          <w:tcPr>
            <w:tcW w:w="784" w:type="dxa"/>
            <w:noWrap w:val="0"/>
            <w:vAlign w:val="center"/>
          </w:tcPr>
          <w:p>
            <w:pPr>
              <w:jc w:val="center"/>
              <w:rPr>
                <w:color w:val="auto"/>
                <w:sz w:val="20"/>
                <w:szCs w:val="20"/>
              </w:rPr>
            </w:pPr>
          </w:p>
        </w:tc>
        <w:tc>
          <w:tcPr>
            <w:tcW w:w="465" w:type="dxa"/>
            <w:noWrap w:val="0"/>
            <w:vAlign w:val="center"/>
          </w:tcPr>
          <w:p>
            <w:pPr>
              <w:jc w:val="center"/>
              <w:rPr>
                <w:rFonts w:hint="default" w:eastAsia="宋体"/>
                <w:color w:val="auto"/>
                <w:sz w:val="20"/>
                <w:szCs w:val="20"/>
                <w:lang w:val="en-US" w:eastAsia="zh-CN"/>
              </w:rPr>
            </w:pPr>
            <w:r>
              <w:rPr>
                <w:rFonts w:hint="eastAsia"/>
                <w:color w:val="auto"/>
                <w:sz w:val="20"/>
                <w:szCs w:val="20"/>
                <w:lang w:val="en-US" w:eastAsia="zh-CN"/>
              </w:rPr>
              <w:t>门</w:t>
            </w:r>
          </w:p>
        </w:tc>
        <w:tc>
          <w:tcPr>
            <w:tcW w:w="523" w:type="dxa"/>
            <w:noWrap w:val="0"/>
            <w:vAlign w:val="center"/>
          </w:tcPr>
          <w:p>
            <w:pPr>
              <w:jc w:val="center"/>
              <w:rPr>
                <w:rFonts w:hint="eastAsia" w:eastAsia="宋体"/>
                <w:color w:val="auto"/>
                <w:sz w:val="20"/>
                <w:szCs w:val="20"/>
                <w:lang w:val="en-US" w:eastAsia="zh-CN"/>
              </w:rPr>
            </w:pPr>
            <w:r>
              <w:rPr>
                <w:rFonts w:hint="eastAsia"/>
                <w:color w:val="auto"/>
                <w:sz w:val="20"/>
                <w:szCs w:val="20"/>
                <w:lang w:val="en-US" w:eastAsia="zh-CN"/>
              </w:rPr>
              <w:t>8</w:t>
            </w:r>
          </w:p>
        </w:tc>
        <w:tc>
          <w:tcPr>
            <w:tcW w:w="986" w:type="dxa"/>
            <w:noWrap w:val="0"/>
            <w:vAlign w:val="center"/>
          </w:tcPr>
          <w:p>
            <w:pPr>
              <w:jc w:val="center"/>
              <w:rPr>
                <w:rFonts w:hint="eastAsia"/>
                <w:color w:val="auto"/>
                <w:sz w:val="20"/>
                <w:szCs w:val="20"/>
              </w:rPr>
            </w:pPr>
          </w:p>
        </w:tc>
        <w:tc>
          <w:tcPr>
            <w:tcW w:w="1009" w:type="dxa"/>
            <w:noWrap w:val="0"/>
            <w:vAlign w:val="center"/>
          </w:tcPr>
          <w:p>
            <w:pPr>
              <w:jc w:val="center"/>
              <w:rPr>
                <w:rFonts w:hint="eastAsia"/>
                <w:color w:val="auto"/>
                <w:sz w:val="20"/>
                <w:szCs w:val="20"/>
              </w:rPr>
            </w:pPr>
          </w:p>
        </w:tc>
        <w:tc>
          <w:tcPr>
            <w:tcW w:w="1037" w:type="dxa"/>
            <w:vMerge w:val="continue"/>
            <w:noWrap w:val="0"/>
            <w:vAlign w:val="center"/>
          </w:tcPr>
          <w:p>
            <w:pPr>
              <w:jc w:val="center"/>
              <w:rPr>
                <w:color w:val="auto"/>
                <w:sz w:val="20"/>
                <w:szCs w:val="20"/>
              </w:rPr>
            </w:pPr>
          </w:p>
        </w:tc>
        <w:tc>
          <w:tcPr>
            <w:tcW w:w="1253" w:type="dxa"/>
            <w:vMerge w:val="continue"/>
            <w:noWrap w:val="0"/>
            <w:vAlign w:val="center"/>
          </w:tcPr>
          <w:p>
            <w:pPr>
              <w:jc w:val="center"/>
              <w:rPr>
                <w:color w:val="auto"/>
                <w:sz w:val="20"/>
                <w:szCs w:val="20"/>
              </w:rPr>
            </w:pPr>
          </w:p>
        </w:tc>
        <w:tc>
          <w:tcPr>
            <w:tcW w:w="1415" w:type="dxa"/>
            <w:noWrap w:val="0"/>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7" w:type="dxa"/>
            <w:vMerge w:val="continue"/>
            <w:noWrap w:val="0"/>
            <w:vAlign w:val="center"/>
          </w:tcPr>
          <w:p>
            <w:pPr>
              <w:jc w:val="center"/>
              <w:rPr>
                <w:rFonts w:hint="eastAsia" w:eastAsia="宋体"/>
                <w:color w:val="auto"/>
                <w:sz w:val="20"/>
                <w:szCs w:val="20"/>
                <w:lang w:val="en-US" w:eastAsia="zh-CN"/>
              </w:rPr>
            </w:pPr>
          </w:p>
        </w:tc>
        <w:tc>
          <w:tcPr>
            <w:tcW w:w="1134" w:type="dxa"/>
            <w:noWrap w:val="0"/>
            <w:vAlign w:val="center"/>
          </w:tcPr>
          <w:p>
            <w:pPr>
              <w:jc w:val="center"/>
              <w:rPr>
                <w:rFonts w:hint="eastAsia"/>
                <w:color w:val="auto"/>
                <w:sz w:val="20"/>
                <w:szCs w:val="20"/>
              </w:rPr>
            </w:pPr>
            <w:r>
              <w:rPr>
                <w:rFonts w:hint="eastAsia"/>
                <w:color w:val="auto"/>
                <w:sz w:val="24"/>
              </w:rPr>
              <w:t>AC管理器</w:t>
            </w:r>
          </w:p>
        </w:tc>
        <w:tc>
          <w:tcPr>
            <w:tcW w:w="784" w:type="dxa"/>
            <w:noWrap w:val="0"/>
            <w:vAlign w:val="center"/>
          </w:tcPr>
          <w:p>
            <w:pPr>
              <w:jc w:val="center"/>
              <w:rPr>
                <w:color w:val="auto"/>
                <w:sz w:val="20"/>
                <w:szCs w:val="20"/>
              </w:rPr>
            </w:pPr>
          </w:p>
        </w:tc>
        <w:tc>
          <w:tcPr>
            <w:tcW w:w="465" w:type="dxa"/>
            <w:noWrap w:val="0"/>
            <w:vAlign w:val="center"/>
          </w:tcPr>
          <w:p>
            <w:pPr>
              <w:jc w:val="center"/>
              <w:rPr>
                <w:rFonts w:hint="eastAsia" w:eastAsia="宋体"/>
                <w:color w:val="auto"/>
                <w:sz w:val="20"/>
                <w:szCs w:val="20"/>
                <w:lang w:val="en-US" w:eastAsia="zh-CN"/>
              </w:rPr>
            </w:pPr>
            <w:r>
              <w:rPr>
                <w:rFonts w:hint="eastAsia"/>
                <w:color w:val="auto"/>
                <w:sz w:val="20"/>
                <w:szCs w:val="20"/>
                <w:lang w:val="en-US" w:eastAsia="zh-CN"/>
              </w:rPr>
              <w:t>套</w:t>
            </w:r>
          </w:p>
        </w:tc>
        <w:tc>
          <w:tcPr>
            <w:tcW w:w="523" w:type="dxa"/>
            <w:noWrap w:val="0"/>
            <w:vAlign w:val="center"/>
          </w:tcPr>
          <w:p>
            <w:pPr>
              <w:jc w:val="center"/>
              <w:rPr>
                <w:rFonts w:hint="eastAsia" w:eastAsia="宋体"/>
                <w:color w:val="auto"/>
                <w:sz w:val="20"/>
                <w:szCs w:val="20"/>
                <w:lang w:val="en-US" w:eastAsia="zh-CN"/>
              </w:rPr>
            </w:pPr>
            <w:r>
              <w:rPr>
                <w:rFonts w:hint="eastAsia"/>
                <w:color w:val="auto"/>
                <w:sz w:val="20"/>
                <w:szCs w:val="20"/>
                <w:lang w:val="en-US" w:eastAsia="zh-CN"/>
              </w:rPr>
              <w:t>1</w:t>
            </w:r>
          </w:p>
        </w:tc>
        <w:tc>
          <w:tcPr>
            <w:tcW w:w="986" w:type="dxa"/>
            <w:noWrap w:val="0"/>
            <w:vAlign w:val="center"/>
          </w:tcPr>
          <w:p>
            <w:pPr>
              <w:jc w:val="center"/>
              <w:rPr>
                <w:rFonts w:hint="eastAsia"/>
                <w:color w:val="auto"/>
                <w:sz w:val="20"/>
                <w:szCs w:val="20"/>
              </w:rPr>
            </w:pPr>
          </w:p>
        </w:tc>
        <w:tc>
          <w:tcPr>
            <w:tcW w:w="1009" w:type="dxa"/>
            <w:noWrap w:val="0"/>
            <w:vAlign w:val="center"/>
          </w:tcPr>
          <w:p>
            <w:pPr>
              <w:jc w:val="center"/>
              <w:rPr>
                <w:rFonts w:hint="eastAsia"/>
                <w:color w:val="auto"/>
                <w:sz w:val="20"/>
                <w:szCs w:val="20"/>
              </w:rPr>
            </w:pPr>
          </w:p>
        </w:tc>
        <w:tc>
          <w:tcPr>
            <w:tcW w:w="1037" w:type="dxa"/>
            <w:vMerge w:val="continue"/>
            <w:noWrap w:val="0"/>
            <w:vAlign w:val="center"/>
          </w:tcPr>
          <w:p>
            <w:pPr>
              <w:jc w:val="center"/>
              <w:rPr>
                <w:color w:val="auto"/>
                <w:sz w:val="20"/>
                <w:szCs w:val="20"/>
              </w:rPr>
            </w:pPr>
          </w:p>
        </w:tc>
        <w:tc>
          <w:tcPr>
            <w:tcW w:w="1253" w:type="dxa"/>
            <w:vMerge w:val="continue"/>
            <w:noWrap w:val="0"/>
            <w:vAlign w:val="center"/>
          </w:tcPr>
          <w:p>
            <w:pPr>
              <w:jc w:val="center"/>
              <w:rPr>
                <w:color w:val="auto"/>
                <w:sz w:val="20"/>
                <w:szCs w:val="20"/>
              </w:rPr>
            </w:pPr>
          </w:p>
        </w:tc>
        <w:tc>
          <w:tcPr>
            <w:tcW w:w="1415" w:type="dxa"/>
            <w:noWrap w:val="0"/>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77" w:type="dxa"/>
            <w:noWrap w:val="0"/>
            <w:vAlign w:val="center"/>
          </w:tcPr>
          <w:p>
            <w:pPr>
              <w:jc w:val="center"/>
              <w:rPr>
                <w:rFonts w:hint="eastAsia"/>
                <w:color w:val="auto"/>
                <w:sz w:val="20"/>
                <w:szCs w:val="20"/>
                <w:lang w:val="en-US" w:eastAsia="zh-CN"/>
              </w:rPr>
            </w:pPr>
            <w:r>
              <w:rPr>
                <w:rFonts w:hint="eastAsia"/>
                <w:color w:val="auto"/>
                <w:sz w:val="20"/>
                <w:szCs w:val="20"/>
                <w:lang w:val="en-US" w:eastAsia="zh-CN"/>
              </w:rPr>
              <w:t>2</w:t>
            </w:r>
          </w:p>
          <w:p>
            <w:pPr>
              <w:jc w:val="center"/>
              <w:rPr>
                <w:rFonts w:hint="default"/>
                <w:color w:val="auto"/>
                <w:sz w:val="20"/>
                <w:szCs w:val="20"/>
                <w:lang w:val="en-US" w:eastAsia="zh-CN"/>
              </w:rPr>
            </w:pPr>
            <w:r>
              <w:rPr>
                <w:rFonts w:hint="eastAsia"/>
                <w:color w:val="auto"/>
                <w:sz w:val="20"/>
                <w:szCs w:val="20"/>
                <w:lang w:val="en-US" w:eastAsia="zh-CN"/>
              </w:rPr>
              <w:t>网络服务</w:t>
            </w:r>
          </w:p>
        </w:tc>
        <w:tc>
          <w:tcPr>
            <w:tcW w:w="1134" w:type="dxa"/>
            <w:noWrap w:val="0"/>
            <w:vAlign w:val="center"/>
          </w:tcPr>
          <w:p>
            <w:pPr>
              <w:jc w:val="center"/>
              <w:rPr>
                <w:rFonts w:hint="eastAsia" w:eastAsia="宋体"/>
                <w:color w:val="auto"/>
                <w:sz w:val="20"/>
                <w:szCs w:val="20"/>
                <w:highlight w:val="none"/>
                <w:lang w:val="en-US" w:eastAsia="zh-CN"/>
              </w:rPr>
            </w:pPr>
            <w:r>
              <w:rPr>
                <w:rFonts w:hint="eastAsia"/>
                <w:color w:val="auto"/>
                <w:sz w:val="24"/>
                <w:highlight w:val="none"/>
              </w:rPr>
              <w:t>WiFi、宽带及高清电视服务</w:t>
            </w:r>
            <w:r>
              <w:rPr>
                <w:rFonts w:hint="eastAsia"/>
                <w:color w:val="auto"/>
                <w:sz w:val="24"/>
                <w:highlight w:val="none"/>
                <w:lang w:val="en-US" w:eastAsia="zh-CN"/>
              </w:rPr>
              <w:t>费</w:t>
            </w:r>
          </w:p>
        </w:tc>
        <w:tc>
          <w:tcPr>
            <w:tcW w:w="784" w:type="dxa"/>
            <w:noWrap w:val="0"/>
            <w:vAlign w:val="center"/>
          </w:tcPr>
          <w:p>
            <w:pPr>
              <w:jc w:val="center"/>
              <w:rPr>
                <w:color w:val="auto"/>
                <w:sz w:val="20"/>
                <w:szCs w:val="20"/>
                <w:highlight w:val="none"/>
              </w:rPr>
            </w:pPr>
          </w:p>
        </w:tc>
        <w:tc>
          <w:tcPr>
            <w:tcW w:w="465"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年</w:t>
            </w:r>
          </w:p>
        </w:tc>
        <w:tc>
          <w:tcPr>
            <w:tcW w:w="523"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3</w:t>
            </w:r>
          </w:p>
        </w:tc>
        <w:tc>
          <w:tcPr>
            <w:tcW w:w="986" w:type="dxa"/>
            <w:noWrap w:val="0"/>
            <w:vAlign w:val="center"/>
          </w:tcPr>
          <w:p>
            <w:pPr>
              <w:jc w:val="center"/>
              <w:rPr>
                <w:rFonts w:hint="eastAsia"/>
                <w:color w:val="auto"/>
                <w:sz w:val="20"/>
                <w:szCs w:val="20"/>
                <w:highlight w:val="none"/>
              </w:rPr>
            </w:pPr>
          </w:p>
        </w:tc>
        <w:tc>
          <w:tcPr>
            <w:tcW w:w="1009" w:type="dxa"/>
            <w:noWrap w:val="0"/>
            <w:vAlign w:val="center"/>
          </w:tcPr>
          <w:p>
            <w:pPr>
              <w:jc w:val="center"/>
              <w:rPr>
                <w:rFonts w:hint="eastAsia"/>
                <w:color w:val="auto"/>
                <w:sz w:val="20"/>
                <w:szCs w:val="20"/>
                <w:highlight w:val="none"/>
              </w:rPr>
            </w:pPr>
          </w:p>
        </w:tc>
        <w:tc>
          <w:tcPr>
            <w:tcW w:w="1037" w:type="dxa"/>
            <w:noWrap w:val="0"/>
            <w:vAlign w:val="center"/>
          </w:tcPr>
          <w:p>
            <w:pPr>
              <w:pStyle w:val="2"/>
              <w:ind w:left="0" w:leftChars="0" w:firstLine="0" w:firstLineChars="0"/>
              <w:jc w:val="left"/>
              <w:rPr>
                <w:rFonts w:hint="default" w:eastAsia="宋体"/>
                <w:color w:val="auto"/>
                <w:sz w:val="24"/>
                <w:highlight w:val="none"/>
                <w:lang w:val="en-US" w:eastAsia="zh-CN"/>
              </w:rPr>
            </w:pPr>
          </w:p>
        </w:tc>
        <w:tc>
          <w:tcPr>
            <w:tcW w:w="1253" w:type="dxa"/>
            <w:vMerge w:val="continue"/>
            <w:noWrap w:val="0"/>
            <w:vAlign w:val="center"/>
          </w:tcPr>
          <w:p>
            <w:pPr>
              <w:pStyle w:val="2"/>
              <w:ind w:left="0" w:leftChars="0" w:firstLine="0" w:firstLineChars="0"/>
              <w:jc w:val="left"/>
              <w:rPr>
                <w:rFonts w:hint="default" w:eastAsia="宋体"/>
                <w:color w:val="auto"/>
                <w:sz w:val="24"/>
                <w:highlight w:val="none"/>
                <w:lang w:val="en-US" w:eastAsia="zh-CN"/>
              </w:rPr>
            </w:pPr>
          </w:p>
        </w:tc>
        <w:tc>
          <w:tcPr>
            <w:tcW w:w="1415" w:type="dxa"/>
            <w:noWrap w:val="0"/>
            <w:vAlign w:val="center"/>
          </w:tcPr>
          <w:p>
            <w:pPr>
              <w:pStyle w:val="2"/>
              <w:ind w:left="0" w:leftChars="0" w:firstLine="0" w:firstLineChars="0"/>
              <w:jc w:val="left"/>
              <w:rPr>
                <w:rFonts w:hint="default" w:eastAsia="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83" w:type="dxa"/>
            <w:gridSpan w:val="10"/>
            <w:noWrap w:val="0"/>
            <w:vAlign w:val="center"/>
          </w:tcPr>
          <w:p>
            <w:pPr>
              <w:pStyle w:val="2"/>
              <w:tabs>
                <w:tab w:val="left" w:pos="1135"/>
              </w:tabs>
              <w:ind w:left="0" w:leftChars="0" w:firstLine="0" w:firstLineChars="0"/>
              <w:jc w:val="left"/>
              <w:rPr>
                <w:rFonts w:hint="eastAsia"/>
                <w:color w:val="auto"/>
                <w:sz w:val="24"/>
                <w:highlight w:val="none"/>
                <w:lang w:val="en-US" w:eastAsia="zh-CN"/>
              </w:rPr>
            </w:pPr>
            <w:r>
              <w:rPr>
                <w:rFonts w:hint="eastAsia"/>
                <w:color w:val="auto"/>
                <w:sz w:val="20"/>
                <w:szCs w:val="20"/>
              </w:rPr>
              <w:t>备注：以上价格均包含但不限于专用发票的税费、包装、运输费、</w:t>
            </w:r>
            <w:r>
              <w:rPr>
                <w:rFonts w:hint="eastAsia"/>
                <w:color w:val="auto"/>
                <w:sz w:val="20"/>
                <w:szCs w:val="20"/>
                <w:lang w:val="en-US" w:eastAsia="zh-CN"/>
              </w:rPr>
              <w:t>安装、</w:t>
            </w:r>
            <w:r>
              <w:rPr>
                <w:rFonts w:hint="eastAsia"/>
                <w:color w:val="auto"/>
                <w:sz w:val="20"/>
                <w:szCs w:val="20"/>
              </w:rPr>
              <w:t>售后服务费等；质量实行三包。</w:t>
            </w:r>
          </w:p>
        </w:tc>
      </w:tr>
    </w:tbl>
    <w:p>
      <w:pPr>
        <w:spacing w:line="360" w:lineRule="auto"/>
        <w:ind w:firstLine="480" w:firstLineChars="200"/>
        <w:rPr>
          <w:rFonts w:hint="eastAsia" w:ascii="宋体" w:hAnsi="宋体"/>
          <w:color w:val="auto"/>
          <w:sz w:val="24"/>
        </w:rPr>
      </w:pPr>
    </w:p>
    <w:p>
      <w:pPr>
        <w:numPr>
          <w:ilvl w:val="0"/>
          <w:numId w:val="0"/>
        </w:numPr>
        <w:snapToGrid w:val="0"/>
        <w:spacing w:before="238" w:after="240" w:line="360" w:lineRule="auto"/>
        <w:ind w:leftChars="0"/>
        <w:rPr>
          <w:rFonts w:hint="eastAsia" w:ascii="宋体" w:hAnsi="宋体"/>
          <w:b/>
          <w:color w:val="auto"/>
          <w:sz w:val="24"/>
          <w:szCs w:val="21"/>
          <w:lang w:val="en-US" w:eastAsia="zh-CN"/>
        </w:rPr>
      </w:pPr>
      <w:r>
        <w:rPr>
          <w:rFonts w:hint="eastAsia" w:ascii="宋体" w:hAnsi="宋体"/>
          <w:b/>
          <w:color w:val="auto"/>
          <w:sz w:val="24"/>
          <w:szCs w:val="21"/>
          <w:lang w:val="en-US" w:eastAsia="zh-CN"/>
        </w:rPr>
        <w:t>4.</w:t>
      </w:r>
      <w:r>
        <w:rPr>
          <w:rFonts w:hint="eastAsia" w:ascii="宋体" w:hAnsi="宋体"/>
          <w:b/>
          <w:color w:val="auto"/>
          <w:sz w:val="24"/>
          <w:szCs w:val="21"/>
        </w:rPr>
        <w:t>合</w:t>
      </w:r>
      <w:r>
        <w:rPr>
          <w:rFonts w:hint="eastAsia" w:ascii="宋体" w:hAnsi="宋体"/>
          <w:b/>
          <w:color w:val="auto"/>
          <w:sz w:val="24"/>
          <w:szCs w:val="21"/>
          <w:lang w:val="en-US" w:eastAsia="zh-CN"/>
        </w:rPr>
        <w:t>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ascii="宋体" w:hAnsi="宋体"/>
          <w:color w:val="auto"/>
          <w:kern w:val="2"/>
          <w:sz w:val="24"/>
          <w:szCs w:val="21"/>
          <w:lang w:val="en-US" w:eastAsia="zh-CN" w:bidi="ar-SA"/>
        </w:rPr>
      </w:pPr>
      <w:r>
        <w:rPr>
          <w:rFonts w:hint="eastAsia" w:cs="Times New Roman"/>
          <w:b w:val="0"/>
          <w:bCs w:val="0"/>
          <w:color w:val="auto"/>
          <w:kern w:val="2"/>
          <w:sz w:val="24"/>
          <w:szCs w:val="22"/>
          <w:lang w:val="en-US" w:eastAsia="zh-CN" w:bidi="ar-SA"/>
        </w:rPr>
        <w:t>验收合格</w:t>
      </w:r>
      <w:r>
        <w:rPr>
          <w:rFonts w:hint="eastAsia" w:ascii="宋体" w:hAnsi="宋体"/>
          <w:color w:val="auto"/>
          <w:kern w:val="2"/>
          <w:sz w:val="24"/>
          <w:szCs w:val="21"/>
          <w:lang w:val="en-US" w:eastAsia="zh-CN" w:bidi="ar-SA"/>
        </w:rPr>
        <w:t>之日起3年合同期限。</w:t>
      </w:r>
    </w:p>
    <w:p>
      <w:pPr>
        <w:snapToGrid w:val="0"/>
        <w:spacing w:before="238" w:after="240" w:line="360" w:lineRule="auto"/>
        <w:rPr>
          <w:rFonts w:hint="eastAsia" w:ascii="宋体" w:hAnsi="宋体"/>
          <w:b/>
          <w:color w:val="auto"/>
          <w:sz w:val="24"/>
          <w:szCs w:val="21"/>
        </w:rPr>
      </w:pPr>
      <w:r>
        <w:rPr>
          <w:rFonts w:hint="eastAsia" w:ascii="宋体" w:hAnsi="宋体"/>
          <w:b/>
          <w:color w:val="auto"/>
          <w:sz w:val="24"/>
          <w:szCs w:val="21"/>
        </w:rPr>
        <w:t>5.付款方式：</w:t>
      </w:r>
    </w:p>
    <w:p>
      <w:pPr>
        <w:pStyle w:val="8"/>
        <w:keepNext w:val="0"/>
        <w:keepLines w:val="0"/>
        <w:pageBreakBefore w:val="0"/>
        <w:widowControl w:val="0"/>
        <w:numPr>
          <w:ilvl w:val="0"/>
          <w:numId w:val="0"/>
        </w:numPr>
        <w:tabs>
          <w:tab w:val="left" w:pos="208"/>
        </w:tabs>
        <w:kinsoku/>
        <w:wordWrap/>
        <w:overflowPunct/>
        <w:topLinePunct w:val="0"/>
        <w:autoSpaceDE/>
        <w:autoSpaceDN/>
        <w:bidi w:val="0"/>
        <w:adjustRightInd/>
        <w:snapToGrid/>
        <w:spacing w:line="360" w:lineRule="auto"/>
        <w:textAlignment w:val="auto"/>
        <w:rPr>
          <w:rFonts w:hint="default" w:ascii="宋体" w:hAnsi="宋体"/>
          <w:color w:val="auto"/>
          <w:kern w:val="2"/>
          <w:sz w:val="24"/>
          <w:szCs w:val="21"/>
          <w:lang w:val="en-US" w:eastAsia="zh-CN" w:bidi="ar-SA"/>
        </w:rPr>
      </w:pPr>
      <w:r>
        <w:rPr>
          <w:rFonts w:hint="eastAsia" w:ascii="宋体" w:hAnsi="宋体"/>
          <w:color w:val="auto"/>
          <w:kern w:val="2"/>
          <w:sz w:val="24"/>
          <w:szCs w:val="21"/>
          <w:lang w:val="en-US" w:eastAsia="zh-CN" w:bidi="ar-SA"/>
        </w:rPr>
        <w:tab/>
      </w:r>
      <w:r>
        <w:rPr>
          <w:rFonts w:hint="eastAsia" w:ascii="宋体" w:hAnsi="宋体"/>
          <w:color w:val="auto"/>
          <w:kern w:val="2"/>
          <w:sz w:val="24"/>
          <w:szCs w:val="21"/>
          <w:lang w:val="en-US" w:eastAsia="zh-CN" w:bidi="ar-SA"/>
        </w:rPr>
        <w:tab/>
      </w:r>
      <w:r>
        <w:rPr>
          <w:rFonts w:hint="eastAsia" w:ascii="宋体" w:hAnsi="宋体"/>
          <w:color w:val="auto"/>
          <w:kern w:val="2"/>
          <w:sz w:val="24"/>
          <w:szCs w:val="21"/>
          <w:lang w:val="en-US" w:eastAsia="zh-CN" w:bidi="ar-SA"/>
        </w:rPr>
        <w:t>5.1、</w:t>
      </w:r>
      <w:r>
        <w:rPr>
          <w:rFonts w:hint="eastAsia"/>
          <w:b w:val="0"/>
          <w:bCs w:val="0"/>
          <w:color w:val="auto"/>
          <w:lang w:val="en-US" w:eastAsia="zh-CN"/>
        </w:rPr>
        <w:t>硬件设备自2024年8月1日起，经过2个月的试运行结束后，我方在7个工作日内组织验收，验收合格后7日内支付100%硬件设备费</w:t>
      </w:r>
      <w:r>
        <w:rPr>
          <w:rFonts w:hint="eastAsia" w:ascii="宋体" w:hAnsi="宋体"/>
          <w:color w:val="auto"/>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Calibri" w:hAnsi="Calibri" w:eastAsia="宋体" w:cs="Times New Roman"/>
          <w:b w:val="0"/>
          <w:bCs w:val="0"/>
          <w:color w:val="auto"/>
          <w:kern w:val="2"/>
          <w:sz w:val="24"/>
          <w:szCs w:val="22"/>
          <w:lang w:val="en-US" w:eastAsia="zh-CN" w:bidi="ar-SA"/>
        </w:rPr>
      </w:pPr>
      <w:r>
        <w:rPr>
          <w:rFonts w:hint="eastAsia" w:ascii="宋体" w:hAnsi="宋体"/>
          <w:color w:val="auto"/>
          <w:kern w:val="2"/>
          <w:sz w:val="24"/>
          <w:szCs w:val="21"/>
          <w:lang w:val="en-US" w:eastAsia="zh-CN" w:bidi="ar-SA"/>
        </w:rPr>
        <w:t xml:space="preserve">5.2、 </w:t>
      </w:r>
      <w:r>
        <w:rPr>
          <w:rFonts w:hint="eastAsia" w:ascii="Calibri" w:hAnsi="Calibri" w:eastAsia="宋体" w:cs="Times New Roman"/>
          <w:b w:val="0"/>
          <w:bCs w:val="0"/>
          <w:color w:val="auto"/>
          <w:kern w:val="2"/>
          <w:sz w:val="24"/>
          <w:szCs w:val="22"/>
          <w:lang w:val="en-US" w:eastAsia="zh-CN" w:bidi="ar-SA"/>
        </w:rPr>
        <w:t>网络服务项目自2024年8月1日起，在</w:t>
      </w:r>
      <w:r>
        <w:rPr>
          <w:rFonts w:hint="eastAsia" w:cs="Times New Roman"/>
          <w:b w:val="0"/>
          <w:bCs w:val="0"/>
          <w:color w:val="auto"/>
          <w:kern w:val="2"/>
          <w:sz w:val="24"/>
          <w:szCs w:val="22"/>
          <w:lang w:val="en-US" w:eastAsia="zh-CN" w:bidi="ar-SA"/>
        </w:rPr>
        <w:t>2</w:t>
      </w:r>
      <w:r>
        <w:rPr>
          <w:rFonts w:hint="eastAsia" w:ascii="Calibri" w:hAnsi="Calibri" w:eastAsia="宋体" w:cs="Times New Roman"/>
          <w:b w:val="0"/>
          <w:bCs w:val="0"/>
          <w:color w:val="auto"/>
          <w:kern w:val="2"/>
          <w:sz w:val="24"/>
          <w:szCs w:val="22"/>
          <w:lang w:val="en-US" w:eastAsia="zh-CN" w:bidi="ar-SA"/>
        </w:rPr>
        <w:t>个月的试运行期间，我方自行组织测试，测试合格后，自本项目正式投入使用起开始计费。测试期间产生的服务费由供应商自行承担。正常使用后的服务费按月支付。</w:t>
      </w:r>
    </w:p>
    <w:p>
      <w:pPr>
        <w:pStyle w:val="2"/>
        <w:rPr>
          <w:rFonts w:hint="eastAsia"/>
          <w:color w:val="auto"/>
        </w:rPr>
      </w:pPr>
    </w:p>
    <w:p>
      <w:pPr>
        <w:snapToGrid w:val="0"/>
        <w:spacing w:before="238" w:after="240" w:line="360" w:lineRule="auto"/>
        <w:rPr>
          <w:rFonts w:hint="eastAsia" w:ascii="宋体" w:hAnsi="宋体"/>
          <w:b/>
          <w:color w:val="auto"/>
          <w:sz w:val="24"/>
          <w:szCs w:val="21"/>
        </w:rPr>
      </w:pPr>
      <w:r>
        <w:rPr>
          <w:rFonts w:hint="eastAsia" w:ascii="宋体" w:hAnsi="宋体"/>
          <w:b/>
          <w:color w:val="auto"/>
          <w:sz w:val="24"/>
          <w:szCs w:val="21"/>
        </w:rPr>
        <w:t>6.使用合同文件和资料：</w:t>
      </w:r>
    </w:p>
    <w:p>
      <w:pPr>
        <w:snapToGrid w:val="0"/>
        <w:spacing w:line="360" w:lineRule="auto"/>
        <w:ind w:firstLine="470" w:firstLineChars="196"/>
        <w:rPr>
          <w:rFonts w:hint="eastAsia" w:ascii="宋体" w:hAnsi="宋体"/>
          <w:color w:val="auto"/>
          <w:sz w:val="24"/>
          <w:szCs w:val="21"/>
        </w:rPr>
      </w:pPr>
      <w:r>
        <w:rPr>
          <w:rFonts w:hint="eastAsia" w:ascii="宋体" w:hAnsi="宋体"/>
          <w:color w:val="auto"/>
          <w:sz w:val="24"/>
          <w:szCs w:val="21"/>
        </w:rPr>
        <w:t>6.1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snapToGrid w:val="0"/>
        <w:spacing w:line="360" w:lineRule="auto"/>
        <w:ind w:firstLine="480" w:firstLineChars="200"/>
        <w:rPr>
          <w:rFonts w:hint="eastAsia" w:ascii="宋体" w:hAnsi="宋体"/>
          <w:color w:val="auto"/>
          <w:sz w:val="24"/>
          <w:szCs w:val="21"/>
        </w:rPr>
      </w:pPr>
      <w:r>
        <w:rPr>
          <w:rFonts w:hint="eastAsia" w:ascii="宋体" w:hAnsi="宋体"/>
          <w:color w:val="auto"/>
          <w:sz w:val="24"/>
          <w:szCs w:val="21"/>
        </w:rPr>
        <w:t>6.2 没有甲方事先书面同意，除了履行本合同之外，乙方不应使用6.1条款所列举的任何文件和资料。</w:t>
      </w:r>
    </w:p>
    <w:p>
      <w:pPr>
        <w:snapToGrid w:val="0"/>
        <w:spacing w:line="360" w:lineRule="auto"/>
        <w:ind w:firstLine="470" w:firstLineChars="196"/>
        <w:rPr>
          <w:rFonts w:hint="eastAsia" w:ascii="宋体" w:hAnsi="宋体"/>
          <w:color w:val="auto"/>
          <w:sz w:val="24"/>
          <w:szCs w:val="21"/>
        </w:rPr>
      </w:pPr>
      <w:r>
        <w:rPr>
          <w:rFonts w:hint="eastAsia" w:ascii="宋体" w:hAnsi="宋体"/>
          <w:color w:val="auto"/>
          <w:sz w:val="24"/>
          <w:szCs w:val="21"/>
        </w:rPr>
        <w:t>6.3 除了合同本身外， 6.1条款所列举的任何文件是甲方的财产。如果甲方有要求，乙方应在完成合同后将这些文件及全部复制件归还给甲方。</w:t>
      </w:r>
    </w:p>
    <w:p>
      <w:pPr>
        <w:snapToGrid w:val="0"/>
        <w:spacing w:before="238" w:after="240" w:line="360" w:lineRule="auto"/>
        <w:rPr>
          <w:rFonts w:hint="eastAsia" w:ascii="宋体" w:hAnsi="宋体"/>
          <w:b/>
          <w:color w:val="auto"/>
          <w:sz w:val="24"/>
          <w:szCs w:val="21"/>
        </w:rPr>
      </w:pPr>
      <w:r>
        <w:rPr>
          <w:rFonts w:hint="eastAsia" w:ascii="宋体" w:hAnsi="宋体"/>
          <w:b/>
          <w:color w:val="auto"/>
          <w:sz w:val="24"/>
          <w:szCs w:val="21"/>
        </w:rPr>
        <w:t>7.知识产权</w:t>
      </w:r>
    </w:p>
    <w:p>
      <w:pPr>
        <w:snapToGrid w:val="0"/>
        <w:spacing w:after="240" w:line="360" w:lineRule="auto"/>
        <w:ind w:firstLine="480" w:firstLineChars="200"/>
        <w:rPr>
          <w:rFonts w:hint="eastAsia" w:ascii="宋体" w:hAnsi="宋体"/>
          <w:color w:val="auto"/>
          <w:sz w:val="24"/>
          <w:szCs w:val="21"/>
        </w:rPr>
      </w:pPr>
      <w:r>
        <w:rPr>
          <w:rFonts w:hint="eastAsia" w:ascii="宋体" w:hAnsi="宋体"/>
          <w:color w:val="auto"/>
          <w:sz w:val="24"/>
          <w:szCs w:val="21"/>
        </w:rPr>
        <w:t>乙方应保证提供服务过程中不会侵犯任何第三方的知识产权，如果任何第三方提出侵权指控，乙方须与第三方交涉并承担可能发生的一切法律责任和费用。</w:t>
      </w:r>
    </w:p>
    <w:p>
      <w:pPr>
        <w:snapToGrid w:val="0"/>
        <w:spacing w:before="238" w:after="240" w:line="360" w:lineRule="auto"/>
        <w:rPr>
          <w:rFonts w:hint="eastAsia" w:ascii="宋体" w:hAnsi="宋体"/>
          <w:b/>
          <w:color w:val="auto"/>
          <w:sz w:val="24"/>
          <w:szCs w:val="21"/>
        </w:rPr>
      </w:pPr>
      <w:r>
        <w:rPr>
          <w:rFonts w:hint="eastAsia" w:ascii="宋体" w:hAnsi="宋体"/>
          <w:b/>
          <w:color w:val="auto"/>
          <w:sz w:val="24"/>
          <w:szCs w:val="21"/>
        </w:rPr>
        <w:t>8.不可抗力</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line="360" w:lineRule="auto"/>
        <w:ind w:firstLine="600" w:firstLineChars="250"/>
        <w:jc w:val="left"/>
        <w:rPr>
          <w:rFonts w:hint="eastAsia" w:ascii="宋体" w:hAnsi="宋体"/>
          <w:color w:val="auto"/>
          <w:sz w:val="24"/>
        </w:rPr>
      </w:pPr>
      <w:r>
        <w:rPr>
          <w:rFonts w:hint="eastAsia" w:ascii="宋体" w:hAnsi="宋体"/>
          <w:color w:val="auto"/>
          <w:sz w:val="24"/>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napToGrid w:val="0"/>
        <w:spacing w:before="238" w:after="240" w:line="360" w:lineRule="auto"/>
        <w:rPr>
          <w:rFonts w:hint="eastAsia" w:ascii="宋体" w:hAnsi="宋体"/>
          <w:b/>
          <w:color w:val="auto"/>
          <w:sz w:val="24"/>
          <w:szCs w:val="21"/>
        </w:rPr>
      </w:pPr>
      <w:r>
        <w:rPr>
          <w:rFonts w:hint="eastAsia" w:ascii="宋体" w:hAnsi="宋体"/>
          <w:b/>
          <w:color w:val="auto"/>
          <w:sz w:val="24"/>
          <w:szCs w:val="21"/>
        </w:rPr>
        <w:t>9.违约终止合同</w:t>
      </w:r>
    </w:p>
    <w:p>
      <w:pPr>
        <w:snapToGrid w:val="0"/>
        <w:spacing w:line="360" w:lineRule="auto"/>
        <w:rPr>
          <w:rFonts w:hint="eastAsia" w:ascii="宋体" w:hAnsi="宋体"/>
          <w:color w:val="auto"/>
          <w:sz w:val="24"/>
          <w:szCs w:val="21"/>
        </w:rPr>
      </w:pPr>
      <w:r>
        <w:rPr>
          <w:rFonts w:hint="eastAsia" w:ascii="宋体" w:hAnsi="宋体"/>
          <w:color w:val="auto"/>
          <w:sz w:val="24"/>
          <w:szCs w:val="21"/>
        </w:rPr>
        <w:t xml:space="preserve">    9.1如果乙方有下述违约行为或竞争性磋商文件中规定的其它违约行为的情况，甲方可以向乙方发出书面违约通知，全部或部分地终止合同，在这些情况下，并不影响甲方向乙方提出的索赔：</w:t>
      </w:r>
    </w:p>
    <w:p>
      <w:pPr>
        <w:tabs>
          <w:tab w:val="left" w:pos="875"/>
        </w:tabs>
        <w:snapToGrid w:val="0"/>
        <w:spacing w:line="360" w:lineRule="auto"/>
        <w:ind w:firstLine="480" w:firstLineChars="200"/>
        <w:rPr>
          <w:rFonts w:hint="eastAsia" w:ascii="宋体" w:hAnsi="宋体"/>
          <w:color w:val="auto"/>
          <w:sz w:val="24"/>
          <w:szCs w:val="21"/>
        </w:rPr>
      </w:pPr>
      <w:r>
        <w:rPr>
          <w:rFonts w:hint="eastAsia" w:ascii="宋体" w:hAnsi="宋体"/>
          <w:color w:val="auto"/>
          <w:sz w:val="24"/>
          <w:szCs w:val="21"/>
        </w:rPr>
        <w:t>（1）乙方未能在合同规定的限期或甲方同意延长的最终限期内提供全部或部分服务项目、技术文件；</w:t>
      </w:r>
    </w:p>
    <w:p>
      <w:pPr>
        <w:tabs>
          <w:tab w:val="left" w:pos="875"/>
        </w:tabs>
        <w:snapToGrid w:val="0"/>
        <w:spacing w:line="360" w:lineRule="auto"/>
        <w:ind w:firstLine="360" w:firstLineChars="150"/>
        <w:rPr>
          <w:rFonts w:hint="eastAsia" w:ascii="宋体" w:hAnsi="宋体"/>
          <w:color w:val="auto"/>
          <w:sz w:val="24"/>
          <w:szCs w:val="21"/>
        </w:rPr>
      </w:pPr>
      <w:r>
        <w:rPr>
          <w:rFonts w:hint="eastAsia" w:ascii="宋体" w:hAnsi="宋体"/>
          <w:color w:val="auto"/>
          <w:sz w:val="24"/>
          <w:szCs w:val="21"/>
        </w:rPr>
        <w:t>（2）乙方未能使合同的服务项目达到合同附件规定的最低技术要求；</w:t>
      </w:r>
    </w:p>
    <w:p>
      <w:pPr>
        <w:snapToGrid w:val="0"/>
        <w:spacing w:line="360" w:lineRule="auto"/>
        <w:ind w:firstLine="360" w:firstLineChars="150"/>
        <w:rPr>
          <w:rFonts w:hint="eastAsia" w:ascii="宋体" w:hAnsi="宋体"/>
          <w:color w:val="auto"/>
          <w:sz w:val="24"/>
          <w:szCs w:val="21"/>
        </w:rPr>
      </w:pPr>
      <w:r>
        <w:rPr>
          <w:rFonts w:hint="eastAsia" w:ascii="宋体" w:hAnsi="宋体"/>
          <w:color w:val="auto"/>
          <w:sz w:val="24"/>
          <w:szCs w:val="21"/>
        </w:rPr>
        <w:t xml:space="preserve">（3）乙方未能履行合同规定的其它义务（细微义务除外），且乙方在收到甲方发出的违约通知后30天内或经甲方书面认可延长的时间内未能纠正其违约行为。 </w:t>
      </w:r>
    </w:p>
    <w:p>
      <w:pPr>
        <w:snapToGrid w:val="0"/>
        <w:spacing w:line="360" w:lineRule="auto"/>
        <w:rPr>
          <w:rFonts w:hint="eastAsia" w:ascii="宋体" w:hAnsi="宋体"/>
          <w:color w:val="auto"/>
          <w:sz w:val="24"/>
          <w:szCs w:val="21"/>
        </w:rPr>
      </w:pPr>
      <w:r>
        <w:rPr>
          <w:rFonts w:hint="eastAsia" w:ascii="宋体" w:hAnsi="宋体"/>
          <w:color w:val="auto"/>
          <w:sz w:val="24"/>
          <w:szCs w:val="21"/>
        </w:rPr>
        <w:t xml:space="preserve">    9.2在甲方根据第9.1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snapToGrid w:val="0"/>
        <w:spacing w:before="238" w:after="240" w:line="360" w:lineRule="auto"/>
        <w:rPr>
          <w:rFonts w:hint="eastAsia" w:ascii="宋体" w:hAnsi="宋体"/>
          <w:b/>
          <w:color w:val="auto"/>
          <w:sz w:val="24"/>
          <w:szCs w:val="21"/>
        </w:rPr>
      </w:pPr>
      <w:r>
        <w:rPr>
          <w:rFonts w:hint="eastAsia" w:ascii="宋体" w:hAnsi="宋体"/>
          <w:b/>
          <w:color w:val="auto"/>
          <w:sz w:val="24"/>
          <w:szCs w:val="21"/>
        </w:rPr>
        <w:t>10.其他情况终止合同</w:t>
      </w:r>
    </w:p>
    <w:p>
      <w:pPr>
        <w:snapToGrid w:val="0"/>
        <w:spacing w:line="360" w:lineRule="auto"/>
        <w:rPr>
          <w:rFonts w:hint="eastAsia" w:ascii="宋体" w:hAnsi="宋体"/>
          <w:color w:val="auto"/>
          <w:sz w:val="24"/>
          <w:szCs w:val="21"/>
        </w:rPr>
      </w:pPr>
      <w:r>
        <w:rPr>
          <w:rFonts w:hint="eastAsia" w:ascii="宋体" w:hAnsi="宋体"/>
          <w:color w:val="auto"/>
          <w:sz w:val="24"/>
          <w:szCs w:val="21"/>
        </w:rPr>
        <w:t xml:space="preserve">    10.1如果乙方破产或发生资不抵债的情况，甲方可在任何时候以书面通知终止合同，而不给对方补偿。该终止合同将不损害或影响甲方已经采取或将要采取的补救措施的权利。</w:t>
      </w:r>
    </w:p>
    <w:p>
      <w:pPr>
        <w:snapToGrid w:val="0"/>
        <w:spacing w:line="360" w:lineRule="auto"/>
        <w:rPr>
          <w:rFonts w:hint="eastAsia" w:ascii="宋体" w:hAnsi="宋体"/>
          <w:color w:val="auto"/>
          <w:sz w:val="24"/>
          <w:szCs w:val="21"/>
        </w:rPr>
      </w:pPr>
      <w:r>
        <w:rPr>
          <w:rFonts w:hint="eastAsia" w:ascii="宋体" w:hAnsi="宋体"/>
          <w:color w:val="auto"/>
          <w:sz w:val="24"/>
          <w:szCs w:val="21"/>
        </w:rPr>
        <w:t xml:space="preserve">    10.2 如果甲方认定乙方在竞标、采购和合同执行等过程中有腐败或欺诈行为，甲方有权在任何时候发出书面通知终止合同。</w:t>
      </w:r>
    </w:p>
    <w:p>
      <w:pPr>
        <w:snapToGrid w:val="0"/>
        <w:spacing w:line="360" w:lineRule="auto"/>
        <w:rPr>
          <w:rFonts w:hint="eastAsia" w:ascii="宋体" w:hAnsi="宋体"/>
          <w:color w:val="auto"/>
          <w:sz w:val="24"/>
          <w:szCs w:val="21"/>
        </w:rPr>
      </w:pPr>
      <w:r>
        <w:rPr>
          <w:rFonts w:hint="eastAsia" w:ascii="宋体" w:hAnsi="宋体"/>
          <w:color w:val="auto"/>
          <w:sz w:val="24"/>
          <w:szCs w:val="21"/>
        </w:rPr>
        <w:t xml:space="preserve">    10.3如果合同履行过程中出现危害国家利益和社会公众利益的，甲方有权在任何时候发出书面通知终止合同。</w:t>
      </w:r>
    </w:p>
    <w:p>
      <w:pPr>
        <w:snapToGrid w:val="0"/>
        <w:spacing w:before="238" w:line="419" w:lineRule="atLeast"/>
        <w:rPr>
          <w:rFonts w:hint="eastAsia" w:ascii="宋体" w:hAnsi="宋体"/>
          <w:b/>
          <w:color w:val="auto"/>
          <w:sz w:val="24"/>
          <w:szCs w:val="21"/>
        </w:rPr>
      </w:pPr>
      <w:r>
        <w:rPr>
          <w:rFonts w:hint="eastAsia" w:ascii="宋体" w:hAnsi="宋体"/>
          <w:b/>
          <w:color w:val="auto"/>
          <w:sz w:val="24"/>
          <w:szCs w:val="21"/>
        </w:rPr>
        <w:t>11. 转让和分包</w:t>
      </w:r>
    </w:p>
    <w:p>
      <w:pPr>
        <w:widowControl/>
        <w:spacing w:line="440" w:lineRule="exact"/>
        <w:ind w:firstLine="480" w:firstLineChars="200"/>
        <w:jc w:val="left"/>
        <w:rPr>
          <w:rFonts w:hint="eastAsia" w:ascii="宋体" w:hAnsi="宋体" w:cs="宋体"/>
          <w:color w:val="auto"/>
          <w:kern w:val="0"/>
          <w:sz w:val="24"/>
          <w:szCs w:val="22"/>
        </w:rPr>
      </w:pPr>
      <w:r>
        <w:rPr>
          <w:rFonts w:hint="eastAsia" w:ascii="宋体" w:hAnsi="宋体"/>
          <w:color w:val="auto"/>
          <w:sz w:val="24"/>
          <w:szCs w:val="21"/>
        </w:rPr>
        <w:t>12.1乙方不得擅自部分和全部转让其应履行的合同义务。</w:t>
      </w:r>
    </w:p>
    <w:p>
      <w:pPr>
        <w:snapToGrid w:val="0"/>
        <w:spacing w:before="240" w:after="240" w:line="360" w:lineRule="auto"/>
        <w:rPr>
          <w:rFonts w:hint="eastAsia" w:ascii="宋体" w:hAnsi="宋体"/>
          <w:b/>
          <w:color w:val="auto"/>
          <w:sz w:val="24"/>
          <w:szCs w:val="21"/>
        </w:rPr>
      </w:pPr>
      <w:r>
        <w:rPr>
          <w:rFonts w:hint="eastAsia" w:ascii="宋体" w:hAnsi="宋体"/>
          <w:b/>
          <w:color w:val="auto"/>
          <w:sz w:val="24"/>
          <w:szCs w:val="21"/>
        </w:rPr>
        <w:t>12.合同的协商变更与修改</w:t>
      </w:r>
    </w:p>
    <w:p>
      <w:pPr>
        <w:snapToGrid w:val="0"/>
        <w:spacing w:before="240" w:after="240" w:line="360" w:lineRule="auto"/>
        <w:ind w:firstLine="480" w:firstLineChars="200"/>
        <w:rPr>
          <w:rFonts w:hint="eastAsia" w:ascii="宋体" w:hAnsi="宋体"/>
          <w:color w:val="auto"/>
          <w:sz w:val="24"/>
          <w:szCs w:val="21"/>
        </w:rPr>
      </w:pPr>
      <w:r>
        <w:rPr>
          <w:rFonts w:hint="eastAsia" w:ascii="宋体" w:hAnsi="宋体"/>
          <w:color w:val="auto"/>
          <w:sz w:val="24"/>
          <w:szCs w:val="21"/>
        </w:rPr>
        <w:t>12.1 甲方可以以书面方式向乙方发出变更要求，协商在本合同的一般范围内变更事项，合同修改书应由双方授权代表签字，具有合同的法律效力。</w:t>
      </w:r>
    </w:p>
    <w:p>
      <w:pPr>
        <w:snapToGrid w:val="0"/>
        <w:spacing w:before="240" w:after="240" w:line="360" w:lineRule="auto"/>
        <w:rPr>
          <w:rFonts w:hint="eastAsia" w:ascii="宋体" w:hAnsi="宋体"/>
          <w:b/>
          <w:color w:val="auto"/>
          <w:sz w:val="24"/>
          <w:szCs w:val="21"/>
        </w:rPr>
      </w:pPr>
      <w:r>
        <w:rPr>
          <w:rFonts w:hint="eastAsia" w:ascii="宋体" w:hAnsi="宋体"/>
          <w:b/>
          <w:color w:val="auto"/>
          <w:sz w:val="24"/>
          <w:szCs w:val="21"/>
        </w:rPr>
        <w:t>13.争端的解决</w:t>
      </w:r>
    </w:p>
    <w:p>
      <w:pPr>
        <w:snapToGrid w:val="0"/>
        <w:spacing w:line="360" w:lineRule="auto"/>
        <w:ind w:firstLine="480" w:firstLineChars="200"/>
        <w:rPr>
          <w:rFonts w:hint="eastAsia" w:ascii="宋体" w:hAnsi="宋体"/>
          <w:color w:val="auto"/>
          <w:sz w:val="24"/>
          <w:szCs w:val="21"/>
        </w:rPr>
      </w:pPr>
      <w:r>
        <w:rPr>
          <w:rFonts w:hint="eastAsia" w:ascii="宋体" w:hAnsi="宋体"/>
          <w:color w:val="auto"/>
          <w:sz w:val="24"/>
          <w:szCs w:val="21"/>
        </w:rPr>
        <w:t>13.1因履行本合同引起的或与本合同有关的争议，甲、乙双方应首先通过友好协商解决，如果协商不能解决争议，则采取以下第</w:t>
      </w:r>
      <w:r>
        <w:rPr>
          <w:rFonts w:hint="eastAsia" w:ascii="宋体" w:hAnsi="宋体"/>
          <w:color w:val="auto"/>
          <w:sz w:val="24"/>
          <w:szCs w:val="21"/>
          <w:u w:val="single"/>
        </w:rPr>
        <w:t>13.1.2</w:t>
      </w:r>
      <w:r>
        <w:rPr>
          <w:rFonts w:hint="eastAsia" w:ascii="宋体" w:hAnsi="宋体"/>
          <w:color w:val="auto"/>
          <w:sz w:val="24"/>
          <w:szCs w:val="21"/>
        </w:rPr>
        <w:t>条解决争议：</w:t>
      </w:r>
    </w:p>
    <w:p>
      <w:pPr>
        <w:snapToGrid w:val="0"/>
        <w:spacing w:line="360" w:lineRule="auto"/>
        <w:ind w:firstLine="480"/>
        <w:rPr>
          <w:rFonts w:hint="eastAsia" w:ascii="宋体" w:hAnsi="宋体"/>
          <w:color w:val="auto"/>
          <w:sz w:val="24"/>
          <w:szCs w:val="21"/>
        </w:rPr>
      </w:pPr>
      <w:r>
        <w:rPr>
          <w:rFonts w:hint="eastAsia" w:ascii="宋体" w:hAnsi="宋体"/>
          <w:color w:val="auto"/>
          <w:sz w:val="24"/>
          <w:szCs w:val="21"/>
        </w:rPr>
        <w:t>13.1.1向甲方所在地有管辖权的人民法院提起诉讼；</w:t>
      </w:r>
    </w:p>
    <w:p>
      <w:pPr>
        <w:snapToGrid w:val="0"/>
        <w:spacing w:line="360" w:lineRule="auto"/>
        <w:ind w:firstLine="480"/>
        <w:rPr>
          <w:rFonts w:hint="eastAsia" w:ascii="宋体" w:hAnsi="宋体"/>
          <w:color w:val="auto"/>
          <w:sz w:val="24"/>
          <w:szCs w:val="21"/>
        </w:rPr>
      </w:pPr>
      <w:r>
        <w:rPr>
          <w:rFonts w:hint="eastAsia" w:ascii="宋体" w:hAnsi="宋体"/>
          <w:color w:val="auto"/>
          <w:sz w:val="24"/>
          <w:szCs w:val="21"/>
        </w:rPr>
        <w:t>13.1.2向</w:t>
      </w:r>
      <w:r>
        <w:rPr>
          <w:rFonts w:hint="eastAsia" w:ascii="宋体" w:hAnsi="宋体"/>
          <w:color w:val="auto"/>
          <w:sz w:val="24"/>
          <w:szCs w:val="21"/>
          <w:u w:val="single"/>
        </w:rPr>
        <w:t xml:space="preserve"> 丽水 </w:t>
      </w:r>
      <w:r>
        <w:rPr>
          <w:rFonts w:hint="eastAsia" w:ascii="宋体" w:hAnsi="宋体"/>
          <w:color w:val="auto"/>
          <w:sz w:val="24"/>
          <w:szCs w:val="21"/>
        </w:rPr>
        <w:t>仲裁委员会按其仲裁规则申请仲裁。</w:t>
      </w:r>
    </w:p>
    <w:p>
      <w:pPr>
        <w:snapToGrid w:val="0"/>
        <w:spacing w:line="360" w:lineRule="auto"/>
        <w:ind w:firstLine="480"/>
        <w:rPr>
          <w:rFonts w:hint="eastAsia" w:ascii="宋体" w:hAnsi="宋体"/>
          <w:color w:val="auto"/>
          <w:sz w:val="24"/>
          <w:szCs w:val="21"/>
        </w:rPr>
      </w:pPr>
      <w:r>
        <w:rPr>
          <w:rFonts w:hint="eastAsia" w:ascii="宋体" w:hAnsi="宋体"/>
          <w:color w:val="auto"/>
          <w:sz w:val="24"/>
          <w:szCs w:val="21"/>
        </w:rPr>
        <w:t>13.2在仲裁期间，本合同应继续履行。</w:t>
      </w:r>
    </w:p>
    <w:p>
      <w:pPr>
        <w:snapToGrid w:val="0"/>
        <w:spacing w:before="240" w:line="360" w:lineRule="auto"/>
        <w:rPr>
          <w:rFonts w:hint="eastAsia" w:ascii="宋体" w:hAnsi="宋体"/>
          <w:b/>
          <w:color w:val="auto"/>
          <w:sz w:val="24"/>
          <w:szCs w:val="21"/>
        </w:rPr>
      </w:pPr>
      <w:r>
        <w:rPr>
          <w:rFonts w:hint="eastAsia" w:ascii="宋体" w:hAnsi="宋体"/>
          <w:b/>
          <w:color w:val="auto"/>
          <w:sz w:val="24"/>
          <w:szCs w:val="21"/>
        </w:rPr>
        <w:t>14.通知</w:t>
      </w:r>
    </w:p>
    <w:p>
      <w:pPr>
        <w:snapToGrid w:val="0"/>
        <w:spacing w:line="360" w:lineRule="auto"/>
        <w:rPr>
          <w:rFonts w:hint="eastAsia" w:ascii="宋体" w:hAnsi="宋体"/>
          <w:color w:val="auto"/>
          <w:sz w:val="24"/>
          <w:szCs w:val="21"/>
        </w:rPr>
      </w:pPr>
      <w:r>
        <w:rPr>
          <w:rFonts w:hint="eastAsia" w:ascii="宋体" w:hAnsi="宋体"/>
          <w:color w:val="auto"/>
          <w:sz w:val="24"/>
          <w:szCs w:val="21"/>
        </w:rPr>
        <w:t xml:space="preserve">    14.1本合同任何一方给另一方的通知，都应以书面或传真的形式发送，而另一方应以书面或传真形式确认，回复对方。</w:t>
      </w:r>
    </w:p>
    <w:p>
      <w:pPr>
        <w:snapToGrid w:val="0"/>
        <w:spacing w:before="238" w:line="360" w:lineRule="auto"/>
        <w:rPr>
          <w:rFonts w:hint="eastAsia" w:ascii="宋体" w:hAnsi="宋体"/>
          <w:color w:val="auto"/>
          <w:sz w:val="24"/>
          <w:szCs w:val="21"/>
        </w:rPr>
      </w:pPr>
      <w:r>
        <w:rPr>
          <w:rFonts w:hint="eastAsia" w:ascii="宋体" w:hAnsi="宋体"/>
          <w:color w:val="auto"/>
          <w:sz w:val="24"/>
          <w:szCs w:val="21"/>
        </w:rPr>
        <w:t xml:space="preserve">    14.2 通知以送达日期或通知书的生效日起为生效日期，两者中以较晚的一个日期为准。</w:t>
      </w:r>
    </w:p>
    <w:p>
      <w:pPr>
        <w:snapToGrid w:val="0"/>
        <w:spacing w:before="238" w:line="419" w:lineRule="atLeast"/>
        <w:rPr>
          <w:rFonts w:hint="eastAsia" w:ascii="宋体"/>
          <w:b/>
          <w:color w:val="auto"/>
          <w:sz w:val="24"/>
        </w:rPr>
      </w:pPr>
      <w:r>
        <w:rPr>
          <w:rFonts w:hint="eastAsia" w:ascii="宋体" w:hAnsi="宋体"/>
          <w:b/>
          <w:color w:val="auto"/>
          <w:sz w:val="24"/>
          <w:szCs w:val="21"/>
        </w:rPr>
        <w:t>15.</w:t>
      </w:r>
      <w:r>
        <w:rPr>
          <w:rFonts w:hint="eastAsia" w:ascii="宋体"/>
          <w:b/>
          <w:color w:val="auto"/>
          <w:sz w:val="24"/>
        </w:rPr>
        <w:t>其他约定事项：</w:t>
      </w:r>
    </w:p>
    <w:p>
      <w:pPr>
        <w:snapToGrid w:val="0"/>
        <w:spacing w:before="240" w:after="240" w:line="360" w:lineRule="auto"/>
        <w:ind w:firstLine="480" w:firstLineChars="200"/>
        <w:rPr>
          <w:rFonts w:hint="eastAsia" w:ascii="宋体" w:hAnsi="宋体"/>
          <w:color w:val="auto"/>
          <w:sz w:val="24"/>
          <w:szCs w:val="21"/>
        </w:rPr>
      </w:pPr>
      <w:r>
        <w:rPr>
          <w:rFonts w:hint="eastAsia" w:ascii="宋体" w:hAnsi="宋体"/>
          <w:color w:val="auto"/>
          <w:sz w:val="24"/>
          <w:szCs w:val="21"/>
        </w:rPr>
        <w:t>鉴于甲方将按照本合同向乙方支付款项，乙方在此保证全部按照合同的规定向甲方提供服务并修补缺陷。</w:t>
      </w:r>
    </w:p>
    <w:p>
      <w:pPr>
        <w:snapToGrid w:val="0"/>
        <w:spacing w:before="240" w:after="240" w:line="360" w:lineRule="auto"/>
        <w:ind w:firstLine="480" w:firstLineChars="200"/>
        <w:rPr>
          <w:rFonts w:hint="eastAsia" w:ascii="宋体" w:hAnsi="宋体"/>
          <w:b/>
          <w:color w:val="auto"/>
          <w:sz w:val="24"/>
          <w:szCs w:val="21"/>
        </w:rPr>
      </w:pPr>
      <w:r>
        <w:rPr>
          <w:rFonts w:hint="eastAsia" w:ascii="宋体" w:hAnsi="宋体"/>
          <w:color w:val="auto"/>
          <w:sz w:val="24"/>
          <w:szCs w:val="21"/>
        </w:rPr>
        <w:t>鉴于乙方将按本合同规定提供服务并修补缺陷，甲方在此保证按照合同规定的时间和方式向乙方支付合同价或其它按合同应支付的金额。</w:t>
      </w:r>
    </w:p>
    <w:p>
      <w:pPr>
        <w:snapToGrid w:val="0"/>
        <w:spacing w:before="238" w:line="419" w:lineRule="atLeast"/>
        <w:rPr>
          <w:rFonts w:hint="eastAsia" w:ascii="宋体" w:hAnsi="宋体"/>
          <w:b/>
          <w:color w:val="auto"/>
          <w:sz w:val="24"/>
          <w:szCs w:val="21"/>
        </w:rPr>
      </w:pPr>
      <w:r>
        <w:rPr>
          <w:rFonts w:hint="eastAsia" w:ascii="宋体" w:hAnsi="宋体"/>
          <w:b/>
          <w:color w:val="auto"/>
          <w:sz w:val="24"/>
          <w:szCs w:val="21"/>
        </w:rPr>
        <w:t>1</w:t>
      </w:r>
      <w:r>
        <w:rPr>
          <w:rFonts w:hint="eastAsia" w:ascii="宋体" w:hAnsi="宋体"/>
          <w:b/>
          <w:color w:val="auto"/>
          <w:sz w:val="24"/>
          <w:szCs w:val="21"/>
          <w:lang w:val="en-US" w:eastAsia="zh-CN"/>
        </w:rPr>
        <w:t>6</w:t>
      </w:r>
      <w:r>
        <w:rPr>
          <w:rFonts w:hint="eastAsia" w:ascii="宋体" w:hAnsi="宋体"/>
          <w:b/>
          <w:color w:val="auto"/>
          <w:sz w:val="24"/>
          <w:szCs w:val="21"/>
        </w:rPr>
        <w:t>.合同经双方授权代表签署，甲乙双方加盖单位公章即时生效。</w:t>
      </w:r>
    </w:p>
    <w:p>
      <w:pPr>
        <w:snapToGrid w:val="0"/>
        <w:spacing w:before="238" w:line="419" w:lineRule="atLeast"/>
        <w:rPr>
          <w:rFonts w:hint="eastAsia" w:ascii="宋体" w:hAnsi="宋体"/>
          <w:b/>
          <w:color w:val="auto"/>
          <w:sz w:val="24"/>
          <w:szCs w:val="21"/>
        </w:rPr>
      </w:pPr>
      <w:r>
        <w:rPr>
          <w:rFonts w:hint="eastAsia" w:ascii="宋体" w:hAnsi="宋体"/>
          <w:b/>
          <w:color w:val="auto"/>
          <w:sz w:val="24"/>
          <w:szCs w:val="21"/>
        </w:rPr>
        <w:t>1</w:t>
      </w:r>
      <w:r>
        <w:rPr>
          <w:rFonts w:hint="eastAsia" w:ascii="宋体" w:hAnsi="宋体"/>
          <w:b/>
          <w:color w:val="auto"/>
          <w:sz w:val="24"/>
          <w:szCs w:val="21"/>
          <w:lang w:val="en-US" w:eastAsia="zh-CN"/>
        </w:rPr>
        <w:t>7</w:t>
      </w:r>
      <w:r>
        <w:rPr>
          <w:rFonts w:hint="eastAsia" w:ascii="宋体" w:hAnsi="宋体"/>
          <w:b/>
          <w:color w:val="auto"/>
          <w:sz w:val="24"/>
          <w:szCs w:val="21"/>
        </w:rPr>
        <w:t>.本合同一式肆份，具同等法律效力</w:t>
      </w:r>
      <w:r>
        <w:rPr>
          <w:rFonts w:hint="eastAsia" w:ascii="宋体" w:hAnsi="宋体"/>
          <w:b/>
          <w:color w:val="auto"/>
          <w:sz w:val="24"/>
          <w:szCs w:val="21"/>
          <w:lang w:eastAsia="zh-CN"/>
        </w:rPr>
        <w:t>，</w:t>
      </w:r>
      <w:r>
        <w:rPr>
          <w:rFonts w:hint="eastAsia" w:ascii="宋体" w:hAnsi="宋体"/>
          <w:b/>
          <w:color w:val="auto"/>
          <w:sz w:val="24"/>
          <w:szCs w:val="21"/>
        </w:rPr>
        <w:t>双方各执贰份。</w:t>
      </w:r>
    </w:p>
    <w:p>
      <w:pPr>
        <w:pStyle w:val="2"/>
        <w:rPr>
          <w:rFonts w:hint="eastAsia"/>
          <w:color w:val="auto"/>
        </w:rPr>
      </w:pPr>
    </w:p>
    <w:p>
      <w:pPr>
        <w:snapToGrid w:val="0"/>
        <w:spacing w:before="119" w:line="360" w:lineRule="auto"/>
        <w:rPr>
          <w:rFonts w:ascii="宋体" w:hAnsi="宋体" w:cs="Tahoma"/>
          <w:color w:val="auto"/>
          <w:sz w:val="24"/>
        </w:rPr>
      </w:pPr>
      <w:r>
        <w:rPr>
          <w:rFonts w:ascii="宋体" w:hAnsi="宋体" w:cs="Tahoma"/>
          <w:color w:val="auto"/>
          <w:sz w:val="24"/>
        </w:rPr>
        <w:t>甲 方</w:t>
      </w:r>
      <w:r>
        <w:rPr>
          <w:rFonts w:hint="eastAsia" w:ascii="宋体" w:hAnsi="宋体" w:cs="Tahoma"/>
          <w:color w:val="auto"/>
          <w:sz w:val="24"/>
        </w:rPr>
        <w:t>（单位名称）</w:t>
      </w:r>
      <w:r>
        <w:rPr>
          <w:rFonts w:ascii="宋体" w:hAnsi="宋体" w:cs="Tahoma"/>
          <w:color w:val="auto"/>
          <w:sz w:val="24"/>
        </w:rPr>
        <w:t>：</w:t>
      </w:r>
      <w:r>
        <w:rPr>
          <w:rFonts w:ascii="宋体" w:hAnsi="宋体" w:cs="Tahoma"/>
          <w:color w:val="auto"/>
          <w:sz w:val="24"/>
          <w:u w:val="single"/>
        </w:rPr>
        <w:t xml:space="preserve">             </w:t>
      </w:r>
      <w:r>
        <w:rPr>
          <w:rFonts w:ascii="宋体" w:hAnsi="宋体" w:cs="Tahoma"/>
          <w:color w:val="auto"/>
          <w:sz w:val="24"/>
        </w:rPr>
        <w:tab/>
      </w:r>
      <w:r>
        <w:rPr>
          <w:rFonts w:ascii="宋体" w:hAnsi="宋体" w:cs="Tahoma"/>
          <w:color w:val="auto"/>
          <w:sz w:val="24"/>
        </w:rPr>
        <w:t xml:space="preserve">    乙 方</w:t>
      </w:r>
      <w:r>
        <w:rPr>
          <w:rFonts w:hint="eastAsia" w:ascii="宋体" w:hAnsi="宋体" w:cs="Tahoma"/>
          <w:color w:val="auto"/>
          <w:sz w:val="24"/>
        </w:rPr>
        <w:t>（单位名称）</w:t>
      </w:r>
      <w:r>
        <w:rPr>
          <w:rFonts w:ascii="宋体" w:hAnsi="宋体" w:cs="Tahoma"/>
          <w:color w:val="auto"/>
          <w:sz w:val="24"/>
        </w:rPr>
        <w:t>：</w:t>
      </w:r>
      <w:r>
        <w:rPr>
          <w:rFonts w:ascii="宋体" w:hAnsi="宋体" w:cs="Tahoma"/>
          <w:color w:val="auto"/>
          <w:sz w:val="24"/>
          <w:u w:val="single"/>
        </w:rPr>
        <w:t xml:space="preserve">             </w:t>
      </w:r>
      <w:r>
        <w:rPr>
          <w:rFonts w:ascii="宋体" w:hAnsi="宋体" w:cs="Tahoma"/>
          <w:color w:val="auto"/>
          <w:sz w:val="24"/>
        </w:rPr>
        <w:t xml:space="preserve">    </w:t>
      </w:r>
    </w:p>
    <w:p>
      <w:pPr>
        <w:snapToGrid w:val="0"/>
        <w:spacing w:before="119" w:line="360" w:lineRule="auto"/>
        <w:rPr>
          <w:rFonts w:ascii="宋体" w:hAnsi="宋体" w:cs="Tahoma"/>
          <w:color w:val="auto"/>
          <w:sz w:val="24"/>
        </w:rPr>
      </w:pPr>
      <w:r>
        <w:rPr>
          <w:rFonts w:ascii="宋体" w:hAnsi="宋体" w:cs="Tahoma"/>
          <w:color w:val="auto"/>
          <w:sz w:val="24"/>
        </w:rPr>
        <w:t>名 称：(</w:t>
      </w:r>
      <w:r>
        <w:rPr>
          <w:rFonts w:hint="eastAsia" w:ascii="宋体" w:hAnsi="宋体" w:cs="Tahoma"/>
          <w:color w:val="auto"/>
          <w:sz w:val="24"/>
        </w:rPr>
        <w:t>单位公</w:t>
      </w:r>
      <w:r>
        <w:rPr>
          <w:rFonts w:ascii="宋体" w:hAnsi="宋体" w:cs="Tahoma"/>
          <w:color w:val="auto"/>
          <w:sz w:val="24"/>
        </w:rPr>
        <w:t xml:space="preserve">章)          </w:t>
      </w:r>
      <w:r>
        <w:rPr>
          <w:rFonts w:ascii="宋体" w:hAnsi="宋体" w:cs="Tahoma"/>
          <w:color w:val="auto"/>
          <w:sz w:val="24"/>
        </w:rPr>
        <w:tab/>
      </w:r>
      <w:r>
        <w:rPr>
          <w:rFonts w:ascii="宋体" w:hAnsi="宋体" w:cs="Tahoma"/>
          <w:color w:val="auto"/>
          <w:sz w:val="24"/>
        </w:rPr>
        <w:t xml:space="preserve">           名 称：(</w:t>
      </w:r>
      <w:r>
        <w:rPr>
          <w:rFonts w:hint="eastAsia" w:ascii="宋体" w:hAnsi="宋体" w:cs="Tahoma"/>
          <w:color w:val="auto"/>
          <w:sz w:val="24"/>
        </w:rPr>
        <w:t>单位公</w:t>
      </w:r>
      <w:r>
        <w:rPr>
          <w:rFonts w:ascii="宋体" w:hAnsi="宋体" w:cs="Tahoma"/>
          <w:color w:val="auto"/>
          <w:sz w:val="24"/>
        </w:rPr>
        <w:t xml:space="preserve">章)            </w:t>
      </w:r>
    </w:p>
    <w:p>
      <w:pPr>
        <w:snapToGrid w:val="0"/>
        <w:spacing w:before="119" w:line="360" w:lineRule="auto"/>
        <w:rPr>
          <w:rFonts w:ascii="宋体" w:hAnsi="宋体" w:cs="Tahoma"/>
          <w:color w:val="auto"/>
          <w:sz w:val="24"/>
        </w:rPr>
      </w:pPr>
      <w:r>
        <w:rPr>
          <w:rFonts w:ascii="宋体" w:hAnsi="宋体" w:cs="Tahoma"/>
          <w:color w:val="auto"/>
          <w:sz w:val="24"/>
        </w:rPr>
        <w:t>年</w:t>
      </w:r>
      <w:r>
        <w:rPr>
          <w:rFonts w:hint="eastAsia" w:ascii="宋体" w:hAnsi="宋体" w:cs="Tahoma"/>
          <w:color w:val="auto"/>
          <w:sz w:val="24"/>
        </w:rPr>
        <w:t xml:space="preserve"> </w:t>
      </w:r>
      <w:r>
        <w:rPr>
          <w:rFonts w:ascii="宋体" w:hAnsi="宋体" w:cs="Tahoma"/>
          <w:color w:val="auto"/>
          <w:sz w:val="24"/>
        </w:rPr>
        <w:t xml:space="preserve"> 月 </w:t>
      </w:r>
      <w:r>
        <w:rPr>
          <w:rFonts w:hint="eastAsia" w:ascii="宋体" w:hAnsi="宋体" w:cs="Tahoma"/>
          <w:color w:val="auto"/>
          <w:sz w:val="24"/>
        </w:rPr>
        <w:t xml:space="preserve"> </w:t>
      </w:r>
      <w:r>
        <w:rPr>
          <w:rFonts w:ascii="宋体" w:hAnsi="宋体" w:cs="Tahoma"/>
          <w:color w:val="auto"/>
          <w:sz w:val="24"/>
        </w:rPr>
        <w:t xml:space="preserve">日                        </w:t>
      </w:r>
      <w:r>
        <w:rPr>
          <w:rFonts w:hint="eastAsia" w:ascii="宋体" w:hAnsi="宋体" w:cs="Tahoma"/>
          <w:color w:val="auto"/>
          <w:sz w:val="24"/>
        </w:rPr>
        <w:t xml:space="preserve">      </w:t>
      </w:r>
      <w:r>
        <w:rPr>
          <w:rFonts w:ascii="宋体" w:hAnsi="宋体" w:cs="Tahoma"/>
          <w:color w:val="auto"/>
          <w:sz w:val="24"/>
        </w:rPr>
        <w:t xml:space="preserve">年 </w:t>
      </w:r>
      <w:r>
        <w:rPr>
          <w:rFonts w:hint="eastAsia" w:ascii="宋体" w:hAnsi="宋体" w:cs="Tahoma"/>
          <w:color w:val="auto"/>
          <w:sz w:val="24"/>
        </w:rPr>
        <w:t xml:space="preserve"> </w:t>
      </w:r>
      <w:r>
        <w:rPr>
          <w:rFonts w:ascii="宋体" w:hAnsi="宋体" w:cs="Tahoma"/>
          <w:color w:val="auto"/>
          <w:sz w:val="24"/>
        </w:rPr>
        <w:t xml:space="preserve">月 </w:t>
      </w:r>
      <w:r>
        <w:rPr>
          <w:rFonts w:hint="eastAsia" w:ascii="宋体" w:hAnsi="宋体" w:cs="Tahoma"/>
          <w:color w:val="auto"/>
          <w:sz w:val="24"/>
        </w:rPr>
        <w:t xml:space="preserve"> </w:t>
      </w:r>
      <w:r>
        <w:rPr>
          <w:rFonts w:ascii="宋体" w:hAnsi="宋体" w:cs="Tahoma"/>
          <w:color w:val="auto"/>
          <w:sz w:val="24"/>
        </w:rPr>
        <w:t xml:space="preserve">日    </w:t>
      </w:r>
    </w:p>
    <w:p>
      <w:pPr>
        <w:snapToGrid w:val="0"/>
        <w:spacing w:before="119" w:line="360" w:lineRule="auto"/>
        <w:rPr>
          <w:rFonts w:ascii="宋体" w:hAnsi="宋体" w:cs="Tahoma"/>
          <w:color w:val="auto"/>
          <w:sz w:val="24"/>
        </w:rPr>
      </w:pPr>
      <w:r>
        <w:rPr>
          <w:rFonts w:ascii="宋体" w:hAnsi="宋体" w:cs="Tahoma"/>
          <w:color w:val="auto"/>
          <w:sz w:val="24"/>
        </w:rPr>
        <w:t>授权代表(签字或盖章)：</w:t>
      </w:r>
      <w:r>
        <w:rPr>
          <w:rFonts w:ascii="宋体" w:hAnsi="宋体" w:cs="Tahoma"/>
          <w:color w:val="auto"/>
          <w:sz w:val="24"/>
          <w:u w:val="single"/>
        </w:rPr>
        <w:t xml:space="preserve">            </w:t>
      </w:r>
      <w:r>
        <w:rPr>
          <w:rFonts w:ascii="宋体" w:hAnsi="宋体" w:cs="Tahoma"/>
          <w:color w:val="auto"/>
          <w:sz w:val="24"/>
        </w:rPr>
        <w:tab/>
      </w:r>
      <w:r>
        <w:rPr>
          <w:rFonts w:ascii="宋体" w:hAnsi="宋体" w:cs="Tahoma"/>
          <w:color w:val="auto"/>
          <w:sz w:val="24"/>
        </w:rPr>
        <w:t xml:space="preserve">     授权代表(签字或盖章)：</w:t>
      </w:r>
      <w:r>
        <w:rPr>
          <w:rFonts w:ascii="宋体" w:hAnsi="宋体" w:cs="Tahoma"/>
          <w:color w:val="auto"/>
          <w:sz w:val="24"/>
          <w:u w:val="single"/>
        </w:rPr>
        <w:t xml:space="preserve">       </w:t>
      </w:r>
      <w:r>
        <w:rPr>
          <w:rFonts w:ascii="宋体" w:hAnsi="宋体" w:cs="Tahoma"/>
          <w:color w:val="auto"/>
          <w:sz w:val="24"/>
        </w:rPr>
        <w:t xml:space="preserve"> </w:t>
      </w:r>
    </w:p>
    <w:p>
      <w:pPr>
        <w:snapToGrid w:val="0"/>
        <w:spacing w:before="119" w:line="360" w:lineRule="auto"/>
        <w:rPr>
          <w:rFonts w:ascii="宋体" w:hAnsi="宋体" w:cs="Tahoma"/>
          <w:color w:val="auto"/>
          <w:sz w:val="24"/>
          <w:u w:val="single"/>
        </w:rPr>
      </w:pPr>
      <w:r>
        <w:rPr>
          <w:rFonts w:ascii="宋体" w:hAnsi="宋体" w:cs="Tahoma"/>
          <w:color w:val="auto"/>
          <w:sz w:val="24"/>
        </w:rPr>
        <w:t>地  址：</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rPr>
        <w:tab/>
      </w:r>
      <w:r>
        <w:rPr>
          <w:rFonts w:ascii="宋体" w:hAnsi="宋体" w:cs="Tahoma"/>
          <w:color w:val="auto"/>
          <w:sz w:val="24"/>
        </w:rPr>
        <w:tab/>
      </w:r>
      <w:r>
        <w:rPr>
          <w:rFonts w:ascii="宋体" w:hAnsi="宋体" w:cs="Tahoma"/>
          <w:color w:val="auto"/>
          <w:sz w:val="24"/>
        </w:rPr>
        <w:t xml:space="preserve">  地  址：</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p>
    <w:p>
      <w:pPr>
        <w:snapToGrid w:val="0"/>
        <w:spacing w:before="119" w:line="360" w:lineRule="auto"/>
        <w:rPr>
          <w:rFonts w:ascii="宋体" w:hAnsi="宋体" w:cs="Tahoma"/>
          <w:color w:val="auto"/>
          <w:sz w:val="24"/>
          <w:u w:val="single"/>
        </w:rPr>
      </w:pPr>
      <w:r>
        <w:rPr>
          <w:rFonts w:ascii="宋体" w:hAnsi="宋体" w:cs="Tahoma"/>
          <w:color w:val="auto"/>
          <w:sz w:val="24"/>
        </w:rPr>
        <w:t>邮政编码：</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rPr>
        <w:tab/>
      </w:r>
      <w:r>
        <w:rPr>
          <w:rFonts w:ascii="宋体" w:hAnsi="宋体" w:cs="Tahoma"/>
          <w:color w:val="auto"/>
          <w:sz w:val="24"/>
        </w:rPr>
        <w:tab/>
      </w:r>
      <w:r>
        <w:rPr>
          <w:rFonts w:ascii="宋体" w:hAnsi="宋体" w:cs="Tahoma"/>
          <w:color w:val="auto"/>
          <w:sz w:val="24"/>
        </w:rPr>
        <w:t xml:space="preserve">  邮政编码：</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p>
    <w:p>
      <w:pPr>
        <w:snapToGrid w:val="0"/>
        <w:spacing w:before="119" w:line="360" w:lineRule="auto"/>
        <w:rPr>
          <w:rFonts w:ascii="宋体" w:hAnsi="宋体" w:cs="Tahoma"/>
          <w:color w:val="auto"/>
          <w:sz w:val="24"/>
          <w:u w:val="single"/>
        </w:rPr>
      </w:pPr>
      <w:r>
        <w:rPr>
          <w:rFonts w:ascii="宋体" w:hAnsi="宋体" w:cs="Tahoma"/>
          <w:color w:val="auto"/>
          <w:sz w:val="24"/>
        </w:rPr>
        <w:t>电  话：</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rPr>
        <w:tab/>
      </w:r>
      <w:r>
        <w:rPr>
          <w:rFonts w:ascii="宋体" w:hAnsi="宋体" w:cs="Tahoma"/>
          <w:color w:val="auto"/>
          <w:sz w:val="24"/>
        </w:rPr>
        <w:tab/>
      </w:r>
      <w:r>
        <w:rPr>
          <w:rFonts w:ascii="宋体" w:hAnsi="宋体" w:cs="Tahoma"/>
          <w:color w:val="auto"/>
          <w:sz w:val="24"/>
        </w:rPr>
        <w:t xml:space="preserve">  电  话：</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p>
    <w:p>
      <w:pPr>
        <w:snapToGrid w:val="0"/>
        <w:spacing w:before="119" w:line="360" w:lineRule="auto"/>
        <w:rPr>
          <w:rFonts w:ascii="宋体" w:hAnsi="宋体" w:cs="Tahoma"/>
          <w:color w:val="auto"/>
          <w:sz w:val="24"/>
        </w:rPr>
      </w:pPr>
      <w:r>
        <w:rPr>
          <w:rFonts w:ascii="宋体" w:hAnsi="宋体" w:cs="Tahoma"/>
          <w:color w:val="auto"/>
          <w:sz w:val="24"/>
        </w:rPr>
        <w:t>开户银行：</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rPr>
        <w:tab/>
      </w:r>
      <w:r>
        <w:rPr>
          <w:rFonts w:ascii="宋体" w:hAnsi="宋体" w:cs="Tahoma"/>
          <w:color w:val="auto"/>
          <w:sz w:val="24"/>
        </w:rPr>
        <w:tab/>
      </w:r>
      <w:r>
        <w:rPr>
          <w:rFonts w:ascii="宋体" w:hAnsi="宋体" w:cs="Tahoma"/>
          <w:color w:val="auto"/>
          <w:sz w:val="24"/>
        </w:rPr>
        <w:t xml:space="preserve">  开户银行：</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p>
    <w:p>
      <w:pPr>
        <w:snapToGrid w:val="0"/>
        <w:spacing w:before="119" w:line="360" w:lineRule="auto"/>
        <w:rPr>
          <w:rFonts w:hint="eastAsia" w:ascii="宋体" w:hAnsi="宋体" w:cs="宋体"/>
          <w:color w:val="auto"/>
          <w:sz w:val="24"/>
        </w:rPr>
      </w:pPr>
      <w:r>
        <w:rPr>
          <w:rFonts w:ascii="宋体" w:hAnsi="宋体" w:cs="Tahoma"/>
          <w:color w:val="auto"/>
          <w:sz w:val="24"/>
        </w:rPr>
        <w:t>账  号：</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u w:val="single"/>
        </w:rPr>
        <w:tab/>
      </w:r>
      <w:r>
        <w:rPr>
          <w:rFonts w:ascii="宋体" w:hAnsi="宋体" w:cs="Tahoma"/>
          <w:color w:val="auto"/>
          <w:sz w:val="24"/>
          <w:u w:val="single"/>
        </w:rPr>
        <w:t xml:space="preserve">             </w:t>
      </w:r>
      <w:r>
        <w:rPr>
          <w:rFonts w:ascii="宋体" w:hAnsi="宋体" w:cs="Tahoma"/>
          <w:color w:val="auto"/>
          <w:sz w:val="24"/>
        </w:rPr>
        <w:tab/>
      </w:r>
      <w:r>
        <w:rPr>
          <w:rFonts w:ascii="宋体" w:hAnsi="宋体" w:cs="Tahoma"/>
          <w:color w:val="auto"/>
          <w:sz w:val="24"/>
        </w:rPr>
        <w:t xml:space="preserve">      账  号：</w:t>
      </w:r>
      <w:r>
        <w:rPr>
          <w:rFonts w:ascii="宋体" w:hAnsi="宋体" w:cs="Tahoma"/>
          <w:color w:val="auto"/>
          <w:sz w:val="24"/>
          <w:u w:val="single"/>
        </w:rPr>
        <w:tab/>
      </w:r>
      <w:r>
        <w:rPr>
          <w:rFonts w:ascii="宋体" w:hAnsi="宋体" w:cs="Tahoma"/>
          <w:color w:val="auto"/>
          <w:sz w:val="24"/>
          <w:u w:val="single"/>
        </w:rPr>
        <w:tab/>
      </w:r>
      <w:r>
        <w:rPr>
          <w:rFonts w:ascii="宋体" w:hAnsi="宋体" w:cs="Tahoma"/>
          <w:color w:val="auto"/>
          <w:sz w:val="24"/>
          <w:u w:val="single"/>
        </w:rPr>
        <w:t xml:space="preserve">           </w:t>
      </w:r>
    </w:p>
    <w:p>
      <w:pPr>
        <w:rPr>
          <w:color w:val="auto"/>
        </w:rPr>
      </w:pPr>
    </w:p>
    <w:p>
      <w:pPr>
        <w:rPr>
          <w:rFonts w:hint="eastAsia"/>
          <w:color w:val="auto"/>
          <w:sz w:val="24"/>
          <w:szCs w:val="24"/>
        </w:rPr>
      </w:pPr>
      <w:r>
        <w:rPr>
          <w:rFonts w:ascii="仿宋" w:hAnsi="仿宋" w:eastAsia="仿宋" w:cs="Arial"/>
          <w:b/>
          <w:color w:val="auto"/>
          <w:sz w:val="24"/>
          <w:szCs w:val="24"/>
          <w:u w:val="wave"/>
        </w:rPr>
        <w:t>注：</w:t>
      </w:r>
      <w:r>
        <w:rPr>
          <w:rFonts w:hint="eastAsia" w:ascii="仿宋" w:hAnsi="仿宋" w:eastAsia="仿宋" w:cs="Arial"/>
          <w:b/>
          <w:color w:val="auto"/>
          <w:sz w:val="24"/>
          <w:szCs w:val="24"/>
          <w:u w:val="wave"/>
        </w:rPr>
        <w:t>本合同仅作示范文本，具体以双方签定的正式合同为准，合同内容不得违背本竞争性磋商文件的实质性要求。</w:t>
      </w:r>
    </w:p>
    <w:p>
      <w:pPr>
        <w:rPr>
          <w:color w:val="auto"/>
        </w:rPr>
      </w:pPr>
      <w:r>
        <w:rPr>
          <w:color w:val="auto"/>
        </w:rPr>
        <w:br w:type="page"/>
      </w:r>
    </w:p>
    <w:p>
      <w:pPr>
        <w:pStyle w:val="2"/>
        <w:rPr>
          <w:color w:val="auto"/>
        </w:rPr>
      </w:pPr>
    </w:p>
    <w:p>
      <w:pPr>
        <w:pStyle w:val="4"/>
        <w:numPr>
          <w:ilvl w:val="0"/>
          <w:numId w:val="4"/>
        </w:numPr>
        <w:bidi w:val="0"/>
        <w:outlineLvl w:val="0"/>
        <w:rPr>
          <w:rFonts w:hint="eastAsia"/>
          <w:color w:val="auto"/>
        </w:rPr>
      </w:pPr>
      <w:bookmarkStart w:id="144" w:name="_Toc31348_WPSOffice_Level1"/>
      <w:bookmarkStart w:id="145" w:name="_Toc1867_WPSOffice_Level1"/>
      <w:bookmarkStart w:id="146" w:name="_Toc29231_WPSOffice_Level1"/>
      <w:bookmarkStart w:id="147" w:name="_Toc166442559"/>
      <w:bookmarkStart w:id="148" w:name="_Toc11358"/>
      <w:r>
        <w:rPr>
          <w:rFonts w:hint="eastAsia"/>
          <w:color w:val="auto"/>
        </w:rPr>
        <w:t>磋商相关文件格式</w:t>
      </w:r>
      <w:bookmarkEnd w:id="144"/>
      <w:bookmarkEnd w:id="145"/>
      <w:bookmarkEnd w:id="146"/>
      <w:bookmarkEnd w:id="147"/>
      <w:bookmarkEnd w:id="148"/>
    </w:p>
    <w:p>
      <w:pPr>
        <w:pStyle w:val="5"/>
        <w:bidi w:val="0"/>
        <w:jc w:val="center"/>
        <w:outlineLvl w:val="1"/>
        <w:rPr>
          <w:color w:val="auto"/>
        </w:rPr>
      </w:pPr>
      <w:bookmarkStart w:id="149" w:name="_Toc493955975"/>
      <w:bookmarkStart w:id="150" w:name="_Toc3844"/>
      <w:bookmarkStart w:id="151" w:name="_Toc166442560"/>
      <w:bookmarkStart w:id="152" w:name="_Toc494558370"/>
      <w:r>
        <w:rPr>
          <w:rFonts w:hint="eastAsia"/>
          <w:color w:val="auto"/>
        </w:rPr>
        <w:t xml:space="preserve">一 </w:t>
      </w:r>
      <w:r>
        <w:rPr>
          <w:color w:val="auto"/>
        </w:rPr>
        <w:t xml:space="preserve"> </w:t>
      </w:r>
      <w:r>
        <w:rPr>
          <w:rFonts w:hint="eastAsia"/>
          <w:color w:val="auto"/>
        </w:rPr>
        <w:t>资格审查文件格式</w:t>
      </w:r>
      <w:bookmarkEnd w:id="149"/>
      <w:bookmarkEnd w:id="150"/>
      <w:bookmarkEnd w:id="151"/>
      <w:bookmarkEnd w:id="152"/>
    </w:p>
    <w:p>
      <w:pPr>
        <w:widowControl w:val="0"/>
        <w:numPr>
          <w:ilvl w:val="0"/>
          <w:numId w:val="0"/>
        </w:numPr>
        <w:jc w:val="both"/>
        <w:rPr>
          <w:rFonts w:hint="eastAsia"/>
          <w:color w:val="auto"/>
        </w:rPr>
      </w:pPr>
    </w:p>
    <w:p>
      <w:pPr>
        <w:pStyle w:val="11"/>
        <w:spacing w:line="360" w:lineRule="auto"/>
        <w:ind w:firstLine="2393" w:firstLineChars="745"/>
        <w:rPr>
          <w:rFonts w:hAnsi="宋体"/>
          <w:b/>
          <w:color w:val="auto"/>
          <w:sz w:val="32"/>
        </w:rPr>
      </w:pPr>
      <w:r>
        <w:rPr>
          <w:rFonts w:hint="eastAsia" w:hAnsi="宋体"/>
          <w:b/>
          <w:color w:val="auto"/>
          <w:sz w:val="32"/>
        </w:rPr>
        <w:t>▲1、公司有效营业执照复印件</w:t>
      </w:r>
    </w:p>
    <w:p>
      <w:pPr>
        <w:spacing w:line="360" w:lineRule="auto"/>
        <w:rPr>
          <w:rFonts w:hint="eastAsia" w:ascii="宋体" w:hAnsi="宋体"/>
          <w:color w:val="auto"/>
          <w:sz w:val="24"/>
        </w:rPr>
      </w:pPr>
      <w:r>
        <w:rPr>
          <w:rFonts w:hint="eastAsia" w:ascii="宋体" w:hAnsi="宋体"/>
          <w:color w:val="auto"/>
          <w:sz w:val="24"/>
        </w:rPr>
        <w:t>要求：</w:t>
      </w:r>
    </w:p>
    <w:p>
      <w:pPr>
        <w:spacing w:line="360" w:lineRule="auto"/>
        <w:rPr>
          <w:rFonts w:hint="eastAsia" w:ascii="宋体" w:hAnsi="宋体"/>
          <w:color w:val="auto"/>
          <w:sz w:val="24"/>
        </w:rPr>
      </w:pPr>
      <w:r>
        <w:rPr>
          <w:rFonts w:hint="eastAsia" w:ascii="宋体" w:hAnsi="宋体"/>
          <w:color w:val="auto"/>
          <w:sz w:val="24"/>
        </w:rPr>
        <w:t>1.提供</w:t>
      </w:r>
      <w:r>
        <w:rPr>
          <w:rFonts w:ascii="宋体" w:hAnsi="宋体"/>
          <w:color w:val="auto"/>
          <w:sz w:val="24"/>
        </w:rPr>
        <w:t>有效的营业执照复印件；</w:t>
      </w:r>
    </w:p>
    <w:p>
      <w:pPr>
        <w:spacing w:line="360" w:lineRule="auto"/>
        <w:rPr>
          <w:rFonts w:hint="eastAsia" w:ascii="宋体" w:hAnsi="宋体" w:eastAsia="宋体"/>
          <w:b/>
          <w:bCs/>
          <w:color w:val="auto"/>
          <w:sz w:val="24"/>
          <w:lang w:val="en-US" w:eastAsia="zh-CN"/>
        </w:rPr>
      </w:pPr>
      <w:r>
        <w:rPr>
          <w:rFonts w:hint="eastAsia" w:ascii="宋体" w:hAnsi="宋体"/>
          <w:b/>
          <w:bCs/>
          <w:color w:val="auto"/>
          <w:sz w:val="24"/>
          <w:lang w:val="en-US" w:eastAsia="zh-CN"/>
        </w:rPr>
        <w:t>注：复印件须加盖公章确认。</w:t>
      </w:r>
    </w:p>
    <w:p>
      <w:pPr>
        <w:pStyle w:val="11"/>
        <w:spacing w:line="360" w:lineRule="auto"/>
        <w:ind w:firstLine="3373" w:firstLineChars="1050"/>
        <w:rPr>
          <w:rFonts w:hint="eastAsia" w:hAnsi="宋体"/>
          <w:b/>
          <w:color w:val="auto"/>
          <w:sz w:val="32"/>
        </w:rPr>
      </w:pPr>
    </w:p>
    <w:p>
      <w:pPr>
        <w:pStyle w:val="11"/>
        <w:spacing w:line="360" w:lineRule="auto"/>
        <w:ind w:firstLine="3373" w:firstLineChars="1050"/>
        <w:rPr>
          <w:rFonts w:hint="eastAsia" w:hAnsi="宋体"/>
          <w:b/>
          <w:color w:val="auto"/>
          <w:sz w:val="32"/>
        </w:rPr>
      </w:pPr>
    </w:p>
    <w:p>
      <w:pPr>
        <w:pStyle w:val="11"/>
        <w:spacing w:line="360" w:lineRule="auto"/>
        <w:ind w:firstLine="3373" w:firstLineChars="1050"/>
        <w:rPr>
          <w:rFonts w:hint="eastAsia" w:hAnsi="宋体"/>
          <w:b/>
          <w:color w:val="auto"/>
          <w:sz w:val="32"/>
        </w:rPr>
      </w:pPr>
    </w:p>
    <w:p>
      <w:pPr>
        <w:pStyle w:val="11"/>
        <w:spacing w:line="360" w:lineRule="auto"/>
        <w:ind w:firstLine="3373" w:firstLineChars="1050"/>
        <w:outlineLvl w:val="9"/>
        <w:rPr>
          <w:rFonts w:hAnsi="宋体"/>
          <w:b/>
          <w:color w:val="auto"/>
          <w:sz w:val="32"/>
        </w:rPr>
      </w:pPr>
      <w:r>
        <w:rPr>
          <w:rFonts w:hAnsi="宋体"/>
          <w:b/>
          <w:color w:val="auto"/>
          <w:sz w:val="32"/>
        </w:rPr>
        <w:br w:type="page"/>
      </w:r>
      <w:r>
        <w:rPr>
          <w:rFonts w:hint="eastAsia" w:hAnsi="宋体"/>
          <w:b/>
          <w:color w:val="auto"/>
          <w:sz w:val="32"/>
        </w:rPr>
        <w:t>▲</w:t>
      </w:r>
      <w:r>
        <w:rPr>
          <w:rFonts w:hint="eastAsia" w:hAnsi="宋体"/>
          <w:b/>
          <w:color w:val="auto"/>
          <w:sz w:val="32"/>
          <w:lang w:eastAsia="zh-CN"/>
        </w:rPr>
        <w:t>2</w:t>
      </w:r>
      <w:r>
        <w:rPr>
          <w:rFonts w:hint="eastAsia" w:hAnsi="宋体"/>
          <w:b/>
          <w:color w:val="auto"/>
          <w:sz w:val="32"/>
        </w:rPr>
        <w:t>、授权委托书</w:t>
      </w:r>
    </w:p>
    <w:p>
      <w:pPr>
        <w:pStyle w:val="25"/>
        <w:spacing w:line="440" w:lineRule="exact"/>
        <w:rPr>
          <w:rFonts w:ascii="宋体" w:hAnsi="宋体"/>
          <w:b/>
          <w:color w:val="auto"/>
          <w:sz w:val="24"/>
          <w:szCs w:val="21"/>
        </w:rPr>
      </w:pPr>
      <w:r>
        <w:rPr>
          <w:rFonts w:hint="eastAsia" w:ascii="宋体" w:hAnsi="宋体"/>
          <w:color w:val="auto"/>
          <w:sz w:val="24"/>
          <w:szCs w:val="21"/>
          <w:u w:val="single"/>
        </w:rPr>
        <w:t>（</w:t>
      </w:r>
      <w:r>
        <w:rPr>
          <w:rFonts w:hint="eastAsia" w:ascii="宋体" w:hAnsi="宋体"/>
          <w:color w:val="auto"/>
          <w:sz w:val="24"/>
          <w:szCs w:val="21"/>
          <w:u w:val="single"/>
          <w:lang w:eastAsia="zh-CN"/>
        </w:rPr>
        <w:t>采购人名称</w:t>
      </w:r>
      <w:r>
        <w:rPr>
          <w:rFonts w:hint="eastAsia" w:ascii="宋体" w:hAnsi="宋体"/>
          <w:color w:val="auto"/>
          <w:sz w:val="24"/>
          <w:szCs w:val="21"/>
          <w:u w:val="single"/>
        </w:rPr>
        <w:t xml:space="preserve">） </w:t>
      </w:r>
      <w:r>
        <w:rPr>
          <w:rFonts w:hint="eastAsia" w:ascii="宋体" w:hAnsi="宋体"/>
          <w:color w:val="auto"/>
          <w:sz w:val="24"/>
          <w:szCs w:val="21"/>
        </w:rPr>
        <w:t>：</w:t>
      </w:r>
    </w:p>
    <w:p>
      <w:pPr>
        <w:pStyle w:val="25"/>
        <w:autoSpaceDE w:val="0"/>
        <w:autoSpaceDN w:val="0"/>
        <w:spacing w:line="440" w:lineRule="exact"/>
        <w:textAlignment w:val="bottom"/>
        <w:rPr>
          <w:rFonts w:ascii="宋体" w:hAnsi="宋体"/>
          <w:color w:val="auto"/>
          <w:sz w:val="24"/>
          <w:szCs w:val="20"/>
        </w:rPr>
      </w:pPr>
      <w:r>
        <w:rPr>
          <w:rFonts w:hint="eastAsia" w:ascii="宋体" w:hAnsi="宋体"/>
          <w:color w:val="auto"/>
        </w:rPr>
        <w:t xml:space="preserve">   </w:t>
      </w:r>
      <w:r>
        <w:rPr>
          <w:rFonts w:hint="eastAsia" w:ascii="宋体" w:hAnsi="宋体"/>
          <w:color w:val="auto"/>
          <w:sz w:val="24"/>
          <w:szCs w:val="20"/>
        </w:rPr>
        <w:t xml:space="preserve">  我</w:t>
      </w:r>
      <w:r>
        <w:rPr>
          <w:rFonts w:hint="eastAsia" w:ascii="宋体" w:hAnsi="宋体"/>
          <w:color w:val="auto"/>
          <w:sz w:val="24"/>
          <w:szCs w:val="20"/>
          <w:u w:val="single"/>
        </w:rPr>
        <w:t xml:space="preserve">              （</w:t>
      </w:r>
      <w:r>
        <w:rPr>
          <w:rFonts w:hint="eastAsia" w:ascii="宋体" w:hAnsi="宋体"/>
          <w:color w:val="auto"/>
          <w:sz w:val="24"/>
          <w:szCs w:val="20"/>
        </w:rPr>
        <w:t>负责人姓名）系</w:t>
      </w:r>
      <w:r>
        <w:rPr>
          <w:rFonts w:hint="eastAsia" w:ascii="宋体" w:hAnsi="宋体"/>
          <w:color w:val="auto"/>
          <w:sz w:val="24"/>
          <w:szCs w:val="20"/>
          <w:u w:val="single"/>
        </w:rPr>
        <w:t xml:space="preserve">           （供应商全称）</w:t>
      </w:r>
      <w:r>
        <w:rPr>
          <w:rFonts w:hint="eastAsia" w:ascii="宋体" w:hAnsi="宋体"/>
          <w:color w:val="auto"/>
          <w:sz w:val="24"/>
          <w:szCs w:val="20"/>
        </w:rPr>
        <w:t>的负责人，现授权委托本单位在职职工</w:t>
      </w:r>
      <w:r>
        <w:rPr>
          <w:rFonts w:hint="eastAsia" w:ascii="宋体" w:hAnsi="宋体"/>
          <w:color w:val="auto"/>
          <w:sz w:val="24"/>
          <w:szCs w:val="20"/>
          <w:u w:val="single"/>
        </w:rPr>
        <w:t xml:space="preserve">              </w:t>
      </w:r>
      <w:r>
        <w:rPr>
          <w:rFonts w:hint="eastAsia" w:ascii="宋体" w:hAnsi="宋体"/>
          <w:color w:val="auto"/>
          <w:sz w:val="24"/>
          <w:szCs w:val="20"/>
        </w:rPr>
        <w:t>（姓名）以我方的名义参加就贵方组织的</w:t>
      </w:r>
      <w:r>
        <w:rPr>
          <w:rFonts w:hint="eastAsia" w:ascii="宋体" w:hAnsi="宋体"/>
          <w:color w:val="auto"/>
          <w:sz w:val="24"/>
          <w:szCs w:val="20"/>
          <w:u w:val="single"/>
        </w:rPr>
        <w:t>（采购项目名称）</w:t>
      </w:r>
      <w:r>
        <w:rPr>
          <w:rFonts w:hint="eastAsia" w:ascii="宋体" w:hAnsi="宋体"/>
          <w:color w:val="auto"/>
          <w:sz w:val="24"/>
          <w:szCs w:val="20"/>
        </w:rPr>
        <w:t>（采购编号：</w:t>
      </w:r>
      <w:r>
        <w:rPr>
          <w:rFonts w:hint="eastAsia" w:ascii="宋体" w:hAnsi="宋体"/>
          <w:color w:val="auto"/>
          <w:sz w:val="24"/>
          <w:szCs w:val="20"/>
          <w:u w:val="single"/>
        </w:rPr>
        <w:t>　　　　</w:t>
      </w:r>
      <w:r>
        <w:rPr>
          <w:rFonts w:hint="eastAsia" w:ascii="宋体" w:hAnsi="宋体"/>
          <w:color w:val="auto"/>
          <w:sz w:val="24"/>
          <w:szCs w:val="20"/>
        </w:rPr>
        <w:t>）项目的磋商活动，并代表我方全权办理针对上述项目的磋商、开标、评审、签约等具体事务和签署相关文件。</w:t>
      </w:r>
    </w:p>
    <w:p>
      <w:pPr>
        <w:pStyle w:val="25"/>
        <w:autoSpaceDE w:val="0"/>
        <w:autoSpaceDN w:val="0"/>
        <w:spacing w:line="440" w:lineRule="exact"/>
        <w:textAlignment w:val="bottom"/>
        <w:rPr>
          <w:rFonts w:ascii="宋体" w:hAnsi="宋体"/>
          <w:color w:val="auto"/>
          <w:sz w:val="24"/>
          <w:szCs w:val="20"/>
        </w:rPr>
      </w:pPr>
      <w:r>
        <w:rPr>
          <w:rFonts w:hint="eastAsia" w:ascii="宋体" w:hAnsi="宋体"/>
          <w:color w:val="auto"/>
          <w:sz w:val="24"/>
          <w:szCs w:val="20"/>
        </w:rPr>
        <w:t xml:space="preserve">    我方对委托代理人的签字或盖章事项负全部责任。</w:t>
      </w:r>
    </w:p>
    <w:p>
      <w:pPr>
        <w:pStyle w:val="25"/>
        <w:spacing w:line="440" w:lineRule="exact"/>
        <w:ind w:firstLine="480"/>
        <w:rPr>
          <w:rFonts w:ascii="宋体" w:hAnsi="宋体"/>
          <w:color w:val="auto"/>
          <w:sz w:val="24"/>
          <w:szCs w:val="21"/>
        </w:rPr>
      </w:pPr>
      <w:r>
        <w:rPr>
          <w:rFonts w:hint="eastAsia" w:ascii="宋体" w:hAnsi="宋体"/>
          <w:color w:val="auto"/>
          <w:sz w:val="24"/>
          <w:szCs w:val="21"/>
        </w:rPr>
        <w:t>本授权书自签署之日起生效，在撤销授权的书面通知送达贵方以前，本授权委托书一直有效。委托代理人在授权书有效期内签署的所有文件不因授权的撤销而失效。</w:t>
      </w:r>
    </w:p>
    <w:p>
      <w:pPr>
        <w:pStyle w:val="25"/>
        <w:spacing w:line="440" w:lineRule="exact"/>
        <w:ind w:firstLine="480"/>
        <w:rPr>
          <w:rFonts w:ascii="宋体" w:hAnsi="宋体"/>
          <w:color w:val="auto"/>
          <w:sz w:val="24"/>
          <w:szCs w:val="21"/>
        </w:rPr>
      </w:pPr>
      <w:r>
        <w:rPr>
          <w:rFonts w:hint="eastAsia" w:ascii="宋体" w:hAnsi="宋体"/>
          <w:color w:val="auto"/>
          <w:sz w:val="24"/>
          <w:szCs w:val="21"/>
        </w:rPr>
        <w:t>委托代理人无转委托权，特此声明。</w:t>
      </w:r>
    </w:p>
    <w:p>
      <w:pPr>
        <w:pStyle w:val="25"/>
        <w:spacing w:line="440" w:lineRule="exact"/>
        <w:ind w:firstLine="480"/>
        <w:rPr>
          <w:rFonts w:ascii="宋体" w:hAnsi="宋体"/>
          <w:color w:val="auto"/>
          <w:sz w:val="24"/>
          <w:szCs w:val="21"/>
        </w:rPr>
      </w:pPr>
    </w:p>
    <w:p>
      <w:pPr>
        <w:pStyle w:val="25"/>
        <w:spacing w:line="440" w:lineRule="exact"/>
        <w:ind w:firstLine="3840" w:firstLineChars="1600"/>
        <w:rPr>
          <w:rFonts w:ascii="宋体" w:hAnsi="宋体"/>
          <w:color w:val="auto"/>
          <w:spacing w:val="20"/>
          <w:sz w:val="24"/>
          <w:szCs w:val="21"/>
        </w:rPr>
      </w:pPr>
      <w:r>
        <w:rPr>
          <w:rFonts w:hint="eastAsia" w:ascii="宋体" w:hAnsi="宋体"/>
          <w:color w:val="auto"/>
          <w:sz w:val="24"/>
          <w:szCs w:val="21"/>
        </w:rPr>
        <w:t xml:space="preserve">     </w:t>
      </w:r>
      <w:r>
        <w:rPr>
          <w:rFonts w:ascii="宋体" w:hAnsi="宋体"/>
          <w:color w:val="auto"/>
          <w:spacing w:val="20"/>
          <w:sz w:val="24"/>
          <w:szCs w:val="21"/>
        </w:rPr>
        <w:t>负责人</w:t>
      </w:r>
      <w:r>
        <w:rPr>
          <w:rFonts w:hint="eastAsia" w:ascii="宋体" w:hAnsi="宋体"/>
          <w:color w:val="auto"/>
          <w:spacing w:val="20"/>
          <w:sz w:val="24"/>
          <w:szCs w:val="21"/>
        </w:rPr>
        <w:t>签字或盖章</w:t>
      </w:r>
      <w:r>
        <w:rPr>
          <w:rFonts w:ascii="宋体" w:hAnsi="宋体"/>
          <w:color w:val="auto"/>
          <w:spacing w:val="20"/>
          <w:sz w:val="24"/>
          <w:szCs w:val="21"/>
        </w:rPr>
        <w:t>：</w:t>
      </w:r>
      <w:r>
        <w:rPr>
          <w:rFonts w:ascii="宋体" w:hAnsi="宋体"/>
          <w:color w:val="auto"/>
          <w:spacing w:val="20"/>
          <w:sz w:val="24"/>
          <w:szCs w:val="21"/>
          <w:u w:val="single"/>
        </w:rPr>
        <w:t xml:space="preserve">        </w:t>
      </w:r>
      <w:r>
        <w:rPr>
          <w:rFonts w:hint="eastAsia" w:ascii="宋体" w:hAnsi="宋体"/>
          <w:color w:val="auto"/>
          <w:spacing w:val="20"/>
          <w:sz w:val="24"/>
          <w:szCs w:val="21"/>
          <w:u w:val="single"/>
        </w:rPr>
        <w:t xml:space="preserve"> </w:t>
      </w:r>
      <w:r>
        <w:rPr>
          <w:rFonts w:ascii="宋体" w:hAnsi="宋体"/>
          <w:color w:val="auto"/>
          <w:spacing w:val="20"/>
          <w:sz w:val="24"/>
          <w:szCs w:val="21"/>
          <w:u w:val="single"/>
        </w:rPr>
        <w:t xml:space="preserve">  </w:t>
      </w:r>
      <w:r>
        <w:rPr>
          <w:rFonts w:ascii="宋体" w:hAnsi="宋体"/>
          <w:color w:val="auto"/>
          <w:spacing w:val="20"/>
          <w:sz w:val="24"/>
          <w:szCs w:val="21"/>
        </w:rPr>
        <w:t xml:space="preserve"> </w:t>
      </w:r>
    </w:p>
    <w:p>
      <w:pPr>
        <w:pStyle w:val="25"/>
        <w:spacing w:line="440" w:lineRule="exact"/>
        <w:ind w:firstLine="5320" w:firstLineChars="1900"/>
        <w:rPr>
          <w:rFonts w:ascii="宋体" w:hAnsi="宋体"/>
          <w:color w:val="auto"/>
          <w:spacing w:val="20"/>
          <w:sz w:val="24"/>
          <w:szCs w:val="21"/>
          <w:u w:val="single"/>
        </w:rPr>
      </w:pPr>
      <w:r>
        <w:rPr>
          <w:rFonts w:hint="eastAsia" w:ascii="宋体" w:hAnsi="宋体"/>
          <w:color w:val="auto"/>
          <w:spacing w:val="20"/>
          <w:sz w:val="24"/>
          <w:szCs w:val="21"/>
        </w:rPr>
        <w:t>供应商</w:t>
      </w:r>
      <w:r>
        <w:rPr>
          <w:rFonts w:ascii="宋体" w:hAnsi="宋体"/>
          <w:color w:val="auto"/>
          <w:spacing w:val="20"/>
          <w:sz w:val="24"/>
          <w:szCs w:val="21"/>
        </w:rPr>
        <w:t>盖章：</w:t>
      </w:r>
      <w:r>
        <w:rPr>
          <w:rFonts w:ascii="宋体" w:hAnsi="宋体"/>
          <w:color w:val="auto"/>
          <w:spacing w:val="20"/>
          <w:sz w:val="24"/>
          <w:szCs w:val="21"/>
          <w:u w:val="single"/>
        </w:rPr>
        <w:t xml:space="preserve">           </w:t>
      </w:r>
    </w:p>
    <w:p>
      <w:pPr>
        <w:pStyle w:val="25"/>
        <w:spacing w:line="440" w:lineRule="exact"/>
        <w:ind w:firstLine="5320" w:firstLineChars="1900"/>
        <w:rPr>
          <w:rFonts w:hint="eastAsia" w:ascii="宋体" w:hAnsi="宋体"/>
          <w:color w:val="auto"/>
          <w:spacing w:val="20"/>
          <w:sz w:val="24"/>
          <w:szCs w:val="21"/>
          <w:u w:val="single"/>
        </w:rPr>
      </w:pPr>
      <w:r>
        <w:rPr>
          <w:rFonts w:ascii="宋体" w:hAnsi="宋体"/>
          <w:color w:val="auto"/>
          <w:spacing w:val="20"/>
          <w:sz w:val="24"/>
          <w:szCs w:val="21"/>
        </w:rPr>
        <w:t xml:space="preserve">日  </w:t>
      </w:r>
      <w:r>
        <w:rPr>
          <w:rFonts w:hint="eastAsia" w:ascii="宋体" w:hAnsi="宋体"/>
          <w:color w:val="auto"/>
          <w:spacing w:val="20"/>
          <w:sz w:val="24"/>
          <w:szCs w:val="21"/>
          <w:lang w:val="en-US" w:eastAsia="zh-CN"/>
        </w:rPr>
        <w:t xml:space="preserve"> </w:t>
      </w:r>
      <w:r>
        <w:rPr>
          <w:rFonts w:ascii="宋体" w:hAnsi="宋体"/>
          <w:color w:val="auto"/>
          <w:spacing w:val="20"/>
          <w:sz w:val="24"/>
          <w:szCs w:val="21"/>
        </w:rPr>
        <w:t xml:space="preserve">  期：</w:t>
      </w:r>
      <w:r>
        <w:rPr>
          <w:rFonts w:ascii="宋体" w:hAnsi="宋体"/>
          <w:color w:val="auto"/>
          <w:spacing w:val="20"/>
          <w:sz w:val="24"/>
          <w:szCs w:val="21"/>
          <w:u w:val="single"/>
        </w:rPr>
        <w:t xml:space="preserve">           </w:t>
      </w:r>
    </w:p>
    <w:p>
      <w:pPr>
        <w:pStyle w:val="25"/>
        <w:spacing w:line="440" w:lineRule="exact"/>
        <w:rPr>
          <w:rFonts w:ascii="宋体" w:hAnsi="宋体"/>
          <w:color w:val="auto"/>
          <w:sz w:val="24"/>
          <w:szCs w:val="21"/>
        </w:rPr>
      </w:pPr>
      <w:r>
        <w:rPr>
          <w:rFonts w:ascii="宋体" w:hAnsi="宋体"/>
          <w:color w:val="auto"/>
          <w:sz w:val="24"/>
          <w:szCs w:val="21"/>
        </w:rPr>
        <w:t>_____________________________________________________________________</w:t>
      </w:r>
    </w:p>
    <w:p>
      <w:pPr>
        <w:pStyle w:val="25"/>
        <w:spacing w:line="440" w:lineRule="exact"/>
        <w:ind w:firstLine="480"/>
        <w:outlineLvl w:val="1"/>
        <w:rPr>
          <w:rFonts w:ascii="宋体" w:hAnsi="宋体"/>
          <w:color w:val="auto"/>
          <w:sz w:val="24"/>
          <w:szCs w:val="21"/>
        </w:rPr>
      </w:pPr>
      <w:bookmarkStart w:id="153" w:name="_Toc20287"/>
      <w:r>
        <w:rPr>
          <w:rFonts w:hint="eastAsia" w:ascii="宋体" w:hAnsi="宋体"/>
          <w:color w:val="auto"/>
          <w:sz w:val="24"/>
          <w:szCs w:val="21"/>
        </w:rPr>
        <w:t>附：1、委托代理人工作单位：</w:t>
      </w:r>
      <w:r>
        <w:rPr>
          <w:rFonts w:hint="eastAsia" w:ascii="宋体" w:hAnsi="宋体"/>
          <w:color w:val="auto"/>
          <w:sz w:val="24"/>
          <w:szCs w:val="21"/>
        </w:rPr>
        <w:tab/>
      </w:r>
      <w:r>
        <w:rPr>
          <w:rFonts w:hint="eastAsia" w:ascii="宋体" w:hAnsi="宋体"/>
          <w:color w:val="auto"/>
          <w:sz w:val="24"/>
          <w:szCs w:val="21"/>
        </w:rPr>
        <w:tab/>
      </w:r>
      <w:r>
        <w:rPr>
          <w:rFonts w:hint="eastAsia" w:ascii="宋体" w:hAnsi="宋体"/>
          <w:color w:val="auto"/>
          <w:sz w:val="24"/>
          <w:szCs w:val="21"/>
        </w:rPr>
        <w:tab/>
      </w:r>
      <w:r>
        <w:rPr>
          <w:rFonts w:hint="eastAsia" w:ascii="宋体" w:hAnsi="宋体"/>
          <w:color w:val="auto"/>
          <w:sz w:val="24"/>
          <w:szCs w:val="21"/>
        </w:rPr>
        <w:tab/>
      </w:r>
      <w:r>
        <w:rPr>
          <w:rFonts w:hint="eastAsia" w:ascii="宋体" w:hAnsi="宋体"/>
          <w:color w:val="auto"/>
          <w:sz w:val="24"/>
          <w:szCs w:val="21"/>
        </w:rPr>
        <w:tab/>
      </w:r>
      <w:r>
        <w:rPr>
          <w:rFonts w:hint="eastAsia" w:ascii="宋体" w:hAnsi="宋体"/>
          <w:color w:val="auto"/>
          <w:sz w:val="24"/>
          <w:szCs w:val="21"/>
        </w:rPr>
        <w:t>职务：</w:t>
      </w:r>
      <w:bookmarkEnd w:id="153"/>
      <w:r>
        <w:rPr>
          <w:rFonts w:hint="eastAsia" w:ascii="宋体" w:hAnsi="宋体"/>
          <w:color w:val="auto"/>
          <w:sz w:val="24"/>
          <w:szCs w:val="21"/>
        </w:rPr>
        <w:t xml:space="preserve"> </w:t>
      </w:r>
    </w:p>
    <w:p>
      <w:pPr>
        <w:pStyle w:val="25"/>
        <w:spacing w:line="440" w:lineRule="exact"/>
        <w:ind w:firstLine="480"/>
        <w:rPr>
          <w:rFonts w:ascii="宋体" w:hAnsi="宋体"/>
          <w:color w:val="auto"/>
          <w:sz w:val="24"/>
          <w:szCs w:val="21"/>
        </w:rPr>
      </w:pPr>
      <w:r>
        <w:rPr>
          <w:rFonts w:hint="eastAsia" w:ascii="宋体" w:hAnsi="宋体"/>
          <w:color w:val="auto"/>
          <w:sz w:val="24"/>
          <w:szCs w:val="21"/>
        </w:rPr>
        <w:t xml:space="preserve">       身份证号码：　　　　　　　　　　</w:t>
      </w:r>
      <w:r>
        <w:rPr>
          <w:rFonts w:hint="eastAsia" w:ascii="宋体" w:hAnsi="宋体"/>
          <w:color w:val="auto"/>
          <w:sz w:val="24"/>
          <w:szCs w:val="21"/>
        </w:rPr>
        <w:tab/>
      </w:r>
      <w:r>
        <w:rPr>
          <w:rFonts w:hint="eastAsia" w:ascii="宋体" w:hAnsi="宋体"/>
          <w:color w:val="auto"/>
          <w:sz w:val="24"/>
          <w:szCs w:val="21"/>
        </w:rPr>
        <w:t xml:space="preserve">性别：　    </w:t>
      </w:r>
    </w:p>
    <w:p>
      <w:pPr>
        <w:pStyle w:val="25"/>
        <w:spacing w:line="360" w:lineRule="auto"/>
        <w:ind w:firstLine="420"/>
        <w:rPr>
          <w:rFonts w:ascii="宋体" w:hAnsi="宋体"/>
          <w:b/>
          <w:color w:val="auto"/>
          <w:sz w:val="24"/>
          <w:szCs w:val="21"/>
        </w:rPr>
      </w:pPr>
    </w:p>
    <w:p>
      <w:pPr>
        <w:pStyle w:val="25"/>
        <w:spacing w:line="360" w:lineRule="auto"/>
        <w:ind w:firstLine="420"/>
        <w:rPr>
          <w:rFonts w:hint="eastAsia" w:ascii="宋体" w:hAnsi="宋体"/>
          <w:color w:val="auto"/>
          <w:sz w:val="24"/>
          <w:szCs w:val="21"/>
        </w:rPr>
      </w:pPr>
      <w:r>
        <w:rPr>
          <w:rFonts w:hint="eastAsia" w:ascii="宋体" w:hAnsi="宋体"/>
          <w:b/>
          <w:color w:val="auto"/>
          <w:sz w:val="24"/>
          <w:szCs w:val="21"/>
        </w:rPr>
        <w:t>注：</w:t>
      </w:r>
      <w:r>
        <w:rPr>
          <w:rFonts w:hint="eastAsia" w:ascii="宋体" w:hAnsi="宋体"/>
          <w:color w:val="auto"/>
          <w:sz w:val="24"/>
          <w:szCs w:val="21"/>
        </w:rPr>
        <w:t>1、</w:t>
      </w:r>
      <w:r>
        <w:rPr>
          <w:rFonts w:hint="eastAsia" w:ascii="宋体" w:hAnsi="宋体"/>
          <w:color w:val="auto"/>
          <w:sz w:val="24"/>
          <w:szCs w:val="21"/>
          <w:highlight w:val="lightGray"/>
        </w:rPr>
        <w:t>供应商为法人企业的，其负责人为其法定代表人；供应商为其他组织的，其负责人为</w:t>
      </w:r>
      <w:r>
        <w:rPr>
          <w:rFonts w:ascii="宋体" w:hAnsi="宋体"/>
          <w:color w:val="auto"/>
          <w:sz w:val="24"/>
          <w:szCs w:val="21"/>
          <w:highlight w:val="lightGray"/>
        </w:rPr>
        <w:t>法律、行政法规规定代表单位行使职权的主要负责人</w:t>
      </w:r>
      <w:r>
        <w:rPr>
          <w:rFonts w:hint="eastAsia" w:ascii="宋体" w:hAnsi="宋体"/>
          <w:color w:val="auto"/>
          <w:sz w:val="24"/>
          <w:szCs w:val="21"/>
          <w:highlight w:val="lightGray"/>
        </w:rPr>
        <w:t>。</w:t>
      </w:r>
    </w:p>
    <w:p>
      <w:pPr>
        <w:pStyle w:val="25"/>
        <w:spacing w:line="360" w:lineRule="auto"/>
        <w:ind w:firstLine="900" w:firstLineChars="375"/>
        <w:outlineLvl w:val="2"/>
        <w:rPr>
          <w:rFonts w:ascii="宋体" w:hAnsi="宋体"/>
          <w:color w:val="auto"/>
          <w:sz w:val="24"/>
          <w:szCs w:val="21"/>
        </w:rPr>
      </w:pPr>
      <w:bookmarkStart w:id="154" w:name="_Toc22966"/>
      <w:r>
        <w:rPr>
          <w:rFonts w:hint="eastAsia" w:ascii="宋体" w:hAnsi="宋体"/>
          <w:color w:val="auto"/>
          <w:sz w:val="24"/>
          <w:szCs w:val="21"/>
        </w:rPr>
        <w:t>2、委托人为上述条款中的负责人。</w:t>
      </w:r>
      <w:bookmarkEnd w:id="154"/>
    </w:p>
    <w:p>
      <w:pPr>
        <w:pStyle w:val="25"/>
        <w:spacing w:line="360" w:lineRule="auto"/>
        <w:ind w:firstLine="720" w:firstLineChars="300"/>
        <w:rPr>
          <w:rFonts w:hint="eastAsia" w:ascii="宋体" w:hAnsi="宋体"/>
          <w:b/>
          <w:color w:val="auto"/>
          <w:sz w:val="24"/>
          <w:szCs w:val="21"/>
        </w:rPr>
      </w:pPr>
      <w:r>
        <w:rPr>
          <w:rFonts w:hint="eastAsia" w:ascii="宋体" w:hAnsi="宋体"/>
          <w:color w:val="auto"/>
          <w:sz w:val="24"/>
          <w:szCs w:val="21"/>
        </w:rPr>
        <w:t>▲</w:t>
      </w:r>
      <w:r>
        <w:rPr>
          <w:rFonts w:ascii="宋体" w:hAnsi="宋体"/>
          <w:color w:val="auto"/>
          <w:sz w:val="24"/>
          <w:szCs w:val="21"/>
        </w:rPr>
        <w:t>3</w:t>
      </w:r>
      <w:r>
        <w:rPr>
          <w:rFonts w:hint="eastAsia" w:ascii="宋体" w:hAnsi="宋体"/>
          <w:color w:val="auto"/>
          <w:sz w:val="24"/>
          <w:szCs w:val="21"/>
        </w:rPr>
        <w:t>、本“授权委托书”需附负责人和委托代理人身份证件扫描件（或复印件），如扫描件（或复印件）不清晰或错误的，后果由供应商承担。</w:t>
      </w:r>
    </w:p>
    <w:p>
      <w:pPr>
        <w:pStyle w:val="25"/>
        <w:spacing w:line="360" w:lineRule="auto"/>
        <w:ind w:firstLine="904" w:firstLineChars="375"/>
        <w:rPr>
          <w:rFonts w:hint="eastAsia" w:ascii="宋体" w:hAnsi="宋体"/>
          <w:b/>
          <w:color w:val="auto"/>
          <w:sz w:val="24"/>
          <w:szCs w:val="21"/>
        </w:rPr>
      </w:pPr>
    </w:p>
    <w:p>
      <w:pPr>
        <w:pStyle w:val="26"/>
        <w:spacing w:line="440" w:lineRule="exact"/>
        <w:rPr>
          <w:rFonts w:hAnsi="宋体"/>
          <w:bCs/>
          <w:color w:val="auto"/>
          <w:sz w:val="24"/>
        </w:rPr>
      </w:pPr>
      <w:r>
        <w:rPr>
          <w:rFonts w:hAnsi="宋体"/>
          <w:bCs/>
          <w:color w:val="auto"/>
          <w:sz w:val="24"/>
        </w:rPr>
        <w:br w:type="page"/>
      </w:r>
      <w:r>
        <w:rPr>
          <w:rFonts w:hint="eastAsia" w:hAnsi="宋体"/>
          <w:bCs/>
          <w:color w:val="auto"/>
          <w:sz w:val="24"/>
        </w:rPr>
        <w:t>负责人身份证件扫描件：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Ansi="宋体"/>
                <w:bCs/>
                <w:color w:val="auto"/>
                <w:sz w:val="24"/>
                <w:lang w:eastAsia="zh-CN"/>
              </w:rPr>
            </w:pPr>
            <w:r>
              <w:rPr>
                <w:rFonts w:hint="eastAsia" w:hAnsi="宋体"/>
                <w:bCs/>
                <w:color w:val="auto"/>
                <w:sz w:val="24"/>
                <w:lang w:eastAsia="zh-CN"/>
              </w:rPr>
              <w:t>正面</w:t>
            </w:r>
            <w:r>
              <w:rPr>
                <w:rFonts w:hAnsi="宋体"/>
                <w:bCs/>
                <w:color w:val="auto"/>
                <w:sz w:val="24"/>
                <w:lang w:eastAsia="zh-CN"/>
              </w:rPr>
              <w:t>：</w:t>
            </w:r>
            <w:r>
              <w:rPr>
                <w:rFonts w:hint="eastAsia" w:hAnsi="宋体"/>
                <w:bCs/>
                <w:color w:val="auto"/>
                <w:sz w:val="24"/>
                <w:lang w:eastAsia="zh-CN"/>
              </w:rPr>
              <w:t xml:space="preserve">                                 反面</w:t>
            </w:r>
            <w:r>
              <w:rPr>
                <w:rFonts w:hAnsi="宋体"/>
                <w:bCs/>
                <w:color w:val="auto"/>
                <w:sz w:val="24"/>
                <w:lang w:eastAsia="zh-CN"/>
              </w:rPr>
              <w:t>：</w:t>
            </w:r>
          </w:p>
          <w:p>
            <w:pPr>
              <w:pStyle w:val="26"/>
              <w:spacing w:line="440" w:lineRule="exact"/>
              <w:rPr>
                <w:rFonts w:hint="eastAsia" w:hAnsi="宋体"/>
                <w:bCs/>
                <w:color w:val="auto"/>
                <w:sz w:val="24"/>
                <w:lang w:eastAsia="zh-CN"/>
              </w:rPr>
            </w:pPr>
          </w:p>
        </w:tc>
      </w:tr>
    </w:tbl>
    <w:p>
      <w:pPr>
        <w:pStyle w:val="26"/>
        <w:spacing w:line="440" w:lineRule="exact"/>
        <w:rPr>
          <w:rFonts w:hAnsi="宋体"/>
          <w:bCs/>
          <w:color w:val="auto"/>
          <w:sz w:val="24"/>
        </w:rPr>
      </w:pPr>
      <w:r>
        <w:rPr>
          <w:rFonts w:hint="eastAsia" w:hAnsi="宋体"/>
          <w:bCs/>
          <w:color w:val="auto"/>
          <w:sz w:val="24"/>
        </w:rPr>
        <w:t>委托代理人身份证件扫描件：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26"/>
              <w:spacing w:line="440" w:lineRule="exact"/>
              <w:rPr>
                <w:rFonts w:hAnsi="宋体"/>
                <w:bCs/>
                <w:color w:val="auto"/>
                <w:sz w:val="24"/>
                <w:lang w:eastAsia="zh-CN"/>
              </w:rPr>
            </w:pPr>
            <w:r>
              <w:rPr>
                <w:rFonts w:hint="eastAsia" w:hAnsi="宋体"/>
                <w:bCs/>
                <w:color w:val="auto"/>
                <w:sz w:val="24"/>
                <w:lang w:eastAsia="zh-CN"/>
              </w:rPr>
              <w:t>正面</w:t>
            </w:r>
            <w:r>
              <w:rPr>
                <w:rFonts w:hAnsi="宋体"/>
                <w:bCs/>
                <w:color w:val="auto"/>
                <w:sz w:val="24"/>
                <w:lang w:eastAsia="zh-CN"/>
              </w:rPr>
              <w:t>：</w:t>
            </w:r>
            <w:r>
              <w:rPr>
                <w:rFonts w:hint="eastAsia" w:hAnsi="宋体"/>
                <w:bCs/>
                <w:color w:val="auto"/>
                <w:sz w:val="24"/>
                <w:lang w:eastAsia="zh-CN"/>
              </w:rPr>
              <w:t xml:space="preserve">                                 反面</w:t>
            </w:r>
            <w:r>
              <w:rPr>
                <w:rFonts w:hAnsi="宋体"/>
                <w:bCs/>
                <w:color w:val="auto"/>
                <w:sz w:val="24"/>
                <w:lang w:eastAsia="zh-CN"/>
              </w:rPr>
              <w:t>：</w:t>
            </w:r>
          </w:p>
          <w:p>
            <w:pPr>
              <w:pStyle w:val="26"/>
              <w:spacing w:line="440" w:lineRule="exact"/>
              <w:rPr>
                <w:rFonts w:hint="eastAsia" w:hAnsi="宋体"/>
                <w:bCs/>
                <w:color w:val="auto"/>
                <w:sz w:val="24"/>
                <w:lang w:eastAsia="zh-CN"/>
              </w:rPr>
            </w:pPr>
          </w:p>
        </w:tc>
      </w:tr>
    </w:tbl>
    <w:p>
      <w:pPr>
        <w:pStyle w:val="11"/>
        <w:spacing w:line="360" w:lineRule="auto"/>
        <w:ind w:firstLine="3373" w:firstLineChars="1050"/>
        <w:rPr>
          <w:rFonts w:hint="eastAsia" w:hAnsi="宋体"/>
          <w:b/>
          <w:color w:val="auto"/>
          <w:sz w:val="32"/>
        </w:rPr>
      </w:pPr>
    </w:p>
    <w:p>
      <w:pPr>
        <w:pStyle w:val="11"/>
        <w:spacing w:line="360" w:lineRule="auto"/>
        <w:jc w:val="center"/>
        <w:outlineLvl w:val="1"/>
        <w:rPr>
          <w:rFonts w:hAnsi="宋体"/>
          <w:b/>
          <w:color w:val="auto"/>
          <w:sz w:val="32"/>
        </w:rPr>
      </w:pPr>
      <w:r>
        <w:rPr>
          <w:rFonts w:hAnsi="宋体"/>
          <w:b/>
          <w:color w:val="auto"/>
          <w:sz w:val="32"/>
        </w:rPr>
        <w:br w:type="page"/>
      </w:r>
      <w:bookmarkStart w:id="155" w:name="_Toc3529"/>
      <w:r>
        <w:rPr>
          <w:rFonts w:hint="eastAsia" w:hAnsi="宋体"/>
          <w:b/>
          <w:color w:val="auto"/>
          <w:sz w:val="32"/>
        </w:rPr>
        <w:t>▲</w:t>
      </w:r>
      <w:r>
        <w:rPr>
          <w:rFonts w:hint="eastAsia" w:hAnsi="宋体"/>
          <w:b/>
          <w:color w:val="auto"/>
          <w:sz w:val="32"/>
          <w:lang w:eastAsia="zh-CN"/>
        </w:rPr>
        <w:t>3</w:t>
      </w:r>
      <w:r>
        <w:rPr>
          <w:rFonts w:hint="eastAsia" w:hAnsi="宋体"/>
          <w:b/>
          <w:color w:val="auto"/>
          <w:sz w:val="32"/>
        </w:rPr>
        <w:t>、采购资格承诺函</w:t>
      </w:r>
      <w:bookmarkEnd w:id="155"/>
    </w:p>
    <w:p>
      <w:pPr>
        <w:spacing w:line="400" w:lineRule="exact"/>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w:t>
      </w:r>
      <w:r>
        <w:rPr>
          <w:rFonts w:hint="eastAsia" w:ascii="宋体" w:hAnsi="宋体" w:cs="宋体"/>
          <w:color w:val="auto"/>
          <w:sz w:val="24"/>
          <w:u w:val="single"/>
        </w:rPr>
        <w:t xml:space="preserve">              （供应商全称）</w:t>
      </w:r>
      <w:r>
        <w:rPr>
          <w:rFonts w:hint="eastAsia" w:ascii="宋体" w:hAnsi="宋体" w:cs="宋体"/>
          <w:bCs/>
          <w:color w:val="auto"/>
          <w:sz w:val="24"/>
          <w:lang w:bidi="ar"/>
        </w:rPr>
        <w:t>参与</w:t>
      </w:r>
      <w:r>
        <w:rPr>
          <w:rFonts w:hint="eastAsia" w:ascii="宋体" w:hAnsi="宋体" w:cs="宋体"/>
          <w:bCs/>
          <w:color w:val="auto"/>
          <w:sz w:val="24"/>
          <w:u w:val="single"/>
          <w:lang w:bidi="ar"/>
        </w:rPr>
        <w:t xml:space="preserve">     </w:t>
      </w:r>
      <w:r>
        <w:rPr>
          <w:rFonts w:hint="eastAsia" w:ascii="宋体" w:hAnsi="宋体" w:cs="宋体"/>
          <w:color w:val="auto"/>
          <w:sz w:val="24"/>
          <w:u w:val="single"/>
        </w:rPr>
        <w:t>（项目名称）</w:t>
      </w:r>
      <w:r>
        <w:rPr>
          <w:rFonts w:hint="eastAsia" w:ascii="宋体" w:hAnsi="宋体" w:cs="宋体"/>
          <w:bCs/>
          <w:color w:val="auto"/>
          <w:sz w:val="24"/>
          <w:lang w:bidi="ar"/>
        </w:rPr>
        <w:t>（项目编号：</w:t>
      </w:r>
      <w:r>
        <w:rPr>
          <w:rFonts w:hint="eastAsia" w:ascii="宋体" w:hAnsi="宋体" w:cs="宋体"/>
          <w:bCs/>
          <w:color w:val="auto"/>
          <w:sz w:val="24"/>
          <w:u w:val="single"/>
          <w:lang w:bidi="ar"/>
        </w:rPr>
        <w:t xml:space="preserve"> </w:t>
      </w:r>
      <w:r>
        <w:rPr>
          <w:rFonts w:hint="eastAsia" w:ascii="宋体" w:hAnsi="宋体" w:cs="宋体"/>
          <w:bCs/>
          <w:color w:val="auto"/>
          <w:sz w:val="24"/>
          <w:u w:val="single"/>
        </w:rPr>
        <w:t xml:space="preserve">         </w:t>
      </w:r>
      <w:r>
        <w:rPr>
          <w:rFonts w:hint="eastAsia" w:ascii="宋体" w:hAnsi="宋体" w:cs="宋体"/>
          <w:bCs/>
          <w:color w:val="auto"/>
          <w:sz w:val="24"/>
          <w:lang w:bidi="ar"/>
        </w:rPr>
        <w:t>）磋商，郑重</w:t>
      </w:r>
      <w:r>
        <w:rPr>
          <w:rFonts w:hint="eastAsia" w:ascii="宋体" w:hAnsi="宋体" w:cs="宋体"/>
          <w:color w:val="auto"/>
          <w:sz w:val="24"/>
        </w:rPr>
        <w:t>承诺具备下列条件：</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1.具有独立承担民事责任的能力；</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2.具有良好的商业信誉和健全的财务会计制度；</w:t>
      </w:r>
    </w:p>
    <w:p>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3.具有履行合同所必需的设备和专业技术能力；</w:t>
      </w:r>
    </w:p>
    <w:p>
      <w:pPr>
        <w:snapToGrid w:val="0"/>
        <w:spacing w:line="360" w:lineRule="auto"/>
        <w:ind w:firstLine="480" w:firstLineChars="200"/>
        <w:rPr>
          <w:rFonts w:hint="eastAsia" w:ascii="宋体" w:hAnsi="宋体" w:cs="宋体"/>
          <w:color w:val="auto"/>
          <w:sz w:val="24"/>
        </w:rPr>
      </w:pPr>
      <w:r>
        <w:rPr>
          <w:rFonts w:hint="eastAsia" w:ascii="宋体" w:hAnsi="宋体" w:cs="宋体"/>
          <w:bCs/>
          <w:color w:val="auto"/>
          <w:sz w:val="24"/>
        </w:rPr>
        <w:t>4.有依法缴纳税收和社会保障资金的良好记</w:t>
      </w:r>
      <w:r>
        <w:rPr>
          <w:rFonts w:hint="eastAsia" w:ascii="宋体" w:hAnsi="宋体" w:cs="宋体"/>
          <w:color w:val="auto"/>
          <w:sz w:val="24"/>
        </w:rPr>
        <w:t>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w:t>
      </w:r>
      <w:r>
        <w:rPr>
          <w:rFonts w:hint="eastAsia" w:ascii="宋体" w:hAnsi="宋体" w:cs="宋体"/>
          <w:bCs/>
          <w:color w:val="auto"/>
          <w:sz w:val="24"/>
        </w:rPr>
        <w:t>本项目采购活动前三</w:t>
      </w:r>
      <w:r>
        <w:rPr>
          <w:rFonts w:hint="eastAsia" w:ascii="宋体" w:hAnsi="宋体" w:cs="宋体"/>
          <w:color w:val="auto"/>
          <w:sz w:val="24"/>
        </w:rPr>
        <w:t>年内,在经营活动中没有重大违法记录（包括行贿犯罪记录）。</w:t>
      </w:r>
    </w:p>
    <w:p>
      <w:pPr>
        <w:snapToGrid w:val="0"/>
        <w:spacing w:line="360" w:lineRule="auto"/>
        <w:ind w:firstLine="480" w:firstLineChars="200"/>
        <w:rPr>
          <w:rFonts w:hint="eastAsia" w:ascii="宋体" w:hAnsi="宋体"/>
          <w:color w:val="auto"/>
          <w:sz w:val="24"/>
        </w:rPr>
      </w:pPr>
      <w:r>
        <w:rPr>
          <w:rFonts w:hint="eastAsia" w:ascii="宋体" w:hAnsi="宋体" w:cs="宋体"/>
          <w:color w:val="auto"/>
          <w:sz w:val="24"/>
        </w:rPr>
        <w:t>6.</w:t>
      </w:r>
      <w:r>
        <w:rPr>
          <w:rFonts w:hint="eastAsia" w:ascii="宋体" w:hAnsi="宋体"/>
          <w:color w:val="auto"/>
          <w:sz w:val="24"/>
        </w:rPr>
        <w:t>磋商截止时间前未被“信用中国”网站（www.creditchina.gov.cn）、中国政府采购网（www.ccgp.gov.cn）列入失信被执行人、</w:t>
      </w:r>
      <w:r>
        <w:rPr>
          <w:rFonts w:hint="eastAsia" w:asciiTheme="minorEastAsia" w:hAnsiTheme="minorEastAsia" w:cstheme="minorEastAsia"/>
          <w:color w:val="auto"/>
          <w:sz w:val="24"/>
          <w:szCs w:val="24"/>
          <w:lang w:val="en-US" w:eastAsia="zh-CN"/>
        </w:rPr>
        <w:t>重大税收违法失信主体</w:t>
      </w:r>
      <w:r>
        <w:rPr>
          <w:rFonts w:hint="eastAsia" w:ascii="宋体" w:hAnsi="宋体"/>
          <w:color w:val="auto"/>
          <w:sz w:val="24"/>
        </w:rPr>
        <w:t>、政府采购严重违法失信行为记录名单</w:t>
      </w:r>
      <w:r>
        <w:rPr>
          <w:rFonts w:hint="eastAsia" w:ascii="宋体" w:hAnsi="宋体"/>
          <w:b/>
          <w:color w:val="auto"/>
          <w:sz w:val="24"/>
          <w:highlight w:val="none"/>
        </w:rPr>
        <w:t>（注：本项内容</w:t>
      </w:r>
      <w:r>
        <w:rPr>
          <w:rFonts w:hint="eastAsia" w:ascii="宋体" w:hAnsi="宋体"/>
          <w:b/>
          <w:color w:val="auto"/>
          <w:sz w:val="24"/>
          <w:highlight w:val="none"/>
          <w:lang w:eastAsia="zh-CN"/>
        </w:rPr>
        <w:t>报名时提供</w:t>
      </w:r>
      <w:r>
        <w:rPr>
          <w:rFonts w:hint="eastAsia" w:ascii="宋体" w:hAnsi="宋体"/>
          <w:b/>
          <w:color w:val="auto"/>
          <w:sz w:val="24"/>
          <w:highlight w:val="none"/>
        </w:rPr>
        <w:t>）。</w:t>
      </w:r>
    </w:p>
    <w:p>
      <w:pPr>
        <w:snapToGrid w:val="0"/>
        <w:spacing w:line="400" w:lineRule="exact"/>
        <w:ind w:firstLine="480" w:firstLineChars="200"/>
        <w:rPr>
          <w:rFonts w:hint="eastAsia" w:ascii="宋体" w:hAnsi="宋体" w:cs="宋体"/>
          <w:color w:val="auto"/>
          <w:sz w:val="24"/>
        </w:rPr>
      </w:pPr>
      <w:r>
        <w:rPr>
          <w:rFonts w:hint="eastAsia" w:ascii="宋体" w:hAnsi="宋体"/>
          <w:color w:val="auto"/>
          <w:sz w:val="24"/>
        </w:rPr>
        <w:t>7.我方未为本采购项目提供整体设计、规范编制或者项目管理、监理、检测等服务。</w:t>
      </w:r>
    </w:p>
    <w:p>
      <w:pPr>
        <w:snapToGrid w:val="0"/>
        <w:spacing w:line="400" w:lineRule="exact"/>
        <w:ind w:firstLine="482" w:firstLineChars="200"/>
        <w:rPr>
          <w:rFonts w:hint="eastAsia" w:ascii="宋体" w:hAnsi="宋体" w:cs="宋体"/>
          <w:b/>
          <w:color w:val="auto"/>
          <w:sz w:val="24"/>
        </w:rPr>
      </w:pPr>
    </w:p>
    <w:p>
      <w:pPr>
        <w:snapToGrid w:val="0"/>
        <w:spacing w:line="400" w:lineRule="exact"/>
        <w:ind w:firstLine="482" w:firstLineChars="200"/>
        <w:rPr>
          <w:rFonts w:hint="eastAsia" w:ascii="宋体" w:hAnsi="宋体" w:cs="宋体"/>
          <w:b/>
          <w:color w:val="auto"/>
          <w:sz w:val="24"/>
        </w:rPr>
      </w:pPr>
    </w:p>
    <w:p>
      <w:pPr>
        <w:snapToGrid w:val="0"/>
        <w:spacing w:line="400" w:lineRule="exact"/>
        <w:ind w:firstLine="482" w:firstLineChars="200"/>
        <w:rPr>
          <w:rFonts w:hint="eastAsia" w:ascii="宋体" w:hAnsi="宋体" w:cs="宋体"/>
          <w:b/>
          <w:color w:val="auto"/>
          <w:sz w:val="24"/>
        </w:rPr>
      </w:pPr>
    </w:p>
    <w:p>
      <w:pPr>
        <w:snapToGrid w:val="0"/>
        <w:spacing w:line="400" w:lineRule="exact"/>
        <w:ind w:firstLine="482" w:firstLineChars="200"/>
        <w:rPr>
          <w:rFonts w:hint="eastAsia" w:ascii="宋体" w:hAnsi="宋体" w:cs="宋体"/>
          <w:b/>
          <w:color w:val="auto"/>
          <w:sz w:val="24"/>
        </w:rPr>
      </w:pPr>
      <w:r>
        <w:rPr>
          <w:rFonts w:hint="eastAsia" w:ascii="宋体" w:hAnsi="宋体" w:cs="宋体"/>
          <w:b/>
          <w:color w:val="auto"/>
          <w:sz w:val="24"/>
        </w:rPr>
        <w:t>如有虚假，采购人可取消我单位任何资格（投标/中标（成交）/签订合同），我单位对此无任何异议。</w:t>
      </w:r>
    </w:p>
    <w:p>
      <w:pPr>
        <w:snapToGrid w:val="0"/>
        <w:spacing w:line="400" w:lineRule="exact"/>
        <w:ind w:firstLine="482" w:firstLineChars="200"/>
        <w:rPr>
          <w:rFonts w:hint="eastAsia" w:ascii="宋体" w:hAnsi="宋体" w:cs="宋体"/>
          <w:b/>
          <w:color w:val="auto"/>
          <w:sz w:val="24"/>
        </w:rPr>
      </w:pPr>
    </w:p>
    <w:p>
      <w:pPr>
        <w:snapToGrid w:val="0"/>
        <w:spacing w:line="400" w:lineRule="exact"/>
        <w:ind w:firstLine="482" w:firstLineChars="200"/>
        <w:rPr>
          <w:rFonts w:hint="eastAsia" w:ascii="宋体" w:hAnsi="宋体" w:cs="宋体"/>
          <w:b/>
          <w:color w:val="auto"/>
          <w:sz w:val="24"/>
        </w:rPr>
      </w:pPr>
      <w:r>
        <w:rPr>
          <w:rFonts w:hint="eastAsia" w:ascii="宋体" w:hAnsi="宋体" w:cs="宋体"/>
          <w:b/>
          <w:color w:val="auto"/>
          <w:sz w:val="24"/>
        </w:rPr>
        <w:t>特此承诺！</w:t>
      </w:r>
    </w:p>
    <w:p>
      <w:pPr>
        <w:tabs>
          <w:tab w:val="left" w:pos="9180"/>
        </w:tabs>
        <w:spacing w:line="400" w:lineRule="exact"/>
        <w:ind w:firstLine="480" w:firstLineChars="200"/>
        <w:rPr>
          <w:rFonts w:hint="eastAsia" w:ascii="宋体" w:hAnsi="宋体" w:cs="宋体"/>
          <w:snapToGrid w:val="0"/>
          <w:color w:val="auto"/>
          <w:sz w:val="24"/>
        </w:rPr>
      </w:pPr>
    </w:p>
    <w:p>
      <w:pPr>
        <w:tabs>
          <w:tab w:val="left" w:pos="9180"/>
        </w:tabs>
        <w:spacing w:line="360" w:lineRule="auto"/>
        <w:ind w:firstLine="723" w:firstLineChars="300"/>
        <w:rPr>
          <w:rFonts w:hint="eastAsia" w:hAnsi="宋体"/>
          <w:b/>
          <w:color w:val="auto"/>
          <w:sz w:val="24"/>
        </w:rPr>
      </w:pPr>
    </w:p>
    <w:p>
      <w:pPr>
        <w:spacing w:line="360" w:lineRule="auto"/>
        <w:jc w:val="center"/>
        <w:rPr>
          <w:rFonts w:hint="eastAsia" w:ascii="宋体" w:hAnsi="宋体"/>
          <w:color w:val="auto"/>
          <w:spacing w:val="6"/>
          <w:sz w:val="24"/>
        </w:rPr>
      </w:pPr>
    </w:p>
    <w:p>
      <w:pPr>
        <w:pStyle w:val="11"/>
        <w:spacing w:line="360" w:lineRule="auto"/>
        <w:ind w:firstLine="2800" w:firstLineChars="1000"/>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360" w:lineRule="auto"/>
        <w:ind w:firstLine="5880" w:firstLineChars="2100"/>
        <w:rPr>
          <w:rFonts w:hint="eastAsia" w:hAnsi="宋体"/>
          <w:color w:val="auto"/>
          <w:spacing w:val="20"/>
          <w:sz w:val="24"/>
          <w:u w:val="single"/>
        </w:rPr>
      </w:pPr>
      <w:r>
        <w:rPr>
          <w:rFonts w:hint="eastAsia" w:hAnsi="宋体"/>
          <w:color w:val="auto"/>
          <w:spacing w:val="20"/>
          <w:sz w:val="24"/>
        </w:rPr>
        <w:t>供应商盖章：</w:t>
      </w:r>
      <w:r>
        <w:rPr>
          <w:rFonts w:hint="eastAsia" w:hAnsi="宋体"/>
          <w:color w:val="auto"/>
          <w:spacing w:val="20"/>
          <w:sz w:val="24"/>
          <w:u w:val="single"/>
        </w:rPr>
        <w:t xml:space="preserve">            </w:t>
      </w:r>
    </w:p>
    <w:p>
      <w:pPr>
        <w:spacing w:line="360" w:lineRule="auto"/>
        <w:ind w:firstLine="5880" w:firstLineChars="2100"/>
        <w:rPr>
          <w:rFonts w:hint="eastAsia" w:ascii="宋体" w:hAnsi="宋体"/>
          <w:b/>
          <w:color w:val="auto"/>
          <w:sz w:val="24"/>
        </w:rPr>
      </w:pPr>
      <w:r>
        <w:rPr>
          <w:rFonts w:hint="eastAsia" w:hAnsi="宋体"/>
          <w:color w:val="auto"/>
          <w:spacing w:val="20"/>
          <w:sz w:val="24"/>
        </w:rPr>
        <w:t>日</w:t>
      </w:r>
      <w:r>
        <w:rPr>
          <w:rFonts w:hAnsi="宋体"/>
          <w:color w:val="auto"/>
          <w:spacing w:val="20"/>
          <w:sz w:val="24"/>
        </w:rPr>
        <w:t xml:space="preserve">     </w:t>
      </w:r>
      <w:r>
        <w:rPr>
          <w:rFonts w:hint="eastAsia" w:hAnsi="宋体"/>
          <w:color w:val="auto"/>
          <w:spacing w:val="20"/>
          <w:sz w:val="24"/>
        </w:rPr>
        <w:t>期：</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p>
    <w:p>
      <w:pPr>
        <w:pStyle w:val="11"/>
        <w:spacing w:line="360" w:lineRule="auto"/>
        <w:jc w:val="center"/>
        <w:outlineLvl w:val="1"/>
        <w:rPr>
          <w:rFonts w:hint="eastAsia" w:hAnsi="宋体"/>
          <w:b/>
          <w:color w:val="auto"/>
          <w:sz w:val="32"/>
        </w:rPr>
      </w:pPr>
      <w:bookmarkStart w:id="156" w:name="_Toc493955980"/>
      <w:r>
        <w:rPr>
          <w:rFonts w:hAnsi="宋体"/>
          <w:b/>
          <w:color w:val="auto"/>
          <w:sz w:val="32"/>
        </w:rPr>
        <w:br w:type="page"/>
      </w:r>
      <w:bookmarkStart w:id="157" w:name="_Toc6236"/>
      <w:r>
        <w:rPr>
          <w:rFonts w:hint="eastAsia" w:hAnsi="宋体"/>
          <w:b/>
          <w:color w:val="auto"/>
          <w:sz w:val="32"/>
        </w:rPr>
        <w:t>▲</w:t>
      </w:r>
      <w:r>
        <w:rPr>
          <w:rFonts w:hint="eastAsia" w:hAnsi="宋体"/>
          <w:b/>
          <w:color w:val="auto"/>
          <w:sz w:val="32"/>
          <w:lang w:eastAsia="zh-CN"/>
        </w:rPr>
        <w:t>4</w:t>
      </w:r>
      <w:r>
        <w:rPr>
          <w:rFonts w:hint="eastAsia" w:hAnsi="宋体"/>
          <w:b/>
          <w:color w:val="auto"/>
          <w:sz w:val="32"/>
        </w:rPr>
        <w:t>、无重大违法记录声明书</w:t>
      </w:r>
      <w:bookmarkEnd w:id="156"/>
      <w:bookmarkEnd w:id="157"/>
    </w:p>
    <w:p>
      <w:pPr>
        <w:pStyle w:val="35"/>
        <w:spacing w:before="240" w:beforeLines="100" w:line="480" w:lineRule="auto"/>
        <w:outlineLvl w:val="1"/>
        <w:rPr>
          <w:rFonts w:hint="eastAsia" w:ascii="宋体" w:hAnsi="宋体"/>
          <w:color w:val="auto"/>
          <w:spacing w:val="6"/>
          <w:sz w:val="22"/>
          <w:szCs w:val="22"/>
        </w:rPr>
      </w:pPr>
      <w:bookmarkStart w:id="158" w:name="_Toc24750"/>
      <w:r>
        <w:rPr>
          <w:rFonts w:hint="eastAsia" w:ascii="宋体" w:hAnsi="宋体"/>
          <w:color w:val="auto"/>
          <w:sz w:val="22"/>
          <w:szCs w:val="22"/>
          <w:u w:val="single"/>
        </w:rPr>
        <w:t>（</w:t>
      </w:r>
      <w:r>
        <w:rPr>
          <w:rFonts w:hint="eastAsia" w:ascii="宋体" w:hAnsi="宋体"/>
          <w:color w:val="auto"/>
          <w:sz w:val="22"/>
          <w:szCs w:val="22"/>
          <w:u w:val="single"/>
          <w:lang w:eastAsia="zh-CN"/>
        </w:rPr>
        <w:t>采购人</w:t>
      </w:r>
      <w:r>
        <w:rPr>
          <w:rFonts w:hint="eastAsia" w:ascii="宋体" w:hAnsi="宋体"/>
          <w:color w:val="auto"/>
          <w:sz w:val="22"/>
          <w:szCs w:val="22"/>
          <w:u w:val="single"/>
        </w:rPr>
        <w:t>名称）</w:t>
      </w:r>
      <w:r>
        <w:rPr>
          <w:rFonts w:hint="eastAsia" w:ascii="宋体" w:hAnsi="宋体"/>
          <w:color w:val="auto"/>
          <w:spacing w:val="6"/>
          <w:sz w:val="22"/>
          <w:szCs w:val="22"/>
        </w:rPr>
        <w:t>：</w:t>
      </w:r>
      <w:bookmarkEnd w:id="158"/>
    </w:p>
    <w:p>
      <w:pPr>
        <w:pStyle w:val="35"/>
        <w:spacing w:before="120" w:beforeLines="50" w:line="480" w:lineRule="auto"/>
        <w:ind w:firstLine="504" w:firstLineChars="200"/>
        <w:rPr>
          <w:rFonts w:hint="eastAsia" w:ascii="宋体" w:hAnsi="宋体"/>
          <w:color w:val="auto"/>
          <w:spacing w:val="6"/>
          <w:sz w:val="24"/>
          <w:szCs w:val="24"/>
        </w:rPr>
      </w:pPr>
      <w:r>
        <w:rPr>
          <w:rFonts w:hint="eastAsia" w:ascii="宋体" w:hAnsi="宋体"/>
          <w:color w:val="auto"/>
          <w:spacing w:val="6"/>
          <w:sz w:val="24"/>
          <w:szCs w:val="24"/>
        </w:rPr>
        <w:t xml:space="preserve"> 我方参与的</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（采购项目名称）（采购编号：</w:t>
      </w:r>
      <w:r>
        <w:rPr>
          <w:rFonts w:hint="eastAsia" w:ascii="宋体" w:hAnsi="宋体"/>
          <w:color w:val="auto"/>
          <w:spacing w:val="6"/>
          <w:sz w:val="24"/>
          <w:szCs w:val="24"/>
          <w:u w:val="single"/>
        </w:rPr>
        <w:t>　　  　　</w:t>
      </w:r>
      <w:r>
        <w:rPr>
          <w:rFonts w:hint="eastAsia" w:ascii="宋体" w:hAnsi="宋体"/>
          <w:color w:val="auto"/>
          <w:spacing w:val="6"/>
          <w:sz w:val="24"/>
          <w:szCs w:val="24"/>
        </w:rPr>
        <w:t>）项目的磋商活动，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35"/>
        <w:spacing w:line="480" w:lineRule="auto"/>
        <w:ind w:firstLine="504" w:firstLineChars="200"/>
        <w:rPr>
          <w:rFonts w:hint="eastAsia" w:ascii="宋体" w:hAnsi="宋体"/>
          <w:color w:val="auto"/>
          <w:spacing w:val="6"/>
          <w:sz w:val="24"/>
          <w:szCs w:val="24"/>
        </w:rPr>
      </w:pPr>
      <w:r>
        <w:rPr>
          <w:rFonts w:hint="eastAsia" w:ascii="宋体" w:hAnsi="宋体"/>
          <w:color w:val="auto"/>
          <w:spacing w:val="6"/>
          <w:sz w:val="24"/>
          <w:szCs w:val="24"/>
        </w:rPr>
        <w:tab/>
      </w:r>
      <w:r>
        <w:rPr>
          <w:rFonts w:hint="eastAsia" w:ascii="宋体" w:hAnsi="宋体"/>
          <w:color w:val="auto"/>
          <w:spacing w:val="6"/>
          <w:sz w:val="24"/>
          <w:szCs w:val="24"/>
        </w:rPr>
        <w:t>特此声明。</w:t>
      </w:r>
    </w:p>
    <w:p>
      <w:pPr>
        <w:pStyle w:val="11"/>
        <w:spacing w:line="360" w:lineRule="auto"/>
        <w:ind w:firstLine="2800" w:firstLineChars="1000"/>
        <w:rPr>
          <w:rFonts w:hint="eastAsia" w:hAnsi="宋体"/>
          <w:color w:val="auto"/>
          <w:spacing w:val="20"/>
          <w:sz w:val="24"/>
          <w:highlight w:val="none"/>
        </w:rPr>
      </w:pPr>
      <w:r>
        <w:rPr>
          <w:rFonts w:hint="eastAsia" w:hAnsi="宋体"/>
          <w:color w:val="auto"/>
          <w:spacing w:val="20"/>
          <w:sz w:val="24"/>
          <w:highlight w:val="none"/>
        </w:rPr>
        <w:t>负责人（或委托代理人）签字或盖章：</w:t>
      </w:r>
      <w:r>
        <w:rPr>
          <w:rFonts w:hint="eastAsia" w:hAnsi="宋体"/>
          <w:color w:val="auto"/>
          <w:spacing w:val="20"/>
          <w:sz w:val="24"/>
          <w:highlight w:val="none"/>
          <w:u w:val="single"/>
        </w:rPr>
        <w:t xml:space="preserve">           </w:t>
      </w:r>
      <w:r>
        <w:rPr>
          <w:rFonts w:hint="eastAsia" w:hAnsi="宋体"/>
          <w:color w:val="auto"/>
          <w:spacing w:val="20"/>
          <w:sz w:val="24"/>
          <w:highlight w:val="none"/>
        </w:rPr>
        <w:t xml:space="preserve"> </w:t>
      </w:r>
    </w:p>
    <w:p>
      <w:pPr>
        <w:pStyle w:val="11"/>
        <w:spacing w:line="360" w:lineRule="auto"/>
        <w:ind w:firstLine="5880" w:firstLineChars="2100"/>
        <w:rPr>
          <w:rFonts w:hint="eastAsia" w:hAnsi="宋体"/>
          <w:color w:val="auto"/>
          <w:spacing w:val="20"/>
          <w:sz w:val="24"/>
          <w:highlight w:val="none"/>
          <w:u w:val="single"/>
        </w:rPr>
      </w:pPr>
      <w:r>
        <w:rPr>
          <w:rFonts w:hint="eastAsia" w:hAnsi="宋体"/>
          <w:color w:val="auto"/>
          <w:spacing w:val="20"/>
          <w:sz w:val="24"/>
          <w:highlight w:val="none"/>
        </w:rPr>
        <w:t>供应商盖章：</w:t>
      </w:r>
      <w:r>
        <w:rPr>
          <w:rFonts w:hint="eastAsia" w:hAnsi="宋体"/>
          <w:color w:val="auto"/>
          <w:spacing w:val="20"/>
          <w:sz w:val="24"/>
          <w:highlight w:val="none"/>
          <w:u w:val="single"/>
        </w:rPr>
        <w:t xml:space="preserve">            </w:t>
      </w:r>
    </w:p>
    <w:p>
      <w:pPr>
        <w:spacing w:line="360" w:lineRule="auto"/>
        <w:ind w:firstLine="5880" w:firstLineChars="2100"/>
        <w:rPr>
          <w:rFonts w:hint="eastAsia" w:ascii="宋体" w:hAnsi="宋体"/>
          <w:b/>
          <w:color w:val="auto"/>
          <w:sz w:val="24"/>
          <w:highlight w:val="none"/>
        </w:rPr>
      </w:pPr>
      <w:r>
        <w:rPr>
          <w:rFonts w:hint="eastAsia" w:hAnsi="宋体"/>
          <w:color w:val="auto"/>
          <w:spacing w:val="20"/>
          <w:sz w:val="24"/>
          <w:highlight w:val="none"/>
        </w:rPr>
        <w:t>日</w:t>
      </w:r>
      <w:r>
        <w:rPr>
          <w:rFonts w:hAnsi="宋体"/>
          <w:color w:val="auto"/>
          <w:spacing w:val="20"/>
          <w:sz w:val="24"/>
          <w:highlight w:val="none"/>
        </w:rPr>
        <w:t xml:space="preserve">     </w:t>
      </w:r>
      <w:r>
        <w:rPr>
          <w:rFonts w:hint="eastAsia" w:hAnsi="宋体"/>
          <w:color w:val="auto"/>
          <w:spacing w:val="20"/>
          <w:sz w:val="24"/>
          <w:highlight w:val="none"/>
        </w:rPr>
        <w:t>期：</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p>
    <w:p>
      <w:pPr>
        <w:pStyle w:val="34"/>
        <w:jc w:val="center"/>
        <w:rPr>
          <w:rFonts w:hint="eastAsia" w:hAnsi="宋体"/>
          <w:color w:val="auto"/>
          <w:sz w:val="24"/>
          <w:szCs w:val="16"/>
          <w:highlight w:val="red"/>
        </w:rPr>
      </w:pPr>
    </w:p>
    <w:p>
      <w:pPr>
        <w:pStyle w:val="34"/>
        <w:jc w:val="center"/>
        <w:rPr>
          <w:rFonts w:hint="eastAsia" w:hAnsi="宋体"/>
          <w:color w:val="auto"/>
          <w:sz w:val="24"/>
          <w:szCs w:val="16"/>
        </w:rPr>
      </w:pPr>
    </w:p>
    <w:p>
      <w:pPr>
        <w:pStyle w:val="34"/>
        <w:spacing w:line="480" w:lineRule="auto"/>
        <w:jc w:val="center"/>
        <w:outlineLvl w:val="1"/>
        <w:rPr>
          <w:rFonts w:hint="eastAsia" w:hAnsi="宋体"/>
          <w:color w:val="auto"/>
          <w:sz w:val="21"/>
          <w:szCs w:val="21"/>
        </w:rPr>
      </w:pPr>
      <w:r>
        <w:rPr>
          <w:rFonts w:hint="eastAsia" w:hAnsi="宋体"/>
          <w:color w:val="auto"/>
          <w:sz w:val="24"/>
          <w:szCs w:val="16"/>
        </w:rPr>
        <w:t xml:space="preserve">        </w:t>
      </w:r>
      <w:r>
        <w:rPr>
          <w:rFonts w:hint="eastAsia" w:hAnsi="宋体"/>
          <w:color w:val="auto"/>
          <w:sz w:val="24"/>
          <w:szCs w:val="16"/>
          <w:lang w:eastAsia="zh-CN"/>
        </w:rPr>
        <w:t xml:space="preserve">            </w:t>
      </w:r>
    </w:p>
    <w:p>
      <w:pPr>
        <w:rPr>
          <w:rFonts w:hint="eastAsia" w:ascii="宋体" w:hAnsi="宋体"/>
          <w:color w:val="auto"/>
        </w:rPr>
      </w:pPr>
    </w:p>
    <w:p>
      <w:pPr>
        <w:rPr>
          <w:rFonts w:hint="eastAsia"/>
          <w:color w:val="auto"/>
        </w:rPr>
      </w:pPr>
    </w:p>
    <w:p>
      <w:pPr>
        <w:widowControl/>
        <w:spacing w:line="480" w:lineRule="auto"/>
        <w:jc w:val="center"/>
        <w:rPr>
          <w:rFonts w:hint="eastAsia" w:ascii="宋体" w:hAnsi="宋体"/>
          <w:color w:val="auto"/>
          <w:sz w:val="28"/>
          <w:szCs w:val="28"/>
        </w:rPr>
      </w:pPr>
      <w:r>
        <w:rPr>
          <w:color w:val="auto"/>
        </w:rPr>
        <w:br w:type="page"/>
      </w:r>
    </w:p>
    <w:p>
      <w:pPr>
        <w:pStyle w:val="5"/>
        <w:bidi w:val="0"/>
        <w:jc w:val="center"/>
        <w:outlineLvl w:val="1"/>
        <w:rPr>
          <w:rFonts w:hint="eastAsia"/>
          <w:color w:val="auto"/>
        </w:rPr>
      </w:pPr>
      <w:bookmarkStart w:id="159" w:name="_Toc386467624"/>
      <w:bookmarkStart w:id="160" w:name="_Toc31302"/>
      <w:bookmarkStart w:id="161" w:name="_Toc166442561"/>
      <w:r>
        <w:rPr>
          <w:rFonts w:hint="eastAsia"/>
          <w:color w:val="auto"/>
        </w:rPr>
        <w:t>二  资信及商务文件格式</w:t>
      </w:r>
      <w:bookmarkEnd w:id="159"/>
      <w:bookmarkEnd w:id="160"/>
      <w:bookmarkEnd w:id="161"/>
    </w:p>
    <w:p>
      <w:pPr>
        <w:pStyle w:val="11"/>
        <w:spacing w:line="360" w:lineRule="auto"/>
        <w:ind w:firstLine="3480" w:firstLineChars="1450"/>
        <w:rPr>
          <w:rFonts w:hint="eastAsia" w:hAnsi="宋体"/>
          <w:color w:val="auto"/>
          <w:sz w:val="24"/>
        </w:rPr>
      </w:pPr>
    </w:p>
    <w:p>
      <w:pPr>
        <w:pStyle w:val="11"/>
        <w:spacing w:line="360" w:lineRule="auto"/>
        <w:ind w:firstLine="3480" w:firstLineChars="1450"/>
        <w:rPr>
          <w:rFonts w:hint="eastAsia" w:hAnsi="宋体"/>
          <w:color w:val="auto"/>
          <w:sz w:val="24"/>
        </w:rPr>
      </w:pPr>
    </w:p>
    <w:p>
      <w:pPr>
        <w:pStyle w:val="11"/>
        <w:spacing w:line="360" w:lineRule="auto"/>
        <w:ind w:firstLine="3480" w:firstLineChars="1450"/>
        <w:rPr>
          <w:rFonts w:hint="eastAsia" w:hAnsi="宋体"/>
          <w:color w:val="auto"/>
          <w:sz w:val="24"/>
        </w:rPr>
      </w:pPr>
    </w:p>
    <w:p>
      <w:pPr>
        <w:pStyle w:val="11"/>
        <w:spacing w:line="360" w:lineRule="auto"/>
        <w:ind w:firstLine="3480" w:firstLineChars="1450"/>
        <w:outlineLvl w:val="2"/>
        <w:rPr>
          <w:rFonts w:hint="eastAsia"/>
          <w:color w:val="auto"/>
          <w:sz w:val="32"/>
          <w:szCs w:val="32"/>
        </w:rPr>
      </w:pPr>
      <w:r>
        <w:rPr>
          <w:rFonts w:hAnsi="宋体"/>
          <w:color w:val="auto"/>
          <w:sz w:val="24"/>
        </w:rPr>
        <w:br w:type="page"/>
      </w:r>
      <w:bookmarkStart w:id="162" w:name="_Toc5569"/>
      <w:r>
        <w:rPr>
          <w:rFonts w:hint="eastAsia" w:hAnsi="宋体"/>
          <w:b/>
          <w:color w:val="auto"/>
          <w:sz w:val="32"/>
        </w:rPr>
        <w:t>1、磋商声明书</w:t>
      </w:r>
      <w:bookmarkEnd w:id="162"/>
    </w:p>
    <w:p>
      <w:pPr>
        <w:pStyle w:val="11"/>
        <w:tabs>
          <w:tab w:val="left" w:pos="0"/>
        </w:tabs>
        <w:spacing w:line="440" w:lineRule="exact"/>
        <w:rPr>
          <w:rFonts w:hAnsi="宋体"/>
          <w:color w:val="auto"/>
          <w:sz w:val="24"/>
          <w:szCs w:val="21"/>
        </w:rPr>
      </w:pPr>
      <w:r>
        <w:rPr>
          <w:rFonts w:hint="eastAsia" w:hAnsi="宋体"/>
          <w:color w:val="auto"/>
          <w:sz w:val="24"/>
          <w:szCs w:val="21"/>
          <w:u w:val="single"/>
        </w:rPr>
        <w:t>（</w:t>
      </w:r>
      <w:r>
        <w:rPr>
          <w:rFonts w:hint="eastAsia" w:hAnsi="宋体"/>
          <w:color w:val="auto"/>
          <w:sz w:val="24"/>
          <w:szCs w:val="21"/>
          <w:u w:val="single"/>
          <w:lang w:eastAsia="zh-CN"/>
        </w:rPr>
        <w:t>采购人</w:t>
      </w:r>
      <w:r>
        <w:rPr>
          <w:rFonts w:hint="eastAsia" w:hAnsi="宋体"/>
          <w:color w:val="auto"/>
          <w:sz w:val="24"/>
          <w:szCs w:val="21"/>
          <w:u w:val="single"/>
        </w:rPr>
        <w:t>名称）</w:t>
      </w:r>
      <w:r>
        <w:rPr>
          <w:rFonts w:hAnsi="宋体"/>
          <w:color w:val="auto"/>
          <w:sz w:val="24"/>
          <w:szCs w:val="21"/>
        </w:rPr>
        <w:t>：</w:t>
      </w:r>
    </w:p>
    <w:p>
      <w:pPr>
        <w:pStyle w:val="11"/>
        <w:spacing w:line="440" w:lineRule="exact"/>
        <w:ind w:firstLine="720"/>
        <w:rPr>
          <w:rFonts w:hint="eastAsia" w:hAnsi="宋体"/>
          <w:color w:val="auto"/>
          <w:sz w:val="24"/>
          <w:szCs w:val="21"/>
        </w:rPr>
      </w:pPr>
      <w:r>
        <w:rPr>
          <w:rFonts w:hint="eastAsia" w:hAnsi="宋体"/>
          <w:color w:val="auto"/>
          <w:sz w:val="24"/>
          <w:u w:val="single"/>
        </w:rPr>
        <w:t>　</w:t>
      </w:r>
      <w:r>
        <w:rPr>
          <w:rFonts w:hAnsi="宋体"/>
          <w:color w:val="auto"/>
          <w:sz w:val="24"/>
          <w:szCs w:val="21"/>
          <w:u w:val="single"/>
        </w:rPr>
        <w:t>(</w:t>
      </w:r>
      <w:r>
        <w:rPr>
          <w:rFonts w:hint="eastAsia" w:hAnsi="宋体"/>
          <w:color w:val="auto"/>
          <w:sz w:val="24"/>
          <w:szCs w:val="21"/>
          <w:u w:val="single"/>
        </w:rPr>
        <w:t>供应商名称</w:t>
      </w:r>
      <w:r>
        <w:rPr>
          <w:rFonts w:hAnsi="宋体"/>
          <w:color w:val="auto"/>
          <w:sz w:val="24"/>
          <w:szCs w:val="21"/>
          <w:u w:val="single"/>
        </w:rPr>
        <w:t>)</w:t>
      </w:r>
      <w:r>
        <w:rPr>
          <w:rFonts w:hint="eastAsia" w:hAnsi="宋体"/>
          <w:color w:val="auto"/>
          <w:sz w:val="24"/>
          <w:u w:val="single"/>
        </w:rPr>
        <w:t xml:space="preserve"> 　</w:t>
      </w:r>
      <w:r>
        <w:rPr>
          <w:rFonts w:hint="eastAsia" w:hAnsi="宋体"/>
          <w:color w:val="auto"/>
          <w:sz w:val="24"/>
          <w:szCs w:val="21"/>
        </w:rPr>
        <w:t>系中华人民共和国合法企业，经营地址</w:t>
      </w:r>
      <w:r>
        <w:rPr>
          <w:rFonts w:hint="eastAsia" w:hAnsi="宋体"/>
          <w:color w:val="auto"/>
          <w:sz w:val="24"/>
          <w:szCs w:val="21"/>
          <w:u w:val="single"/>
        </w:rPr>
        <w:t xml:space="preserve">           </w:t>
      </w:r>
      <w:r>
        <w:rPr>
          <w:rFonts w:hint="eastAsia" w:hAnsi="宋体"/>
          <w:color w:val="auto"/>
          <w:sz w:val="24"/>
          <w:szCs w:val="21"/>
        </w:rPr>
        <w:t>。</w:t>
      </w:r>
    </w:p>
    <w:p>
      <w:pPr>
        <w:pStyle w:val="11"/>
        <w:spacing w:line="440" w:lineRule="exact"/>
        <w:ind w:firstLine="720"/>
        <w:rPr>
          <w:rFonts w:hAnsi="宋体"/>
          <w:color w:val="auto"/>
          <w:sz w:val="24"/>
          <w:szCs w:val="21"/>
        </w:rPr>
      </w:pPr>
      <w:r>
        <w:rPr>
          <w:rFonts w:hint="eastAsia" w:hAnsi="宋体"/>
          <w:color w:val="auto"/>
          <w:sz w:val="24"/>
          <w:szCs w:val="21"/>
        </w:rPr>
        <w:t>我</w:t>
      </w:r>
      <w:r>
        <w:rPr>
          <w:rFonts w:hAnsi="宋体"/>
          <w:color w:val="auto"/>
          <w:sz w:val="24"/>
          <w:szCs w:val="21"/>
          <w:u w:val="single"/>
        </w:rPr>
        <w:t>(</w:t>
      </w:r>
      <w:r>
        <w:rPr>
          <w:rFonts w:hint="eastAsia" w:hAnsi="宋体"/>
          <w:color w:val="auto"/>
          <w:sz w:val="24"/>
          <w:szCs w:val="21"/>
          <w:u w:val="single"/>
        </w:rPr>
        <w:t>法定代表人或负责人名字</w:t>
      </w:r>
      <w:r>
        <w:rPr>
          <w:rFonts w:hAnsi="宋体"/>
          <w:color w:val="auto"/>
          <w:sz w:val="24"/>
          <w:szCs w:val="21"/>
          <w:u w:val="single"/>
        </w:rPr>
        <w:t>)</w:t>
      </w:r>
      <w:r>
        <w:rPr>
          <w:rFonts w:hint="eastAsia" w:hAnsi="宋体"/>
          <w:color w:val="auto"/>
          <w:sz w:val="24"/>
          <w:szCs w:val="21"/>
        </w:rPr>
        <w:t>系</w:t>
      </w:r>
      <w:r>
        <w:rPr>
          <w:rFonts w:hint="eastAsia" w:hAnsi="宋体"/>
          <w:color w:val="auto"/>
          <w:sz w:val="24"/>
          <w:szCs w:val="21"/>
          <w:u w:val="single"/>
        </w:rPr>
        <w:t xml:space="preserve">    </w:t>
      </w:r>
      <w:r>
        <w:rPr>
          <w:rFonts w:hAnsi="宋体"/>
          <w:color w:val="auto"/>
          <w:sz w:val="24"/>
          <w:szCs w:val="21"/>
          <w:u w:val="single"/>
        </w:rPr>
        <w:t>(</w:t>
      </w:r>
      <w:r>
        <w:rPr>
          <w:rFonts w:hint="eastAsia" w:hAnsi="宋体"/>
          <w:color w:val="auto"/>
          <w:sz w:val="24"/>
          <w:szCs w:val="21"/>
          <w:u w:val="single"/>
        </w:rPr>
        <w:t>供应商名称</w:t>
      </w:r>
      <w:r>
        <w:rPr>
          <w:rFonts w:hAnsi="宋体"/>
          <w:color w:val="auto"/>
          <w:sz w:val="24"/>
          <w:szCs w:val="21"/>
          <w:u w:val="single"/>
        </w:rPr>
        <w:t>)</w:t>
      </w:r>
      <w:r>
        <w:rPr>
          <w:rFonts w:hint="eastAsia" w:hAnsi="宋体"/>
          <w:color w:val="auto"/>
          <w:sz w:val="24"/>
          <w:szCs w:val="21"/>
          <w:u w:val="single"/>
        </w:rPr>
        <w:t xml:space="preserve">       </w:t>
      </w:r>
      <w:r>
        <w:rPr>
          <w:rFonts w:hAnsi="宋体"/>
          <w:color w:val="auto"/>
          <w:sz w:val="24"/>
          <w:szCs w:val="21"/>
        </w:rPr>
        <w:t>为</w:t>
      </w:r>
      <w:r>
        <w:rPr>
          <w:rFonts w:hint="eastAsia" w:hAnsi="宋体"/>
          <w:color w:val="auto"/>
          <w:sz w:val="24"/>
          <w:szCs w:val="21"/>
        </w:rPr>
        <w:t>负责人</w:t>
      </w:r>
      <w:r>
        <w:rPr>
          <w:rFonts w:hAnsi="宋体"/>
          <w:color w:val="auto"/>
          <w:sz w:val="24"/>
          <w:szCs w:val="21"/>
        </w:rPr>
        <w:t>，</w:t>
      </w:r>
      <w:r>
        <w:rPr>
          <w:rFonts w:hint="eastAsia" w:hAnsi="宋体"/>
          <w:color w:val="auto"/>
          <w:sz w:val="24"/>
          <w:szCs w:val="21"/>
        </w:rPr>
        <w:t>我方愿意</w:t>
      </w:r>
      <w:r>
        <w:rPr>
          <w:rFonts w:hAnsi="宋体"/>
          <w:color w:val="auto"/>
          <w:sz w:val="24"/>
          <w:szCs w:val="21"/>
        </w:rPr>
        <w:t>参加贵方组织的</w:t>
      </w:r>
      <w:r>
        <w:rPr>
          <w:rFonts w:hint="eastAsia" w:hAnsi="宋体"/>
          <w:color w:val="auto"/>
          <w:sz w:val="24"/>
          <w:szCs w:val="21"/>
          <w:u w:val="single"/>
        </w:rPr>
        <w:t xml:space="preserve">   （</w:t>
      </w:r>
      <w:r>
        <w:rPr>
          <w:rFonts w:hAnsi="宋体"/>
          <w:color w:val="auto"/>
          <w:sz w:val="24"/>
          <w:szCs w:val="21"/>
          <w:u w:val="single"/>
        </w:rPr>
        <w:t>项目名称</w:t>
      </w:r>
      <w:r>
        <w:rPr>
          <w:rFonts w:hint="eastAsia" w:hAnsi="宋体"/>
          <w:color w:val="auto"/>
          <w:sz w:val="24"/>
          <w:szCs w:val="21"/>
          <w:u w:val="single"/>
        </w:rPr>
        <w:t>）（采购编号：   ）</w:t>
      </w:r>
      <w:r>
        <w:rPr>
          <w:rFonts w:hAnsi="宋体"/>
          <w:color w:val="auto"/>
          <w:sz w:val="24"/>
          <w:szCs w:val="21"/>
        </w:rPr>
        <w:t>的</w:t>
      </w:r>
      <w:r>
        <w:rPr>
          <w:rFonts w:hint="eastAsia" w:hAnsi="宋体"/>
          <w:color w:val="auto"/>
          <w:sz w:val="24"/>
          <w:szCs w:val="21"/>
        </w:rPr>
        <w:t>竞争性磋商</w:t>
      </w:r>
      <w:r>
        <w:rPr>
          <w:rFonts w:hAnsi="宋体"/>
          <w:color w:val="auto"/>
          <w:sz w:val="24"/>
          <w:szCs w:val="21"/>
        </w:rPr>
        <w:t>。</w:t>
      </w:r>
      <w:r>
        <w:rPr>
          <w:rFonts w:hint="eastAsia" w:hAnsi="宋体"/>
          <w:color w:val="auto"/>
          <w:sz w:val="24"/>
          <w:szCs w:val="21"/>
        </w:rPr>
        <w:t>为便于贵方公正、择优地确定成交人以及磋商产品和服务，我方就本次磋商有关事项郑重承诺如下：</w:t>
      </w:r>
    </w:p>
    <w:p>
      <w:pPr>
        <w:pStyle w:val="11"/>
        <w:spacing w:line="440" w:lineRule="exact"/>
        <w:ind w:firstLine="480" w:firstLineChars="200"/>
        <w:rPr>
          <w:rFonts w:hint="eastAsia" w:hAnsi="宋体"/>
          <w:color w:val="auto"/>
          <w:sz w:val="24"/>
          <w:szCs w:val="21"/>
        </w:rPr>
      </w:pPr>
      <w:r>
        <w:rPr>
          <w:rFonts w:hAnsi="宋体"/>
          <w:color w:val="auto"/>
          <w:sz w:val="24"/>
          <w:szCs w:val="21"/>
        </w:rPr>
        <w:t>1、</w:t>
      </w:r>
      <w:r>
        <w:rPr>
          <w:rFonts w:hint="eastAsia" w:hAnsi="宋体"/>
          <w:color w:val="auto"/>
          <w:sz w:val="24"/>
          <w:szCs w:val="21"/>
        </w:rPr>
        <w:t>我方向贵方提交的所有响应文件、资料都是准确的和真实的。</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2、</w:t>
      </w:r>
      <w:r>
        <w:rPr>
          <w:rFonts w:hAnsi="宋体"/>
          <w:color w:val="auto"/>
          <w:sz w:val="24"/>
          <w:szCs w:val="21"/>
          <w:highlight w:val="none"/>
        </w:rPr>
        <w:t>我方承诺已经具备《中华人民共和国政府采购法》</w:t>
      </w:r>
      <w:r>
        <w:rPr>
          <w:rFonts w:hint="eastAsia" w:hAnsi="宋体"/>
          <w:color w:val="auto"/>
          <w:sz w:val="24"/>
          <w:szCs w:val="21"/>
          <w:highlight w:val="none"/>
        </w:rPr>
        <w:t>、《中华人民共和国政府采购法实施条例》</w:t>
      </w:r>
      <w:r>
        <w:rPr>
          <w:rFonts w:hAnsi="宋体"/>
          <w:color w:val="auto"/>
          <w:sz w:val="24"/>
          <w:szCs w:val="21"/>
          <w:highlight w:val="none"/>
        </w:rPr>
        <w:t>中规定的参加采购活动的供应商应当具备的条件</w:t>
      </w:r>
      <w:r>
        <w:rPr>
          <w:rFonts w:hint="eastAsia" w:hAnsi="宋体"/>
          <w:color w:val="auto"/>
          <w:sz w:val="24"/>
          <w:szCs w:val="21"/>
          <w:highlight w:val="none"/>
        </w:rPr>
        <w:t>，并真实提供相关材料。</w:t>
      </w:r>
    </w:p>
    <w:p>
      <w:pPr>
        <w:pStyle w:val="11"/>
        <w:spacing w:line="440" w:lineRule="exact"/>
        <w:ind w:firstLine="480" w:firstLineChars="200"/>
        <w:rPr>
          <w:rFonts w:hAnsi="宋体"/>
          <w:color w:val="auto"/>
          <w:sz w:val="24"/>
          <w:szCs w:val="21"/>
        </w:rPr>
      </w:pPr>
      <w:r>
        <w:rPr>
          <w:rFonts w:hint="eastAsia" w:hAnsi="宋体"/>
          <w:color w:val="auto"/>
          <w:sz w:val="24"/>
          <w:szCs w:val="21"/>
        </w:rPr>
        <w:t>3</w:t>
      </w:r>
      <w:r>
        <w:rPr>
          <w:rFonts w:hAnsi="宋体"/>
          <w:color w:val="auto"/>
          <w:sz w:val="24"/>
          <w:szCs w:val="21"/>
        </w:rPr>
        <w:t>、提供供应商须知规定的全部响应文件，包括：</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资格</w:t>
      </w:r>
      <w:r>
        <w:rPr>
          <w:rFonts w:hAnsi="宋体"/>
          <w:color w:val="auto"/>
          <w:sz w:val="24"/>
          <w:szCs w:val="21"/>
        </w:rPr>
        <w:t>审查文件正本</w:t>
      </w:r>
      <w:r>
        <w:rPr>
          <w:rFonts w:hAnsi="宋体"/>
          <w:color w:val="auto"/>
          <w:sz w:val="24"/>
          <w:szCs w:val="21"/>
          <w:u w:val="single"/>
        </w:rPr>
        <w:t xml:space="preserve"> </w:t>
      </w:r>
      <w:r>
        <w:rPr>
          <w:rFonts w:hint="eastAsia" w:hAnsi="宋体"/>
          <w:color w:val="auto"/>
          <w:sz w:val="24"/>
          <w:szCs w:val="21"/>
          <w:u w:val="single"/>
        </w:rPr>
        <w:t xml:space="preserve"> </w:t>
      </w:r>
      <w:r>
        <w:rPr>
          <w:rFonts w:hAnsi="宋体"/>
          <w:color w:val="auto"/>
          <w:sz w:val="24"/>
          <w:szCs w:val="21"/>
        </w:rPr>
        <w:t>份，副本</w:t>
      </w:r>
      <w:r>
        <w:rPr>
          <w:rFonts w:hAnsi="宋体"/>
          <w:color w:val="auto"/>
          <w:sz w:val="24"/>
          <w:szCs w:val="21"/>
          <w:u w:val="single"/>
        </w:rPr>
        <w:t xml:space="preserve"> </w:t>
      </w:r>
      <w:r>
        <w:rPr>
          <w:rFonts w:hint="eastAsia" w:hAnsi="宋体"/>
          <w:color w:val="auto"/>
          <w:sz w:val="24"/>
          <w:szCs w:val="21"/>
          <w:u w:val="single"/>
        </w:rPr>
        <w:t xml:space="preserve"> </w:t>
      </w:r>
      <w:r>
        <w:rPr>
          <w:rFonts w:hAnsi="宋体"/>
          <w:color w:val="auto"/>
          <w:sz w:val="24"/>
          <w:szCs w:val="21"/>
        </w:rPr>
        <w:t>份；</w:t>
      </w:r>
    </w:p>
    <w:p>
      <w:pPr>
        <w:pStyle w:val="11"/>
        <w:spacing w:line="440" w:lineRule="exact"/>
        <w:ind w:firstLine="480" w:firstLineChars="200"/>
        <w:rPr>
          <w:rFonts w:hAnsi="宋体"/>
          <w:color w:val="auto"/>
          <w:sz w:val="24"/>
          <w:szCs w:val="21"/>
        </w:rPr>
      </w:pPr>
      <w:r>
        <w:rPr>
          <w:rFonts w:hAnsi="宋体"/>
          <w:color w:val="auto"/>
          <w:sz w:val="24"/>
          <w:szCs w:val="21"/>
        </w:rPr>
        <w:t>资信及商务文件正本</w:t>
      </w:r>
      <w:r>
        <w:rPr>
          <w:rFonts w:hAnsi="宋体"/>
          <w:color w:val="auto"/>
          <w:sz w:val="24"/>
          <w:szCs w:val="21"/>
          <w:u w:val="single"/>
        </w:rPr>
        <w:t xml:space="preserve"> </w:t>
      </w:r>
      <w:r>
        <w:rPr>
          <w:rFonts w:hint="eastAsia" w:hAnsi="宋体"/>
          <w:color w:val="auto"/>
          <w:sz w:val="24"/>
          <w:szCs w:val="21"/>
          <w:u w:val="single"/>
        </w:rPr>
        <w:t xml:space="preserve"> </w:t>
      </w:r>
      <w:r>
        <w:rPr>
          <w:rFonts w:hAnsi="宋体"/>
          <w:color w:val="auto"/>
          <w:sz w:val="24"/>
          <w:szCs w:val="21"/>
        </w:rPr>
        <w:t>份，副本</w:t>
      </w:r>
      <w:r>
        <w:rPr>
          <w:rFonts w:hAnsi="宋体"/>
          <w:color w:val="auto"/>
          <w:sz w:val="24"/>
          <w:szCs w:val="21"/>
          <w:u w:val="single"/>
        </w:rPr>
        <w:t xml:space="preserve"> </w:t>
      </w:r>
      <w:r>
        <w:rPr>
          <w:rFonts w:hint="eastAsia" w:hAnsi="宋体"/>
          <w:color w:val="auto"/>
          <w:sz w:val="24"/>
          <w:szCs w:val="21"/>
          <w:u w:val="single"/>
        </w:rPr>
        <w:t xml:space="preserve"> </w:t>
      </w:r>
      <w:r>
        <w:rPr>
          <w:rFonts w:hAnsi="宋体"/>
          <w:color w:val="auto"/>
          <w:sz w:val="24"/>
          <w:szCs w:val="21"/>
        </w:rPr>
        <w:t>份；</w:t>
      </w:r>
    </w:p>
    <w:p>
      <w:pPr>
        <w:pStyle w:val="11"/>
        <w:spacing w:line="440" w:lineRule="exact"/>
        <w:ind w:firstLine="480" w:firstLineChars="200"/>
        <w:rPr>
          <w:rFonts w:hAnsi="宋体"/>
          <w:color w:val="auto"/>
          <w:sz w:val="24"/>
          <w:szCs w:val="21"/>
        </w:rPr>
      </w:pPr>
      <w:r>
        <w:rPr>
          <w:rFonts w:hAnsi="宋体"/>
          <w:color w:val="auto"/>
          <w:sz w:val="24"/>
          <w:szCs w:val="21"/>
        </w:rPr>
        <w:t>技术</w:t>
      </w:r>
      <w:r>
        <w:rPr>
          <w:rFonts w:hint="eastAsia" w:hAnsi="宋体"/>
          <w:color w:val="auto"/>
          <w:sz w:val="24"/>
          <w:szCs w:val="21"/>
        </w:rPr>
        <w:t>文件</w:t>
      </w:r>
      <w:r>
        <w:rPr>
          <w:rFonts w:hAnsi="宋体"/>
          <w:color w:val="auto"/>
          <w:sz w:val="24"/>
          <w:szCs w:val="21"/>
        </w:rPr>
        <w:t>正本</w:t>
      </w:r>
      <w:r>
        <w:rPr>
          <w:rFonts w:hAnsi="宋体"/>
          <w:color w:val="auto"/>
          <w:sz w:val="24"/>
          <w:szCs w:val="21"/>
          <w:u w:val="single"/>
        </w:rPr>
        <w:t xml:space="preserve"> </w:t>
      </w:r>
      <w:r>
        <w:rPr>
          <w:rFonts w:hint="eastAsia" w:hAnsi="宋体"/>
          <w:color w:val="auto"/>
          <w:sz w:val="24"/>
          <w:szCs w:val="21"/>
          <w:u w:val="single"/>
        </w:rPr>
        <w:t xml:space="preserve"> </w:t>
      </w:r>
      <w:r>
        <w:rPr>
          <w:rFonts w:hAnsi="宋体"/>
          <w:color w:val="auto"/>
          <w:sz w:val="24"/>
          <w:szCs w:val="21"/>
        </w:rPr>
        <w:t>份，副本</w:t>
      </w:r>
      <w:r>
        <w:rPr>
          <w:rFonts w:hAnsi="宋体"/>
          <w:color w:val="auto"/>
          <w:sz w:val="24"/>
          <w:szCs w:val="21"/>
          <w:u w:val="single"/>
        </w:rPr>
        <w:t xml:space="preserve"> </w:t>
      </w:r>
      <w:r>
        <w:rPr>
          <w:rFonts w:hint="eastAsia" w:hAnsi="宋体"/>
          <w:color w:val="auto"/>
          <w:sz w:val="24"/>
          <w:szCs w:val="21"/>
          <w:u w:val="single"/>
        </w:rPr>
        <w:t xml:space="preserve"> </w:t>
      </w:r>
      <w:r>
        <w:rPr>
          <w:rFonts w:hAnsi="宋体"/>
          <w:color w:val="auto"/>
          <w:sz w:val="24"/>
          <w:szCs w:val="21"/>
        </w:rPr>
        <w:t>份；</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报价文件</w:t>
      </w:r>
      <w:r>
        <w:rPr>
          <w:rFonts w:hAnsi="宋体"/>
          <w:color w:val="auto"/>
          <w:sz w:val="24"/>
          <w:szCs w:val="21"/>
        </w:rPr>
        <w:t>正本</w:t>
      </w:r>
      <w:r>
        <w:rPr>
          <w:rFonts w:hint="eastAsia" w:hAnsi="宋体"/>
          <w:color w:val="auto"/>
          <w:sz w:val="24"/>
          <w:szCs w:val="21"/>
          <w:u w:val="single"/>
        </w:rPr>
        <w:t xml:space="preserve">  </w:t>
      </w:r>
      <w:r>
        <w:rPr>
          <w:rFonts w:hAnsi="宋体"/>
          <w:color w:val="auto"/>
          <w:sz w:val="24"/>
          <w:szCs w:val="21"/>
        </w:rPr>
        <w:t>份，副本</w:t>
      </w:r>
      <w:r>
        <w:rPr>
          <w:rFonts w:hAnsi="宋体"/>
          <w:color w:val="auto"/>
          <w:sz w:val="24"/>
          <w:szCs w:val="21"/>
          <w:u w:val="single"/>
        </w:rPr>
        <w:t xml:space="preserve"> </w:t>
      </w:r>
      <w:r>
        <w:rPr>
          <w:rFonts w:hint="eastAsia" w:hAnsi="宋体"/>
          <w:color w:val="auto"/>
          <w:sz w:val="24"/>
          <w:szCs w:val="21"/>
          <w:u w:val="single"/>
        </w:rPr>
        <w:t xml:space="preserve"> </w:t>
      </w:r>
      <w:r>
        <w:rPr>
          <w:rFonts w:hAnsi="宋体"/>
          <w:color w:val="auto"/>
          <w:sz w:val="24"/>
          <w:szCs w:val="21"/>
        </w:rPr>
        <w:t>份；</w:t>
      </w:r>
    </w:p>
    <w:p>
      <w:pPr>
        <w:pStyle w:val="11"/>
        <w:spacing w:line="440" w:lineRule="exact"/>
        <w:ind w:firstLine="480" w:firstLineChars="200"/>
        <w:rPr>
          <w:rFonts w:hAnsi="宋体"/>
          <w:color w:val="auto"/>
          <w:sz w:val="24"/>
          <w:szCs w:val="21"/>
        </w:rPr>
      </w:pPr>
      <w:r>
        <w:rPr>
          <w:rFonts w:hint="eastAsia" w:hAnsi="宋体"/>
          <w:color w:val="auto"/>
          <w:sz w:val="24"/>
          <w:szCs w:val="21"/>
        </w:rPr>
        <w:t>电子文件1份；</w:t>
      </w:r>
    </w:p>
    <w:p>
      <w:pPr>
        <w:pStyle w:val="11"/>
        <w:spacing w:line="440" w:lineRule="exact"/>
        <w:ind w:firstLine="480" w:firstLineChars="200"/>
        <w:rPr>
          <w:rFonts w:hAnsi="宋体"/>
          <w:color w:val="auto"/>
          <w:sz w:val="24"/>
          <w:szCs w:val="21"/>
        </w:rPr>
      </w:pPr>
      <w:r>
        <w:rPr>
          <w:rFonts w:hAnsi="宋体"/>
          <w:color w:val="auto"/>
          <w:sz w:val="24"/>
          <w:szCs w:val="21"/>
        </w:rPr>
        <w:t>供应商须知要求的供应商提交的</w:t>
      </w:r>
      <w:r>
        <w:rPr>
          <w:rFonts w:hint="eastAsia" w:hAnsi="宋体"/>
          <w:color w:val="auto"/>
          <w:sz w:val="24"/>
          <w:szCs w:val="21"/>
        </w:rPr>
        <w:t>全部</w:t>
      </w:r>
      <w:r>
        <w:rPr>
          <w:rFonts w:hAnsi="宋体"/>
          <w:color w:val="auto"/>
          <w:sz w:val="24"/>
          <w:szCs w:val="21"/>
        </w:rPr>
        <w:t>文件；</w:t>
      </w:r>
    </w:p>
    <w:p>
      <w:pPr>
        <w:pStyle w:val="11"/>
        <w:spacing w:line="440" w:lineRule="exact"/>
        <w:ind w:firstLine="480" w:firstLineChars="200"/>
        <w:rPr>
          <w:rFonts w:hint="eastAsia" w:hAnsi="宋体"/>
          <w:color w:val="auto"/>
          <w:sz w:val="24"/>
          <w:szCs w:val="21"/>
        </w:rPr>
      </w:pPr>
      <w:r>
        <w:rPr>
          <w:rFonts w:hAnsi="宋体"/>
          <w:color w:val="auto"/>
          <w:sz w:val="24"/>
          <w:szCs w:val="21"/>
        </w:rPr>
        <w:t>按磋商文件要求提供和交付的货物和服务的</w:t>
      </w:r>
      <w:r>
        <w:rPr>
          <w:rFonts w:hint="eastAsia" w:hAnsi="宋体"/>
          <w:color w:val="auto"/>
          <w:sz w:val="24"/>
          <w:szCs w:val="21"/>
        </w:rPr>
        <w:t>价格</w:t>
      </w:r>
      <w:r>
        <w:rPr>
          <w:rFonts w:hAnsi="宋体"/>
          <w:color w:val="auto"/>
          <w:sz w:val="24"/>
          <w:szCs w:val="21"/>
        </w:rPr>
        <w:t>详见报价表。</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 xml:space="preserve">4、如果我方成交，将派出  </w:t>
      </w:r>
      <w:r>
        <w:rPr>
          <w:rFonts w:hint="eastAsia" w:hAnsi="宋体"/>
          <w:color w:val="auto"/>
          <w:sz w:val="24"/>
          <w:szCs w:val="21"/>
          <w:u w:val="single"/>
        </w:rPr>
        <w:t xml:space="preserve">（姓名及身份证号码）   </w:t>
      </w:r>
      <w:r>
        <w:rPr>
          <w:rFonts w:hint="eastAsia" w:hAnsi="宋体"/>
          <w:color w:val="auto"/>
          <w:sz w:val="24"/>
          <w:szCs w:val="21"/>
        </w:rPr>
        <w:t>，作为本项目与采购单位联系的项目实施负责人，联系手机号码：</w:t>
      </w:r>
      <w:r>
        <w:rPr>
          <w:rFonts w:hint="eastAsia" w:hAnsi="宋体"/>
          <w:color w:val="auto"/>
          <w:sz w:val="24"/>
          <w:szCs w:val="21"/>
          <w:u w:val="single"/>
        </w:rPr>
        <w:t xml:space="preserve">           </w:t>
      </w:r>
      <w:r>
        <w:rPr>
          <w:rFonts w:hint="eastAsia" w:hAnsi="宋体"/>
          <w:color w:val="auto"/>
          <w:sz w:val="24"/>
          <w:szCs w:val="21"/>
        </w:rPr>
        <w:t>。 在项目实施过程中，并承诺项目实施负责人不更换，若确需更换的，书面征得采购人同意后才准予更换。</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5</w:t>
      </w:r>
      <w:r>
        <w:rPr>
          <w:rFonts w:hAnsi="宋体"/>
          <w:color w:val="auto"/>
          <w:sz w:val="24"/>
          <w:szCs w:val="21"/>
        </w:rPr>
        <w:t>、我方的</w:t>
      </w:r>
      <w:r>
        <w:rPr>
          <w:rFonts w:hint="eastAsia" w:hAnsi="宋体"/>
          <w:color w:val="auto"/>
          <w:sz w:val="24"/>
          <w:szCs w:val="21"/>
        </w:rPr>
        <w:t>磋商有效期自</w:t>
      </w:r>
      <w:r>
        <w:rPr>
          <w:rFonts w:hAnsi="宋体"/>
          <w:color w:val="auto"/>
          <w:sz w:val="24"/>
          <w:szCs w:val="21"/>
        </w:rPr>
        <w:t>在</w:t>
      </w:r>
      <w:r>
        <w:rPr>
          <w:rFonts w:hint="eastAsia" w:hAnsi="宋体"/>
          <w:color w:val="auto"/>
          <w:sz w:val="24"/>
          <w:szCs w:val="21"/>
        </w:rPr>
        <w:t>提交响应文件截止之日起</w:t>
      </w:r>
      <w:r>
        <w:rPr>
          <w:rFonts w:hint="eastAsia" w:hAnsi="宋体"/>
          <w:color w:val="auto"/>
          <w:sz w:val="24"/>
          <w:szCs w:val="21"/>
          <w:u w:val="single"/>
        </w:rPr>
        <w:t>90</w:t>
      </w:r>
      <w:r>
        <w:rPr>
          <w:rFonts w:hAnsi="宋体"/>
          <w:color w:val="auto"/>
          <w:sz w:val="24"/>
          <w:szCs w:val="21"/>
        </w:rPr>
        <w:t>天内有效。</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6</w:t>
      </w:r>
      <w:r>
        <w:rPr>
          <w:rFonts w:hAnsi="宋体"/>
          <w:color w:val="auto"/>
          <w:sz w:val="24"/>
          <w:szCs w:val="21"/>
        </w:rPr>
        <w:t>、</w:t>
      </w:r>
      <w:r>
        <w:rPr>
          <w:rFonts w:hint="eastAsia" w:hAnsi="宋体"/>
          <w:color w:val="auto"/>
          <w:sz w:val="24"/>
          <w:szCs w:val="21"/>
        </w:rPr>
        <w:t>我方在磋商之前已经与贵方进行了充分的沟通，完全理解并接受磋商文件的各项规定和要求，对磋商文件的合理性、合法性不再有异议。</w:t>
      </w:r>
    </w:p>
    <w:p>
      <w:pPr>
        <w:pStyle w:val="11"/>
        <w:spacing w:line="440" w:lineRule="exact"/>
        <w:ind w:firstLine="480" w:firstLineChars="200"/>
        <w:rPr>
          <w:rFonts w:hAnsi="宋体"/>
          <w:color w:val="auto"/>
          <w:sz w:val="24"/>
          <w:szCs w:val="21"/>
        </w:rPr>
      </w:pPr>
      <w:r>
        <w:rPr>
          <w:rFonts w:hAnsi="宋体"/>
          <w:color w:val="auto"/>
          <w:sz w:val="24"/>
          <w:szCs w:val="21"/>
        </w:rPr>
        <w:t>我方愿意向贵方提供真实完整的任何与该项</w:t>
      </w:r>
      <w:r>
        <w:rPr>
          <w:rFonts w:hint="eastAsia" w:hAnsi="宋体"/>
          <w:color w:val="auto"/>
          <w:sz w:val="24"/>
          <w:szCs w:val="21"/>
        </w:rPr>
        <w:t>磋商</w:t>
      </w:r>
      <w:r>
        <w:rPr>
          <w:rFonts w:hAnsi="宋体"/>
          <w:color w:val="auto"/>
          <w:sz w:val="24"/>
          <w:szCs w:val="21"/>
        </w:rPr>
        <w:t>有关的数据、情况和技术资料。若贵方需要，我方愿意提供我方作出的一切承诺的证明材料。</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7</w:t>
      </w:r>
      <w:r>
        <w:rPr>
          <w:rFonts w:hAnsi="宋体"/>
          <w:color w:val="auto"/>
          <w:sz w:val="24"/>
          <w:szCs w:val="21"/>
        </w:rPr>
        <w:t>、我方已详细审核全部磋商文件，包括磋商文件</w:t>
      </w:r>
      <w:r>
        <w:rPr>
          <w:rFonts w:hint="eastAsia" w:hAnsi="宋体"/>
          <w:color w:val="auto"/>
          <w:sz w:val="24"/>
          <w:szCs w:val="21"/>
        </w:rPr>
        <w:t>的澄清或</w:t>
      </w:r>
      <w:r>
        <w:rPr>
          <w:rFonts w:hAnsi="宋体"/>
          <w:color w:val="auto"/>
          <w:sz w:val="24"/>
          <w:szCs w:val="21"/>
        </w:rPr>
        <w:t>修改</w:t>
      </w:r>
      <w:r>
        <w:rPr>
          <w:rFonts w:hint="eastAsia" w:hAnsi="宋体"/>
          <w:color w:val="auto"/>
          <w:sz w:val="24"/>
          <w:szCs w:val="21"/>
        </w:rPr>
        <w:t>文件</w:t>
      </w:r>
      <w:r>
        <w:rPr>
          <w:rFonts w:hAnsi="宋体"/>
          <w:color w:val="auto"/>
          <w:sz w:val="24"/>
          <w:szCs w:val="21"/>
        </w:rPr>
        <w:t>（如有的话）、参考资料及有关附件，</w:t>
      </w:r>
      <w:r>
        <w:rPr>
          <w:rFonts w:hint="eastAsia" w:hAnsi="宋体"/>
          <w:color w:val="auto"/>
          <w:sz w:val="24"/>
          <w:szCs w:val="21"/>
        </w:rPr>
        <w:t>已经了解我方对于磋商文件、采购过程、采购结果有依法进行询问、质疑、投诉的权利及相关渠道和要求</w:t>
      </w:r>
      <w:r>
        <w:rPr>
          <w:rFonts w:hAnsi="宋体"/>
          <w:color w:val="auto"/>
          <w:sz w:val="24"/>
          <w:szCs w:val="21"/>
        </w:rPr>
        <w:t>。</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8、我方不是采购人的附属机构，并未为本项目提供整体设计、规范编制或者项目管理、监理、监测等服务。</w:t>
      </w:r>
    </w:p>
    <w:p>
      <w:pPr>
        <w:pStyle w:val="11"/>
        <w:spacing w:line="440" w:lineRule="exact"/>
        <w:ind w:firstLine="480" w:firstLineChars="200"/>
        <w:rPr>
          <w:rFonts w:hint="eastAsia" w:hAnsi="宋体"/>
          <w:color w:val="auto"/>
          <w:sz w:val="24"/>
          <w:szCs w:val="21"/>
        </w:rPr>
      </w:pPr>
      <w:r>
        <w:rPr>
          <w:rFonts w:hint="eastAsia" w:hAnsi="宋体"/>
          <w:color w:val="auto"/>
          <w:sz w:val="24"/>
          <w:szCs w:val="21"/>
          <w:lang w:val="en-US" w:eastAsia="zh-CN"/>
        </w:rPr>
        <w:t>9</w:t>
      </w:r>
      <w:r>
        <w:rPr>
          <w:rFonts w:hint="eastAsia" w:hAnsi="宋体"/>
          <w:color w:val="auto"/>
          <w:sz w:val="24"/>
          <w:szCs w:val="21"/>
        </w:rPr>
        <w:t>、如成交，本响应文件至本项目合同履行完毕止均保持有效，我方将按磋商文件及</w:t>
      </w:r>
      <w:r>
        <w:rPr>
          <w:rFonts w:hint="eastAsia" w:hAnsi="宋体"/>
          <w:color w:val="auto"/>
          <w:sz w:val="24"/>
          <w:szCs w:val="21"/>
          <w:lang w:val="en-US" w:eastAsia="zh-CN"/>
        </w:rPr>
        <w:t>相关</w:t>
      </w:r>
      <w:r>
        <w:rPr>
          <w:rFonts w:hint="eastAsia" w:hAnsi="宋体"/>
          <w:color w:val="auto"/>
          <w:sz w:val="24"/>
          <w:szCs w:val="21"/>
        </w:rPr>
        <w:t>法律、法规的规定履行合同责任和义务。</w:t>
      </w:r>
    </w:p>
    <w:p>
      <w:pPr>
        <w:pStyle w:val="11"/>
        <w:spacing w:line="440" w:lineRule="exact"/>
        <w:ind w:firstLine="480" w:firstLineChars="200"/>
        <w:rPr>
          <w:rFonts w:hint="eastAsia" w:hAnsi="宋体"/>
          <w:color w:val="auto"/>
          <w:sz w:val="24"/>
          <w:szCs w:val="21"/>
        </w:rPr>
      </w:pPr>
      <w:r>
        <w:rPr>
          <w:rFonts w:hint="eastAsia" w:hAnsi="宋体"/>
          <w:color w:val="auto"/>
          <w:sz w:val="24"/>
          <w:szCs w:val="21"/>
        </w:rPr>
        <w:t>1</w:t>
      </w:r>
      <w:r>
        <w:rPr>
          <w:rFonts w:hint="eastAsia" w:hAnsi="宋体"/>
          <w:color w:val="auto"/>
          <w:sz w:val="24"/>
          <w:szCs w:val="21"/>
          <w:lang w:val="en-US" w:eastAsia="zh-CN"/>
        </w:rPr>
        <w:t>0</w:t>
      </w:r>
      <w:r>
        <w:rPr>
          <w:rFonts w:hint="eastAsia" w:hAnsi="宋体"/>
          <w:color w:val="auto"/>
          <w:sz w:val="24"/>
          <w:szCs w:val="21"/>
        </w:rPr>
        <w:t>、以上事项如有虚假或隐瞒，我方愿意承担一切不利后果，并不再寻求任何旨在减轻或免除法律责任。</w:t>
      </w:r>
    </w:p>
    <w:p>
      <w:pPr>
        <w:pStyle w:val="11"/>
        <w:spacing w:line="440" w:lineRule="exact"/>
        <w:rPr>
          <w:rFonts w:hAnsi="宋体"/>
          <w:color w:val="auto"/>
          <w:sz w:val="24"/>
          <w:szCs w:val="21"/>
        </w:rPr>
      </w:pPr>
      <w:r>
        <w:rPr>
          <w:rFonts w:hAnsi="宋体"/>
          <w:color w:val="auto"/>
          <w:sz w:val="24"/>
          <w:szCs w:val="21"/>
        </w:rPr>
        <w:t xml:space="preserve">    与</w:t>
      </w:r>
      <w:r>
        <w:rPr>
          <w:rFonts w:hint="eastAsia" w:hAnsi="宋体"/>
          <w:color w:val="auto"/>
          <w:sz w:val="24"/>
          <w:szCs w:val="21"/>
        </w:rPr>
        <w:t>本次磋商</w:t>
      </w:r>
      <w:r>
        <w:rPr>
          <w:rFonts w:hAnsi="宋体"/>
          <w:color w:val="auto"/>
          <w:sz w:val="24"/>
          <w:szCs w:val="21"/>
        </w:rPr>
        <w:t>有关的一切</w:t>
      </w:r>
      <w:r>
        <w:rPr>
          <w:rFonts w:hint="eastAsia" w:hAnsi="宋体"/>
          <w:color w:val="auto"/>
          <w:sz w:val="24"/>
          <w:szCs w:val="21"/>
        </w:rPr>
        <w:t>正式</w:t>
      </w:r>
      <w:r>
        <w:rPr>
          <w:rFonts w:hAnsi="宋体"/>
          <w:color w:val="auto"/>
          <w:sz w:val="24"/>
          <w:szCs w:val="21"/>
        </w:rPr>
        <w:t>往来</w:t>
      </w:r>
      <w:r>
        <w:rPr>
          <w:rFonts w:hint="eastAsia" w:hAnsi="宋体"/>
          <w:color w:val="auto"/>
          <w:sz w:val="24"/>
          <w:szCs w:val="21"/>
        </w:rPr>
        <w:t>信函</w:t>
      </w:r>
      <w:r>
        <w:rPr>
          <w:rFonts w:hAnsi="宋体"/>
          <w:color w:val="auto"/>
          <w:sz w:val="24"/>
          <w:szCs w:val="21"/>
        </w:rPr>
        <w:t>请寄：</w:t>
      </w:r>
    </w:p>
    <w:p>
      <w:pPr>
        <w:pStyle w:val="11"/>
        <w:spacing w:line="440" w:lineRule="exact"/>
        <w:ind w:firstLine="480" w:firstLineChars="200"/>
        <w:rPr>
          <w:rFonts w:hAnsi="宋体"/>
          <w:color w:val="auto"/>
          <w:sz w:val="24"/>
          <w:szCs w:val="21"/>
        </w:rPr>
      </w:pPr>
      <w:r>
        <w:rPr>
          <w:rFonts w:hAnsi="宋体"/>
          <w:color w:val="auto"/>
          <w:sz w:val="24"/>
          <w:szCs w:val="21"/>
        </w:rPr>
        <w:t>地址：</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xml:space="preserve">     邮编：</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w:t>
      </w:r>
    </w:p>
    <w:p>
      <w:pPr>
        <w:pStyle w:val="11"/>
        <w:spacing w:line="440" w:lineRule="exact"/>
        <w:ind w:firstLine="480" w:firstLineChars="200"/>
        <w:rPr>
          <w:rFonts w:hAnsi="宋体"/>
          <w:color w:val="auto"/>
          <w:sz w:val="24"/>
          <w:szCs w:val="21"/>
        </w:rPr>
      </w:pPr>
      <w:r>
        <w:rPr>
          <w:rFonts w:hAnsi="宋体"/>
          <w:color w:val="auto"/>
          <w:sz w:val="24"/>
          <w:szCs w:val="21"/>
        </w:rPr>
        <w:t>电话：</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r>
        <w:rPr>
          <w:rFonts w:hAnsi="宋体"/>
          <w:color w:val="auto"/>
          <w:sz w:val="24"/>
          <w:szCs w:val="21"/>
        </w:rPr>
        <w:t xml:space="preserve">     传真：</w:t>
      </w:r>
      <w:r>
        <w:rPr>
          <w:rFonts w:hAnsi="宋体"/>
          <w:color w:val="auto"/>
          <w:spacing w:val="20"/>
          <w:sz w:val="24"/>
          <w:u w:val="single"/>
        </w:rPr>
        <w:t xml:space="preserve">        </w:t>
      </w:r>
      <w:r>
        <w:rPr>
          <w:rFonts w:hint="eastAsia" w:hAnsi="宋体"/>
          <w:color w:val="auto"/>
          <w:spacing w:val="20"/>
          <w:sz w:val="24"/>
          <w:u w:val="single"/>
        </w:rPr>
        <w:t xml:space="preserve"> </w:t>
      </w:r>
      <w:r>
        <w:rPr>
          <w:rFonts w:hAnsi="宋体"/>
          <w:color w:val="auto"/>
          <w:spacing w:val="20"/>
          <w:sz w:val="24"/>
          <w:u w:val="single"/>
        </w:rPr>
        <w:t xml:space="preserve">  </w:t>
      </w:r>
    </w:p>
    <w:p>
      <w:pPr>
        <w:pStyle w:val="11"/>
        <w:spacing w:line="440" w:lineRule="exact"/>
        <w:ind w:firstLine="480" w:firstLineChars="200"/>
        <w:rPr>
          <w:rFonts w:hint="eastAsia" w:hAnsi="宋体"/>
          <w:color w:val="auto"/>
          <w:sz w:val="24"/>
          <w:szCs w:val="21"/>
        </w:rPr>
      </w:pPr>
    </w:p>
    <w:p>
      <w:pPr>
        <w:pStyle w:val="11"/>
        <w:spacing w:line="440" w:lineRule="exact"/>
        <w:ind w:firstLine="480" w:firstLineChars="200"/>
        <w:rPr>
          <w:rFonts w:hAnsi="宋体"/>
          <w:color w:val="auto"/>
          <w:sz w:val="24"/>
          <w:szCs w:val="21"/>
        </w:rPr>
      </w:pPr>
    </w:p>
    <w:p>
      <w:pPr>
        <w:pStyle w:val="11"/>
        <w:spacing w:line="360" w:lineRule="auto"/>
        <w:ind w:firstLine="3080" w:firstLineChars="1100"/>
        <w:rPr>
          <w:rFonts w:hint="eastAsia" w:hAnsi="宋体"/>
          <w:color w:val="auto"/>
          <w:spacing w:val="20"/>
          <w:sz w:val="24"/>
        </w:rPr>
      </w:pPr>
      <w:bookmarkStart w:id="163" w:name="_Toc47756042"/>
      <w:bookmarkStart w:id="164" w:name="_Toc15813264"/>
      <w:bookmarkStart w:id="165" w:name="_Toc15805947"/>
      <w:bookmarkStart w:id="166" w:name="_Toc45506741"/>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360" w:lineRule="auto"/>
        <w:ind w:firstLine="6160" w:firstLineChars="2200"/>
        <w:rPr>
          <w:rFonts w:hint="eastAsia" w:hAnsi="宋体"/>
          <w:color w:val="auto"/>
          <w:spacing w:val="20"/>
          <w:sz w:val="24"/>
          <w:u w:val="single"/>
        </w:rPr>
      </w:pPr>
      <w:r>
        <w:rPr>
          <w:rFonts w:hint="eastAsia" w:hAnsi="宋体"/>
          <w:color w:val="auto"/>
          <w:spacing w:val="20"/>
          <w:sz w:val="24"/>
        </w:rPr>
        <w:t>供应商盖章：</w:t>
      </w:r>
      <w:r>
        <w:rPr>
          <w:rFonts w:hint="eastAsia" w:hAnsi="宋体"/>
          <w:color w:val="auto"/>
          <w:spacing w:val="20"/>
          <w:sz w:val="24"/>
          <w:u w:val="single"/>
        </w:rPr>
        <w:t xml:space="preserve">            </w:t>
      </w:r>
    </w:p>
    <w:p>
      <w:pPr>
        <w:spacing w:line="360" w:lineRule="auto"/>
        <w:ind w:firstLine="6160" w:firstLineChars="2200"/>
        <w:rPr>
          <w:rFonts w:hint="eastAsia" w:hAnsi="宋体"/>
          <w:color w:val="auto"/>
          <w:spacing w:val="20"/>
          <w:sz w:val="24"/>
          <w:u w:val="single"/>
        </w:rPr>
      </w:pPr>
      <w:r>
        <w:rPr>
          <w:rFonts w:hint="eastAsia" w:hAnsi="宋体"/>
          <w:color w:val="auto"/>
          <w:spacing w:val="20"/>
          <w:sz w:val="24"/>
        </w:rPr>
        <w:t>日</w:t>
      </w:r>
      <w:r>
        <w:rPr>
          <w:rFonts w:hAnsi="宋体"/>
          <w:color w:val="auto"/>
          <w:spacing w:val="20"/>
          <w:sz w:val="24"/>
        </w:rPr>
        <w:t xml:space="preserve">     </w:t>
      </w:r>
      <w:r>
        <w:rPr>
          <w:rFonts w:hint="eastAsia" w:hAnsi="宋体"/>
          <w:color w:val="auto"/>
          <w:spacing w:val="20"/>
          <w:sz w:val="24"/>
        </w:rPr>
        <w:t>期：</w:t>
      </w:r>
      <w:r>
        <w:rPr>
          <w:rFonts w:hAnsi="宋体"/>
          <w:color w:val="auto"/>
          <w:spacing w:val="20"/>
          <w:sz w:val="24"/>
          <w:u w:val="single"/>
        </w:rPr>
        <w:t xml:space="preserve">   </w:t>
      </w:r>
      <w:r>
        <w:rPr>
          <w:rFonts w:hint="eastAsia" w:hAnsi="宋体"/>
          <w:color w:val="auto"/>
          <w:spacing w:val="20"/>
          <w:sz w:val="24"/>
          <w:u w:val="single"/>
          <w:lang w:val="en-US" w:eastAsia="zh-CN"/>
        </w:rPr>
        <w:t xml:space="preserve">   </w:t>
      </w:r>
      <w:r>
        <w:rPr>
          <w:rFonts w:hAnsi="宋体"/>
          <w:color w:val="auto"/>
          <w:spacing w:val="20"/>
          <w:sz w:val="24"/>
          <w:u w:val="single"/>
        </w:rPr>
        <w:t xml:space="preserve">      </w:t>
      </w:r>
    </w:p>
    <w:p>
      <w:pPr>
        <w:spacing w:line="360" w:lineRule="auto"/>
        <w:ind w:firstLine="5880" w:firstLineChars="2100"/>
        <w:rPr>
          <w:rFonts w:hint="eastAsia" w:hAnsi="宋体"/>
          <w:color w:val="auto"/>
          <w:spacing w:val="20"/>
          <w:sz w:val="24"/>
          <w:u w:val="single"/>
        </w:rPr>
      </w:pPr>
    </w:p>
    <w:bookmarkEnd w:id="163"/>
    <w:bookmarkEnd w:id="164"/>
    <w:bookmarkEnd w:id="165"/>
    <w:bookmarkEnd w:id="166"/>
    <w:p>
      <w:pPr>
        <w:spacing w:line="360" w:lineRule="auto"/>
        <w:jc w:val="left"/>
        <w:rPr>
          <w:rFonts w:hint="eastAsia" w:hAnsi="宋体"/>
          <w:b/>
          <w:color w:val="auto"/>
          <w:sz w:val="32"/>
        </w:rPr>
      </w:pPr>
    </w:p>
    <w:p>
      <w:pPr>
        <w:spacing w:line="360" w:lineRule="auto"/>
        <w:jc w:val="left"/>
        <w:rPr>
          <w:rFonts w:hint="eastAsia" w:hAnsi="宋体"/>
          <w:b/>
          <w:color w:val="auto"/>
          <w:sz w:val="32"/>
        </w:rPr>
      </w:pPr>
    </w:p>
    <w:p>
      <w:pPr>
        <w:spacing w:line="360" w:lineRule="auto"/>
        <w:jc w:val="left"/>
        <w:rPr>
          <w:rFonts w:hint="eastAsia" w:hAnsi="宋体"/>
          <w:b/>
          <w:color w:val="auto"/>
          <w:sz w:val="32"/>
        </w:rPr>
      </w:pPr>
    </w:p>
    <w:p>
      <w:pPr>
        <w:spacing w:line="360" w:lineRule="auto"/>
        <w:jc w:val="left"/>
        <w:rPr>
          <w:rFonts w:hint="eastAsia" w:hAnsi="宋体"/>
          <w:b/>
          <w:color w:val="auto"/>
          <w:sz w:val="32"/>
        </w:rPr>
      </w:pPr>
    </w:p>
    <w:p>
      <w:pPr>
        <w:spacing w:line="360" w:lineRule="auto"/>
        <w:jc w:val="left"/>
        <w:rPr>
          <w:rFonts w:hint="eastAsia" w:hAnsi="宋体"/>
          <w:b/>
          <w:color w:val="auto"/>
          <w:sz w:val="32"/>
        </w:rPr>
      </w:pPr>
    </w:p>
    <w:p>
      <w:pPr>
        <w:spacing w:line="360" w:lineRule="auto"/>
        <w:jc w:val="left"/>
        <w:rPr>
          <w:rFonts w:hint="eastAsia" w:hAnsi="宋体"/>
          <w:b/>
          <w:color w:val="auto"/>
          <w:sz w:val="32"/>
        </w:rPr>
      </w:pPr>
    </w:p>
    <w:p>
      <w:pPr>
        <w:rPr>
          <w:rFonts w:hint="eastAsia"/>
          <w:color w:val="auto"/>
        </w:rPr>
      </w:pPr>
      <w:r>
        <w:rPr>
          <w:rFonts w:hint="eastAsia" w:hAnsi="宋体"/>
          <w:b/>
          <w:color w:val="auto"/>
          <w:sz w:val="32"/>
        </w:rPr>
        <w:br w:type="page"/>
      </w:r>
    </w:p>
    <w:p>
      <w:pPr>
        <w:pStyle w:val="11"/>
        <w:spacing w:line="360" w:lineRule="auto"/>
        <w:ind w:firstLine="3855" w:firstLineChars="1200"/>
        <w:outlineLvl w:val="2"/>
        <w:rPr>
          <w:rFonts w:hint="eastAsia" w:hAnsi="宋体"/>
          <w:b/>
          <w:color w:val="auto"/>
          <w:sz w:val="32"/>
          <w:lang w:val="en-US" w:eastAsia="zh-CN"/>
        </w:rPr>
      </w:pPr>
      <w:bookmarkStart w:id="167" w:name="_Toc2745"/>
      <w:r>
        <w:rPr>
          <w:rFonts w:hint="eastAsia" w:hAnsi="宋体"/>
          <w:b/>
          <w:color w:val="auto"/>
          <w:sz w:val="32"/>
          <w:lang w:val="en-US" w:eastAsia="zh-CN"/>
        </w:rPr>
        <w:t>2</w:t>
      </w:r>
      <w:r>
        <w:rPr>
          <w:rFonts w:hint="eastAsia" w:hAnsi="宋体"/>
          <w:b/>
          <w:color w:val="auto"/>
          <w:sz w:val="32"/>
        </w:rPr>
        <w:t>、</w:t>
      </w:r>
      <w:r>
        <w:rPr>
          <w:rFonts w:hint="eastAsia" w:hAnsi="宋体"/>
          <w:b/>
          <w:color w:val="auto"/>
          <w:sz w:val="32"/>
          <w:lang w:val="en-US"/>
        </w:rPr>
        <w:t>供应商业绩</w:t>
      </w:r>
      <w:bookmarkEnd w:id="167"/>
    </w:p>
    <w:p>
      <w:pPr>
        <w:pStyle w:val="11"/>
        <w:spacing w:line="360" w:lineRule="auto"/>
        <w:rPr>
          <w:rFonts w:hint="eastAsia" w:hAnsi="宋体"/>
          <w:color w:val="auto"/>
          <w:sz w:val="24"/>
          <w:szCs w:val="21"/>
          <w:lang w:eastAsia="zh-CN"/>
        </w:rPr>
      </w:pPr>
      <w:r>
        <w:rPr>
          <w:rFonts w:hint="eastAsia" w:hAnsi="宋体"/>
          <w:color w:val="auto"/>
          <w:sz w:val="24"/>
          <w:szCs w:val="21"/>
        </w:rPr>
        <w:t>注：提供合同和中标（成交）通知书复印件；</w:t>
      </w:r>
    </w:p>
    <w:p>
      <w:pPr>
        <w:pStyle w:val="11"/>
        <w:spacing w:line="360" w:lineRule="auto"/>
        <w:rPr>
          <w:rFonts w:hint="default" w:hAnsi="宋体"/>
          <w:color w:val="auto"/>
          <w:sz w:val="24"/>
          <w:szCs w:val="21"/>
          <w:lang w:val="en-US" w:eastAsia="zh-CN"/>
        </w:rPr>
      </w:pPr>
      <w:r>
        <w:rPr>
          <w:rFonts w:hint="eastAsia" w:hAnsi="宋体"/>
          <w:color w:val="auto"/>
          <w:sz w:val="24"/>
          <w:szCs w:val="21"/>
          <w:lang w:val="en-US" w:eastAsia="zh-CN"/>
        </w:rPr>
        <w:t xml:space="preserve">    </w:t>
      </w:r>
      <w:r>
        <w:rPr>
          <w:rFonts w:hint="eastAsia" w:hAnsi="宋体"/>
          <w:b/>
          <w:bCs/>
          <w:color w:val="auto"/>
          <w:sz w:val="24"/>
          <w:szCs w:val="21"/>
          <w:lang w:val="en-US" w:eastAsia="zh-CN"/>
        </w:rPr>
        <w:t>复印件须加盖公章确认。</w:t>
      </w:r>
    </w:p>
    <w:p>
      <w:pPr>
        <w:pStyle w:val="11"/>
        <w:spacing w:line="360" w:lineRule="auto"/>
        <w:rPr>
          <w:rFonts w:hint="eastAsia" w:hAnsi="宋体"/>
          <w:color w:val="auto"/>
          <w:sz w:val="24"/>
          <w:szCs w:val="21"/>
          <w:lang w:eastAsia="zh-CN"/>
        </w:rPr>
      </w:pPr>
    </w:p>
    <w:p>
      <w:pPr>
        <w:pStyle w:val="11"/>
        <w:spacing w:line="360" w:lineRule="auto"/>
        <w:rPr>
          <w:rFonts w:hint="eastAsia" w:hAnsi="宋体"/>
          <w:color w:val="auto"/>
          <w:sz w:val="24"/>
          <w:szCs w:val="21"/>
          <w:lang w:eastAsia="zh-CN"/>
        </w:rPr>
      </w:pPr>
    </w:p>
    <w:p>
      <w:pPr>
        <w:pStyle w:val="11"/>
        <w:spacing w:line="360" w:lineRule="auto"/>
        <w:rPr>
          <w:rFonts w:hint="eastAsia" w:hAnsi="宋体"/>
          <w:color w:val="auto"/>
          <w:sz w:val="24"/>
          <w:szCs w:val="21"/>
          <w:lang w:eastAsia="zh-CN"/>
        </w:rPr>
      </w:pPr>
    </w:p>
    <w:p>
      <w:pPr>
        <w:pStyle w:val="11"/>
        <w:spacing w:line="360" w:lineRule="auto"/>
        <w:rPr>
          <w:rFonts w:hint="eastAsia" w:hAnsi="宋体"/>
          <w:color w:val="auto"/>
          <w:sz w:val="24"/>
          <w:szCs w:val="21"/>
          <w:lang w:eastAsia="zh-CN"/>
        </w:rPr>
      </w:pPr>
    </w:p>
    <w:p>
      <w:pPr>
        <w:pStyle w:val="11"/>
        <w:spacing w:line="360" w:lineRule="auto"/>
        <w:ind w:firstLine="3855" w:firstLineChars="1200"/>
        <w:outlineLvl w:val="2"/>
        <w:rPr>
          <w:rFonts w:hint="eastAsia" w:hAnsi="宋体"/>
          <w:b/>
          <w:color w:val="auto"/>
          <w:sz w:val="32"/>
        </w:rPr>
      </w:pPr>
      <w:bookmarkStart w:id="168" w:name="_Toc5383"/>
      <w:r>
        <w:rPr>
          <w:rFonts w:hint="eastAsia" w:hAnsi="宋体"/>
          <w:b/>
          <w:color w:val="auto"/>
          <w:sz w:val="32"/>
          <w:lang w:val="en-US" w:eastAsia="zh-CN"/>
        </w:rPr>
        <w:t>3</w:t>
      </w:r>
      <w:r>
        <w:rPr>
          <w:rFonts w:hint="eastAsia" w:hAnsi="宋体"/>
          <w:b/>
          <w:color w:val="auto"/>
          <w:sz w:val="32"/>
          <w:lang w:eastAsia="zh-CN"/>
        </w:rPr>
        <w:t>、</w:t>
      </w:r>
      <w:r>
        <w:rPr>
          <w:rFonts w:hint="eastAsia" w:hAnsi="宋体"/>
          <w:b/>
          <w:color w:val="auto"/>
          <w:sz w:val="32"/>
        </w:rPr>
        <w:t>其  他</w:t>
      </w:r>
      <w:bookmarkEnd w:id="168"/>
    </w:p>
    <w:p>
      <w:pPr>
        <w:pStyle w:val="38"/>
        <w:spacing w:line="360" w:lineRule="auto"/>
        <w:ind w:firstLine="480" w:firstLineChars="200"/>
        <w:rPr>
          <w:rFonts w:hAnsi="宋体"/>
          <w:color w:val="auto"/>
          <w:sz w:val="24"/>
          <w:szCs w:val="21"/>
        </w:rPr>
      </w:pPr>
      <w:r>
        <w:rPr>
          <w:rFonts w:hint="eastAsia" w:hAnsi="宋体"/>
          <w:color w:val="auto"/>
          <w:sz w:val="24"/>
          <w:szCs w:val="21"/>
        </w:rPr>
        <w:t>除磋商文件规定的资信及商务文件要求格式外，供应商还可以提供如下证明材料：</w:t>
      </w:r>
    </w:p>
    <w:p>
      <w:pPr>
        <w:pStyle w:val="38"/>
        <w:spacing w:line="360" w:lineRule="auto"/>
        <w:ind w:firstLine="480" w:firstLineChars="200"/>
        <w:rPr>
          <w:rFonts w:hAnsi="宋体"/>
          <w:color w:val="auto"/>
          <w:sz w:val="24"/>
          <w:szCs w:val="21"/>
        </w:rPr>
      </w:pPr>
      <w:r>
        <w:rPr>
          <w:rFonts w:hAnsi="宋体"/>
          <w:color w:val="auto"/>
          <w:sz w:val="24"/>
          <w:szCs w:val="21"/>
        </w:rPr>
        <w:fldChar w:fldCharType="begin"/>
      </w:r>
      <w:r>
        <w:rPr>
          <w:rFonts w:hAnsi="宋体"/>
          <w:color w:val="auto"/>
          <w:sz w:val="24"/>
          <w:szCs w:val="21"/>
        </w:rPr>
        <w:instrText xml:space="preserve"> </w:instrText>
      </w:r>
      <w:r>
        <w:rPr>
          <w:rFonts w:hint="eastAsia" w:hAnsi="宋体"/>
          <w:color w:val="auto"/>
          <w:sz w:val="24"/>
          <w:szCs w:val="21"/>
        </w:rPr>
        <w:instrText xml:space="preserve">= 1 \* GB2</w:instrText>
      </w:r>
      <w:r>
        <w:rPr>
          <w:rFonts w:hAnsi="宋体"/>
          <w:color w:val="auto"/>
          <w:sz w:val="24"/>
          <w:szCs w:val="21"/>
        </w:rPr>
        <w:instrText xml:space="preserve"> </w:instrText>
      </w:r>
      <w:r>
        <w:rPr>
          <w:rFonts w:hAnsi="宋体"/>
          <w:color w:val="auto"/>
          <w:sz w:val="24"/>
          <w:szCs w:val="21"/>
        </w:rPr>
        <w:fldChar w:fldCharType="separate"/>
      </w:r>
      <w:r>
        <w:rPr>
          <w:rFonts w:hint="eastAsia" w:hAnsi="宋体"/>
          <w:color w:val="auto"/>
          <w:sz w:val="24"/>
          <w:szCs w:val="21"/>
        </w:rPr>
        <w:t>⑴</w:t>
      </w:r>
      <w:r>
        <w:rPr>
          <w:rFonts w:hAnsi="宋体"/>
          <w:color w:val="auto"/>
          <w:sz w:val="24"/>
          <w:szCs w:val="21"/>
        </w:rPr>
        <w:fldChar w:fldCharType="end"/>
      </w:r>
      <w:r>
        <w:rPr>
          <w:rFonts w:hint="eastAsia" w:hAnsi="宋体"/>
          <w:color w:val="auto"/>
          <w:sz w:val="24"/>
          <w:szCs w:val="21"/>
        </w:rPr>
        <w:t>供应商业绩证明和相关证书；</w:t>
      </w:r>
    </w:p>
    <w:p>
      <w:pPr>
        <w:pStyle w:val="38"/>
        <w:spacing w:line="360" w:lineRule="auto"/>
        <w:ind w:firstLine="480" w:firstLineChars="200"/>
        <w:rPr>
          <w:rFonts w:hAnsi="宋体"/>
          <w:color w:val="auto"/>
          <w:sz w:val="24"/>
          <w:szCs w:val="21"/>
        </w:rPr>
      </w:pPr>
      <w:r>
        <w:rPr>
          <w:rFonts w:hAnsi="宋体"/>
          <w:color w:val="auto"/>
          <w:sz w:val="24"/>
          <w:szCs w:val="21"/>
        </w:rPr>
        <w:fldChar w:fldCharType="begin"/>
      </w:r>
      <w:r>
        <w:rPr>
          <w:rFonts w:hAnsi="宋体"/>
          <w:color w:val="auto"/>
          <w:sz w:val="24"/>
          <w:szCs w:val="21"/>
        </w:rPr>
        <w:instrText xml:space="preserve"> </w:instrText>
      </w:r>
      <w:r>
        <w:rPr>
          <w:rFonts w:hint="eastAsia" w:hAnsi="宋体"/>
          <w:color w:val="auto"/>
          <w:sz w:val="24"/>
          <w:szCs w:val="21"/>
        </w:rPr>
        <w:instrText xml:space="preserve">= 2 \* GB2</w:instrText>
      </w:r>
      <w:r>
        <w:rPr>
          <w:rFonts w:hAnsi="宋体"/>
          <w:color w:val="auto"/>
          <w:sz w:val="24"/>
          <w:szCs w:val="21"/>
        </w:rPr>
        <w:instrText xml:space="preserve"> </w:instrText>
      </w:r>
      <w:r>
        <w:rPr>
          <w:rFonts w:hAnsi="宋体"/>
          <w:color w:val="auto"/>
          <w:sz w:val="24"/>
          <w:szCs w:val="21"/>
        </w:rPr>
        <w:fldChar w:fldCharType="separate"/>
      </w:r>
      <w:r>
        <w:rPr>
          <w:rFonts w:hint="eastAsia" w:hAnsi="宋体"/>
          <w:color w:val="auto"/>
          <w:sz w:val="24"/>
          <w:szCs w:val="21"/>
        </w:rPr>
        <w:t>⑵</w:t>
      </w:r>
      <w:r>
        <w:rPr>
          <w:rFonts w:hAnsi="宋体"/>
          <w:color w:val="auto"/>
          <w:sz w:val="24"/>
          <w:szCs w:val="21"/>
        </w:rPr>
        <w:fldChar w:fldCharType="end"/>
      </w:r>
      <w:r>
        <w:rPr>
          <w:rFonts w:hint="eastAsia" w:hAnsi="宋体"/>
          <w:color w:val="auto"/>
          <w:sz w:val="24"/>
          <w:szCs w:val="21"/>
        </w:rPr>
        <w:t>供应商认为可以证明其资信及商务方面的其他材料；</w:t>
      </w:r>
    </w:p>
    <w:p>
      <w:pPr>
        <w:pStyle w:val="39"/>
        <w:snapToGrid w:val="0"/>
        <w:spacing w:line="360" w:lineRule="auto"/>
        <w:ind w:left="0" w:firstLine="480" w:firstLineChars="200"/>
        <w:rPr>
          <w:rFonts w:hAnsi="宋体"/>
          <w:color w:val="auto"/>
          <w:sz w:val="24"/>
          <w:szCs w:val="21"/>
        </w:rPr>
      </w:pPr>
      <w:r>
        <w:rPr>
          <w:rFonts w:hAnsi="宋体"/>
          <w:color w:val="auto"/>
          <w:sz w:val="24"/>
          <w:szCs w:val="21"/>
        </w:rPr>
        <w:fldChar w:fldCharType="begin"/>
      </w:r>
      <w:r>
        <w:rPr>
          <w:rFonts w:hAnsi="宋体"/>
          <w:color w:val="auto"/>
          <w:sz w:val="24"/>
          <w:szCs w:val="21"/>
        </w:rPr>
        <w:instrText xml:space="preserve"> </w:instrText>
      </w:r>
      <w:r>
        <w:rPr>
          <w:rFonts w:hint="eastAsia" w:hAnsi="宋体"/>
          <w:color w:val="auto"/>
          <w:sz w:val="24"/>
          <w:szCs w:val="21"/>
        </w:rPr>
        <w:instrText xml:space="preserve">= 3 \* GB2</w:instrText>
      </w:r>
      <w:r>
        <w:rPr>
          <w:rFonts w:hAnsi="宋体"/>
          <w:color w:val="auto"/>
          <w:sz w:val="24"/>
          <w:szCs w:val="21"/>
        </w:rPr>
        <w:instrText xml:space="preserve"> </w:instrText>
      </w:r>
      <w:r>
        <w:rPr>
          <w:rFonts w:hAnsi="宋体"/>
          <w:color w:val="auto"/>
          <w:sz w:val="24"/>
          <w:szCs w:val="21"/>
        </w:rPr>
        <w:fldChar w:fldCharType="separate"/>
      </w:r>
      <w:r>
        <w:rPr>
          <w:rFonts w:hint="eastAsia" w:hAnsi="宋体"/>
          <w:color w:val="auto"/>
          <w:sz w:val="24"/>
          <w:szCs w:val="21"/>
        </w:rPr>
        <w:t>⑶</w:t>
      </w:r>
      <w:r>
        <w:rPr>
          <w:rFonts w:hAnsi="宋体"/>
          <w:color w:val="auto"/>
          <w:sz w:val="24"/>
          <w:szCs w:val="21"/>
        </w:rPr>
        <w:fldChar w:fldCharType="end"/>
      </w:r>
      <w:r>
        <w:rPr>
          <w:rFonts w:hint="eastAsia" w:hAnsi="宋体"/>
          <w:color w:val="auto"/>
          <w:sz w:val="24"/>
          <w:szCs w:val="21"/>
        </w:rPr>
        <w:t>格式</w:t>
      </w:r>
      <w:r>
        <w:rPr>
          <w:rFonts w:hAnsi="宋体"/>
          <w:color w:val="auto"/>
          <w:sz w:val="24"/>
          <w:szCs w:val="21"/>
        </w:rPr>
        <w:t>自拟。</w:t>
      </w:r>
    </w:p>
    <w:p>
      <w:pPr>
        <w:pStyle w:val="39"/>
        <w:snapToGrid w:val="0"/>
        <w:spacing w:line="360" w:lineRule="auto"/>
        <w:ind w:left="0" w:firstLine="482" w:firstLineChars="200"/>
        <w:rPr>
          <w:rFonts w:hint="eastAsia" w:hAnsi="宋体"/>
          <w:b/>
          <w:bCs/>
          <w:color w:val="auto"/>
          <w:sz w:val="24"/>
          <w:szCs w:val="21"/>
          <w:lang w:eastAsia="zh-CN"/>
        </w:rPr>
      </w:pPr>
      <w:r>
        <w:rPr>
          <w:rFonts w:hint="eastAsia" w:hAnsi="宋体"/>
          <w:b/>
          <w:bCs/>
          <w:color w:val="auto"/>
          <w:sz w:val="24"/>
          <w:szCs w:val="21"/>
          <w:lang w:eastAsia="zh-CN"/>
        </w:rPr>
        <w:t>复印件须加盖公章确认。</w:t>
      </w:r>
    </w:p>
    <w:p>
      <w:pPr>
        <w:pStyle w:val="39"/>
        <w:snapToGrid w:val="0"/>
        <w:spacing w:line="360" w:lineRule="auto"/>
        <w:ind w:left="0" w:firstLine="480" w:firstLineChars="200"/>
        <w:rPr>
          <w:rFonts w:hint="eastAsia" w:hAnsi="宋体"/>
          <w:color w:val="auto"/>
          <w:sz w:val="30"/>
        </w:rPr>
      </w:pPr>
      <w:r>
        <w:rPr>
          <w:color w:val="auto"/>
        </w:rPr>
        <w:br w:type="page"/>
      </w:r>
    </w:p>
    <w:p>
      <w:pPr>
        <w:pStyle w:val="5"/>
        <w:bidi w:val="0"/>
        <w:jc w:val="center"/>
        <w:outlineLvl w:val="1"/>
        <w:rPr>
          <w:rFonts w:hint="eastAsia"/>
          <w:color w:val="auto"/>
        </w:rPr>
      </w:pPr>
      <w:bookmarkStart w:id="169" w:name="_Toc15407"/>
      <w:bookmarkStart w:id="170" w:name="_Toc166442562"/>
      <w:bookmarkStart w:id="171" w:name="_Toc386467625"/>
      <w:r>
        <w:rPr>
          <w:rFonts w:hint="eastAsia"/>
          <w:color w:val="auto"/>
        </w:rPr>
        <w:t>三  技术文件格式</w:t>
      </w:r>
      <w:bookmarkEnd w:id="169"/>
      <w:bookmarkEnd w:id="170"/>
      <w:bookmarkEnd w:id="171"/>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rPr>
          <w:rFonts w:hint="eastAsia" w:ascii="宋体" w:hAnsi="宋体"/>
          <w:color w:val="auto"/>
          <w:sz w:val="30"/>
        </w:rPr>
      </w:pPr>
    </w:p>
    <w:p>
      <w:pPr>
        <w:spacing w:line="360" w:lineRule="auto"/>
        <w:jc w:val="center"/>
        <w:outlineLvl w:val="2"/>
        <w:rPr>
          <w:rFonts w:hint="eastAsia" w:ascii="宋体" w:hAnsi="宋体"/>
          <w:b/>
          <w:color w:val="auto"/>
          <w:sz w:val="32"/>
        </w:rPr>
      </w:pPr>
      <w:r>
        <w:rPr>
          <w:rFonts w:ascii="宋体" w:hAnsi="宋体"/>
          <w:color w:val="auto"/>
          <w:sz w:val="32"/>
        </w:rPr>
        <w:br w:type="page"/>
      </w:r>
      <w:bookmarkStart w:id="172" w:name="_Toc12145"/>
      <w:r>
        <w:rPr>
          <w:rFonts w:hint="eastAsia" w:ascii="宋体" w:hAnsi="宋体"/>
          <w:b/>
          <w:color w:val="auto"/>
          <w:sz w:val="32"/>
        </w:rPr>
        <w:t>1、项目实施方案</w:t>
      </w:r>
      <w:bookmarkEnd w:id="172"/>
    </w:p>
    <w:p>
      <w:pPr>
        <w:spacing w:line="360" w:lineRule="auto"/>
        <w:jc w:val="center"/>
        <w:rPr>
          <w:rFonts w:hint="eastAsia" w:ascii="宋体" w:hAnsi="宋体"/>
          <w:b/>
          <w:color w:val="auto"/>
          <w:sz w:val="32"/>
        </w:rPr>
      </w:pPr>
    </w:p>
    <w:p>
      <w:pPr>
        <w:spacing w:line="360" w:lineRule="auto"/>
        <w:jc w:val="center"/>
        <w:rPr>
          <w:rFonts w:hint="eastAsia" w:ascii="宋体" w:hAnsi="宋体"/>
          <w:color w:val="auto"/>
          <w:sz w:val="30"/>
          <w:szCs w:val="30"/>
        </w:rPr>
      </w:pPr>
    </w:p>
    <w:p>
      <w:pPr>
        <w:spacing w:line="360" w:lineRule="auto"/>
        <w:jc w:val="center"/>
        <w:rPr>
          <w:rFonts w:hint="eastAsia" w:ascii="宋体" w:hAnsi="宋体"/>
          <w:color w:val="auto"/>
          <w:sz w:val="30"/>
          <w:szCs w:val="30"/>
        </w:rPr>
      </w:pPr>
    </w:p>
    <w:p>
      <w:pPr>
        <w:spacing w:line="360" w:lineRule="auto"/>
        <w:jc w:val="center"/>
        <w:rPr>
          <w:rFonts w:hint="eastAsia" w:ascii="宋体" w:hAnsi="宋体"/>
          <w:color w:val="auto"/>
          <w:sz w:val="30"/>
          <w:szCs w:val="30"/>
        </w:rPr>
      </w:pPr>
    </w:p>
    <w:p>
      <w:pPr>
        <w:spacing w:line="360" w:lineRule="auto"/>
        <w:jc w:val="center"/>
        <w:rPr>
          <w:rFonts w:hint="eastAsia" w:ascii="宋体" w:hAnsi="宋体"/>
          <w:color w:val="auto"/>
          <w:sz w:val="30"/>
          <w:szCs w:val="30"/>
        </w:rPr>
      </w:pPr>
    </w:p>
    <w:p>
      <w:pPr>
        <w:pStyle w:val="11"/>
        <w:spacing w:line="480" w:lineRule="auto"/>
        <w:ind w:firstLine="2240" w:firstLineChars="800"/>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480" w:lineRule="auto"/>
        <w:ind w:firstLine="5320" w:firstLineChars="1900"/>
        <w:rPr>
          <w:rFonts w:hint="eastAsia" w:hAnsi="宋体"/>
          <w:color w:val="auto"/>
          <w:spacing w:val="20"/>
          <w:sz w:val="24"/>
          <w:u w:val="single"/>
        </w:rPr>
      </w:pPr>
      <w:r>
        <w:rPr>
          <w:rFonts w:hint="eastAsia" w:hAnsi="宋体"/>
          <w:color w:val="auto"/>
          <w:spacing w:val="20"/>
          <w:sz w:val="24"/>
        </w:rPr>
        <w:t>供应商盖章：</w:t>
      </w:r>
      <w:r>
        <w:rPr>
          <w:rFonts w:hint="eastAsia" w:hAnsi="宋体"/>
          <w:color w:val="auto"/>
          <w:spacing w:val="20"/>
          <w:sz w:val="24"/>
          <w:u w:val="single"/>
        </w:rPr>
        <w:t xml:space="preserve">            </w:t>
      </w:r>
    </w:p>
    <w:p>
      <w:pPr>
        <w:spacing w:line="360" w:lineRule="auto"/>
        <w:jc w:val="center"/>
        <w:outlineLvl w:val="1"/>
        <w:rPr>
          <w:rFonts w:hint="eastAsia" w:ascii="宋体" w:hAnsi="宋体"/>
          <w:b/>
          <w:color w:val="auto"/>
          <w:sz w:val="32"/>
        </w:rPr>
      </w:pPr>
      <w:r>
        <w:rPr>
          <w:rFonts w:hint="eastAsia" w:ascii="宋体" w:hAnsi="宋体"/>
          <w:color w:val="auto"/>
          <w:spacing w:val="20"/>
          <w:sz w:val="24"/>
        </w:rPr>
        <w:t xml:space="preserve">                 </w:t>
      </w:r>
      <w:bookmarkStart w:id="173" w:name="_Toc10924"/>
      <w:r>
        <w:rPr>
          <w:rFonts w:hint="eastAsia" w:ascii="宋体" w:hAnsi="宋体"/>
          <w:color w:val="auto"/>
          <w:spacing w:val="20"/>
          <w:sz w:val="24"/>
        </w:rPr>
        <w:t>日     期：</w:t>
      </w:r>
      <w:bookmarkEnd w:id="173"/>
      <w:r>
        <w:rPr>
          <w:rFonts w:hint="eastAsia" w:ascii="宋体" w:hAnsi="宋体"/>
          <w:color w:val="auto"/>
          <w:spacing w:val="20"/>
          <w:sz w:val="24"/>
          <w:u w:val="single"/>
        </w:rPr>
        <w:t xml:space="preserve">            </w:t>
      </w:r>
    </w:p>
    <w:p>
      <w:pPr>
        <w:spacing w:line="360" w:lineRule="auto"/>
        <w:jc w:val="center"/>
        <w:rPr>
          <w:rFonts w:hint="eastAsia" w:ascii="宋体" w:hAnsi="宋体"/>
          <w:b/>
          <w:color w:val="auto"/>
          <w:sz w:val="32"/>
        </w:rPr>
      </w:pPr>
    </w:p>
    <w:p>
      <w:pPr>
        <w:spacing w:line="360" w:lineRule="auto"/>
        <w:jc w:val="center"/>
        <w:rPr>
          <w:rFonts w:hint="eastAsia" w:ascii="宋体" w:hAnsi="宋体"/>
          <w:b/>
          <w:color w:val="auto"/>
          <w:sz w:val="32"/>
        </w:rPr>
      </w:pPr>
    </w:p>
    <w:p>
      <w:pPr>
        <w:spacing w:line="360" w:lineRule="auto"/>
        <w:jc w:val="center"/>
        <w:outlineLvl w:val="1"/>
        <w:rPr>
          <w:rFonts w:hint="eastAsia" w:ascii="宋体" w:hAnsi="宋体"/>
          <w:b/>
          <w:color w:val="auto"/>
          <w:sz w:val="30"/>
        </w:rPr>
      </w:pPr>
      <w:bookmarkStart w:id="174" w:name="_Toc19557"/>
      <w:r>
        <w:rPr>
          <w:rFonts w:hint="eastAsia" w:ascii="宋体" w:hAnsi="宋体"/>
          <w:b/>
          <w:color w:val="auto"/>
          <w:sz w:val="30"/>
          <w:szCs w:val="30"/>
        </w:rPr>
        <w:t>2、</w:t>
      </w:r>
      <w:r>
        <w:rPr>
          <w:rFonts w:hint="eastAsia" w:ascii="宋体" w:hAnsi="宋体"/>
          <w:b/>
          <w:color w:val="auto"/>
          <w:sz w:val="32"/>
          <w:szCs w:val="32"/>
        </w:rPr>
        <w:t>项目技术方案承诺</w:t>
      </w:r>
      <w:bookmarkEnd w:id="174"/>
    </w:p>
    <w:p>
      <w:pPr>
        <w:pStyle w:val="2"/>
        <w:ind w:firstLine="0"/>
        <w:jc w:val="center"/>
        <w:rPr>
          <w:rFonts w:hint="eastAsia" w:ascii="宋体" w:hAnsi="宋体"/>
          <w:b/>
          <w:color w:val="auto"/>
          <w:sz w:val="32"/>
          <w:szCs w:val="32"/>
        </w:rPr>
      </w:pPr>
    </w:p>
    <w:p>
      <w:pPr>
        <w:pStyle w:val="40"/>
        <w:spacing w:before="120" w:after="120" w:line="360" w:lineRule="auto"/>
        <w:rPr>
          <w:rFonts w:hint="eastAsia" w:ascii="宋体" w:hAnsi="宋体"/>
          <w:color w:val="auto"/>
          <w:sz w:val="24"/>
        </w:rPr>
      </w:pPr>
      <w:r>
        <w:rPr>
          <w:rFonts w:hint="eastAsia" w:ascii="宋体" w:hAnsi="宋体"/>
          <w:color w:val="auto"/>
          <w:sz w:val="24"/>
        </w:rPr>
        <w:t>内容要求：</w:t>
      </w:r>
    </w:p>
    <w:p>
      <w:pPr>
        <w:spacing w:line="360" w:lineRule="auto"/>
        <w:jc w:val="left"/>
        <w:rPr>
          <w:rFonts w:hint="eastAsia" w:ascii="宋体" w:hAnsi="宋体"/>
          <w:color w:val="auto"/>
          <w:sz w:val="30"/>
          <w:szCs w:val="30"/>
        </w:rPr>
      </w:pPr>
      <w:r>
        <w:rPr>
          <w:rFonts w:hint="eastAsia" w:ascii="宋体" w:hAnsi="宋体"/>
          <w:color w:val="auto"/>
          <w:sz w:val="24"/>
        </w:rPr>
        <w:t xml:space="preserve">    供应商须根据第三章技术要求逐条作出满足或更优的详细承诺，缺项漏项产生的风险由供应商自行承担。</w:t>
      </w:r>
    </w:p>
    <w:p>
      <w:pPr>
        <w:spacing w:line="360" w:lineRule="auto"/>
        <w:jc w:val="center"/>
        <w:rPr>
          <w:rFonts w:hint="eastAsia" w:ascii="宋体" w:hAnsi="宋体"/>
          <w:color w:val="auto"/>
          <w:sz w:val="30"/>
          <w:szCs w:val="30"/>
        </w:rPr>
      </w:pPr>
    </w:p>
    <w:p>
      <w:pPr>
        <w:spacing w:line="360" w:lineRule="auto"/>
        <w:jc w:val="center"/>
        <w:rPr>
          <w:rFonts w:hint="eastAsia" w:ascii="宋体" w:hAnsi="宋体"/>
          <w:color w:val="auto"/>
          <w:sz w:val="30"/>
          <w:szCs w:val="30"/>
        </w:rPr>
      </w:pPr>
    </w:p>
    <w:p>
      <w:pPr>
        <w:spacing w:line="360" w:lineRule="auto"/>
        <w:jc w:val="center"/>
        <w:rPr>
          <w:rFonts w:hint="eastAsia" w:ascii="宋体" w:hAnsi="宋体"/>
          <w:color w:val="auto"/>
          <w:sz w:val="30"/>
          <w:szCs w:val="30"/>
        </w:rPr>
      </w:pPr>
    </w:p>
    <w:p>
      <w:pPr>
        <w:spacing w:line="360" w:lineRule="auto"/>
        <w:jc w:val="center"/>
        <w:rPr>
          <w:rFonts w:hint="eastAsia" w:ascii="宋体" w:hAnsi="宋体"/>
          <w:color w:val="auto"/>
          <w:sz w:val="30"/>
          <w:szCs w:val="30"/>
        </w:rPr>
      </w:pPr>
    </w:p>
    <w:p>
      <w:pPr>
        <w:pStyle w:val="11"/>
        <w:spacing w:line="480" w:lineRule="auto"/>
        <w:ind w:firstLine="2240" w:firstLineChars="800"/>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480" w:lineRule="auto"/>
        <w:ind w:firstLine="5320" w:firstLineChars="1900"/>
        <w:rPr>
          <w:rFonts w:hint="eastAsia" w:hAnsi="宋体"/>
          <w:color w:val="auto"/>
          <w:spacing w:val="20"/>
          <w:sz w:val="24"/>
          <w:u w:val="single"/>
        </w:rPr>
      </w:pPr>
      <w:r>
        <w:rPr>
          <w:rFonts w:hint="eastAsia" w:hAnsi="宋体"/>
          <w:color w:val="auto"/>
          <w:spacing w:val="20"/>
          <w:sz w:val="24"/>
        </w:rPr>
        <w:t>供应商盖章：</w:t>
      </w:r>
      <w:r>
        <w:rPr>
          <w:rFonts w:hint="eastAsia" w:hAnsi="宋体"/>
          <w:color w:val="auto"/>
          <w:spacing w:val="20"/>
          <w:sz w:val="24"/>
          <w:u w:val="single"/>
        </w:rPr>
        <w:t xml:space="preserve">            </w:t>
      </w:r>
    </w:p>
    <w:p>
      <w:pPr>
        <w:spacing w:line="360" w:lineRule="auto"/>
        <w:jc w:val="center"/>
        <w:outlineLvl w:val="1"/>
        <w:rPr>
          <w:rFonts w:hint="eastAsia" w:ascii="宋体" w:hAnsi="宋体"/>
          <w:b/>
          <w:color w:val="auto"/>
          <w:sz w:val="32"/>
        </w:rPr>
      </w:pPr>
      <w:r>
        <w:rPr>
          <w:rFonts w:hint="eastAsia" w:ascii="宋体" w:hAnsi="宋体"/>
          <w:color w:val="auto"/>
          <w:spacing w:val="20"/>
          <w:sz w:val="24"/>
        </w:rPr>
        <w:t xml:space="preserve">                 </w:t>
      </w:r>
      <w:bookmarkStart w:id="175" w:name="_Toc13739"/>
      <w:r>
        <w:rPr>
          <w:rFonts w:hint="eastAsia" w:ascii="宋体" w:hAnsi="宋体"/>
          <w:color w:val="auto"/>
          <w:spacing w:val="20"/>
          <w:sz w:val="24"/>
        </w:rPr>
        <w:t>日     期：</w:t>
      </w:r>
      <w:bookmarkEnd w:id="175"/>
      <w:r>
        <w:rPr>
          <w:rFonts w:hint="eastAsia" w:ascii="宋体" w:hAnsi="宋体"/>
          <w:color w:val="auto"/>
          <w:spacing w:val="20"/>
          <w:sz w:val="24"/>
          <w:u w:val="single"/>
        </w:rPr>
        <w:t xml:space="preserve">            </w:t>
      </w:r>
    </w:p>
    <w:p>
      <w:pPr>
        <w:spacing w:before="120" w:beforeLines="50" w:after="120" w:afterLines="50"/>
        <w:jc w:val="center"/>
        <w:outlineLvl w:val="2"/>
        <w:rPr>
          <w:rFonts w:hint="eastAsia" w:ascii="宋体" w:hAnsi="宋体"/>
          <w:b/>
          <w:color w:val="auto"/>
          <w:sz w:val="32"/>
          <w:szCs w:val="32"/>
        </w:rPr>
      </w:pPr>
      <w:bookmarkStart w:id="176" w:name="_Toc13432"/>
      <w:r>
        <w:rPr>
          <w:rFonts w:hint="eastAsia" w:ascii="宋体" w:hAnsi="宋体" w:cs="Calibri"/>
          <w:b/>
          <w:color w:val="auto"/>
          <w:sz w:val="32"/>
        </w:rPr>
        <w:t>3、</w:t>
      </w:r>
      <w:bookmarkStart w:id="177" w:name="_Toc16866428"/>
      <w:bookmarkStart w:id="178" w:name="_Toc493956068"/>
      <w:r>
        <w:rPr>
          <w:rFonts w:hint="eastAsia" w:ascii="宋体" w:hAnsi="宋体"/>
          <w:b/>
          <w:color w:val="auto"/>
          <w:sz w:val="32"/>
        </w:rPr>
        <w:t>技术规格偏离表</w:t>
      </w:r>
      <w:bookmarkEnd w:id="176"/>
      <w:bookmarkEnd w:id="177"/>
      <w:bookmarkEnd w:id="178"/>
    </w:p>
    <w:tbl>
      <w:tblPr>
        <w:tblStyle w:val="1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4"/>
        <w:gridCol w:w="1134"/>
        <w:gridCol w:w="1561"/>
        <w:gridCol w:w="126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序号</w:t>
            </w:r>
          </w:p>
        </w:tc>
        <w:tc>
          <w:tcPr>
            <w:tcW w:w="2268"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投标产品名称</w:t>
            </w:r>
          </w:p>
        </w:tc>
        <w:tc>
          <w:tcPr>
            <w:tcW w:w="156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磋商文件</w:t>
            </w:r>
          </w:p>
          <w:p>
            <w:pPr>
              <w:jc w:val="center"/>
              <w:rPr>
                <w:rFonts w:hint="eastAsia" w:ascii="宋体" w:hAnsi="宋体"/>
                <w:color w:val="auto"/>
              </w:rPr>
            </w:pPr>
            <w:r>
              <w:rPr>
                <w:rFonts w:hint="eastAsia" w:ascii="宋体" w:hAnsi="宋体"/>
                <w:color w:val="auto"/>
              </w:rPr>
              <w:t>要求</w:t>
            </w:r>
          </w:p>
        </w:tc>
        <w:tc>
          <w:tcPr>
            <w:tcW w:w="126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投标产品详细规格</w:t>
            </w:r>
          </w:p>
        </w:tc>
        <w:tc>
          <w:tcPr>
            <w:tcW w:w="14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偏离情况</w:t>
            </w:r>
          </w:p>
          <w:p>
            <w:pPr>
              <w:jc w:val="center"/>
              <w:rPr>
                <w:rFonts w:hint="eastAsia" w:ascii="宋体" w:hAnsi="宋体"/>
                <w:color w:val="auto"/>
              </w:rPr>
            </w:pPr>
            <w:r>
              <w:rPr>
                <w:rFonts w:hint="eastAsia" w:ascii="宋体" w:hAnsi="宋体"/>
                <w:color w:val="auto"/>
              </w:rPr>
              <w:t>详细说明</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tcBorders>
              <w:left w:val="single" w:color="auto" w:sz="4" w:space="0"/>
              <w:right w:val="single" w:color="auto" w:sz="4" w:space="0"/>
            </w:tcBorders>
            <w:noWrap w:val="0"/>
            <w:vAlign w:val="center"/>
          </w:tcPr>
          <w:p>
            <w:pPr>
              <w:pStyle w:val="41"/>
              <w:tabs>
                <w:tab w:val="left" w:pos="3200"/>
              </w:tabs>
              <w:ind w:left="840" w:firstLine="482"/>
              <w:jc w:val="center"/>
              <w:rPr>
                <w:rFonts w:hint="eastAsia" w:ascii="宋体" w:hAnsi="宋体"/>
                <w:b/>
                <w:bCs/>
                <w:color w:val="auto"/>
                <w:sz w:val="24"/>
              </w:rPr>
            </w:pP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产品</w:t>
            </w:r>
          </w:p>
          <w:p>
            <w:pPr>
              <w:jc w:val="center"/>
              <w:rPr>
                <w:rFonts w:hint="eastAsia" w:ascii="宋体" w:hAnsi="宋体"/>
                <w:color w:val="auto"/>
              </w:rPr>
            </w:pPr>
            <w:r>
              <w:rPr>
                <w:rFonts w:hint="eastAsia" w:ascii="宋体" w:hAnsi="宋体"/>
                <w:color w:val="auto"/>
              </w:rPr>
              <w:t>名称</w:t>
            </w:r>
          </w:p>
        </w:tc>
        <w:tc>
          <w:tcPr>
            <w:tcW w:w="1134" w:type="dxa"/>
            <w:tcBorders>
              <w:top w:val="single" w:color="auto" w:sz="4" w:space="0"/>
              <w:left w:val="single" w:color="auto" w:sz="4" w:space="0"/>
              <w:right w:val="single" w:color="auto" w:sz="4" w:space="0"/>
            </w:tcBorders>
            <w:noWrap w:val="0"/>
            <w:vAlign w:val="center"/>
          </w:tcPr>
          <w:p>
            <w:pPr>
              <w:pStyle w:val="41"/>
              <w:tabs>
                <w:tab w:val="left" w:pos="3200"/>
              </w:tabs>
              <w:jc w:val="center"/>
              <w:rPr>
                <w:rFonts w:hint="eastAsia" w:ascii="宋体" w:hAnsi="宋体"/>
                <w:color w:val="auto"/>
                <w:sz w:val="24"/>
              </w:rPr>
            </w:pPr>
            <w:r>
              <w:rPr>
                <w:rFonts w:hint="eastAsia" w:ascii="宋体" w:hAnsi="宋体"/>
                <w:color w:val="auto"/>
              </w:rPr>
              <w:t>品牌</w:t>
            </w:r>
            <w:r>
              <w:rPr>
                <w:rFonts w:hint="eastAsia" w:ascii="宋体" w:hAnsi="宋体"/>
                <w:color w:val="auto"/>
                <w:sz w:val="24"/>
              </w:rPr>
              <w:t>型号</w:t>
            </w:r>
          </w:p>
        </w:tc>
        <w:tc>
          <w:tcPr>
            <w:tcW w:w="1561" w:type="dxa"/>
            <w:vMerge w:val="continue"/>
            <w:tcBorders>
              <w:left w:val="single" w:color="auto" w:sz="4" w:space="0"/>
              <w:right w:val="single" w:color="auto" w:sz="4" w:space="0"/>
            </w:tcBorders>
            <w:noWrap w:val="0"/>
            <w:vAlign w:val="center"/>
          </w:tcPr>
          <w:p>
            <w:pPr>
              <w:pStyle w:val="41"/>
              <w:ind w:left="840" w:firstLine="480"/>
              <w:jc w:val="center"/>
              <w:rPr>
                <w:rFonts w:hint="eastAsia" w:ascii="宋体" w:hAnsi="宋体"/>
                <w:color w:val="auto"/>
                <w:sz w:val="24"/>
              </w:rPr>
            </w:pPr>
          </w:p>
        </w:tc>
        <w:tc>
          <w:tcPr>
            <w:tcW w:w="1267" w:type="dxa"/>
            <w:vMerge w:val="continue"/>
            <w:tcBorders>
              <w:left w:val="single" w:color="auto" w:sz="4" w:space="0"/>
              <w:right w:val="single" w:color="auto" w:sz="4" w:space="0"/>
            </w:tcBorders>
            <w:noWrap w:val="0"/>
            <w:vAlign w:val="center"/>
          </w:tcPr>
          <w:p>
            <w:pPr>
              <w:pStyle w:val="41"/>
              <w:ind w:left="840" w:firstLine="480"/>
              <w:jc w:val="center"/>
              <w:rPr>
                <w:rFonts w:hint="eastAsia" w:ascii="宋体" w:hAnsi="宋体"/>
                <w:color w:val="auto"/>
                <w:sz w:val="24"/>
              </w:rPr>
            </w:pPr>
          </w:p>
        </w:tc>
        <w:tc>
          <w:tcPr>
            <w:tcW w:w="1417" w:type="dxa"/>
            <w:vMerge w:val="continue"/>
            <w:tcBorders>
              <w:left w:val="single" w:color="auto" w:sz="4" w:space="0"/>
              <w:right w:val="single" w:color="auto" w:sz="4" w:space="0"/>
            </w:tcBorders>
            <w:noWrap w:val="0"/>
            <w:vAlign w:val="center"/>
          </w:tcPr>
          <w:p>
            <w:pPr>
              <w:pStyle w:val="41"/>
              <w:ind w:left="840" w:firstLine="480"/>
              <w:jc w:val="center"/>
              <w:rPr>
                <w:rFonts w:hint="eastAsia" w:ascii="宋体" w:hAnsi="宋体"/>
                <w:color w:val="auto"/>
                <w:sz w:val="24"/>
              </w:rPr>
            </w:pPr>
          </w:p>
        </w:tc>
        <w:tc>
          <w:tcPr>
            <w:tcW w:w="1418" w:type="dxa"/>
            <w:vMerge w:val="continue"/>
            <w:tcBorders>
              <w:left w:val="single" w:color="auto" w:sz="4" w:space="0"/>
              <w:right w:val="single" w:color="auto" w:sz="4" w:space="0"/>
            </w:tcBorders>
            <w:noWrap w:val="0"/>
            <w:vAlign w:val="center"/>
          </w:tcPr>
          <w:p>
            <w:pPr>
              <w:pStyle w:val="41"/>
              <w:ind w:left="840" w:firstLine="48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1</w:t>
            </w: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2</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3</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4</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5</w:t>
            </w: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auto"/>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auto"/>
                <w:sz w:val="24"/>
              </w:rPr>
            </w:pPr>
            <w:r>
              <w:rPr>
                <w:rFonts w:hint="eastAsia" w:ascii="宋体" w:hAnsi="宋体"/>
                <w:color w:val="auto"/>
                <w:sz w:val="24"/>
              </w:rPr>
              <w:t>…</w:t>
            </w:r>
          </w:p>
        </w:tc>
        <w:tc>
          <w:tcPr>
            <w:tcW w:w="1134"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w:t>
            </w:r>
          </w:p>
        </w:tc>
        <w:tc>
          <w:tcPr>
            <w:tcW w:w="1134"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rPr>
            </w:pPr>
            <w:r>
              <w:rPr>
                <w:rFonts w:hint="eastAsia" w:ascii="宋体" w:hAnsi="宋体"/>
                <w:color w:val="auto"/>
              </w:rPr>
              <w:t>…</w:t>
            </w:r>
          </w:p>
        </w:tc>
      </w:tr>
    </w:tbl>
    <w:p>
      <w:pPr>
        <w:spacing w:line="360" w:lineRule="auto"/>
        <w:rPr>
          <w:rFonts w:hint="eastAsia" w:ascii="宋体" w:hAnsi="宋体"/>
          <w:color w:val="auto"/>
          <w:sz w:val="24"/>
        </w:rPr>
      </w:pPr>
      <w:r>
        <w:rPr>
          <w:rFonts w:hint="eastAsia" w:ascii="宋体" w:hAnsi="宋体"/>
          <w:color w:val="auto"/>
          <w:sz w:val="24"/>
        </w:rPr>
        <w:t>注：</w:t>
      </w:r>
    </w:p>
    <w:p>
      <w:pPr>
        <w:spacing w:line="360" w:lineRule="auto"/>
        <w:rPr>
          <w:rFonts w:hint="eastAsia" w:ascii="宋体" w:hAnsi="宋体"/>
          <w:color w:val="auto"/>
          <w:sz w:val="24"/>
        </w:rPr>
      </w:pPr>
      <w:r>
        <w:rPr>
          <w:rFonts w:hint="eastAsia" w:ascii="宋体" w:hAnsi="宋体"/>
          <w:color w:val="auto"/>
          <w:sz w:val="24"/>
        </w:rPr>
        <w:t>请各供应商参照磋商文件严格按以下要求认真填写偏离表：</w:t>
      </w:r>
    </w:p>
    <w:p>
      <w:pPr>
        <w:spacing w:line="360" w:lineRule="auto"/>
        <w:rPr>
          <w:rFonts w:hint="eastAsia" w:ascii="宋体" w:hAnsi="宋体"/>
          <w:color w:val="auto"/>
          <w:sz w:val="24"/>
        </w:rPr>
      </w:pPr>
      <w:r>
        <w:rPr>
          <w:rFonts w:hint="eastAsia" w:ascii="宋体" w:hAnsi="宋体"/>
          <w:color w:val="auto"/>
          <w:sz w:val="24"/>
        </w:rPr>
        <w:t>1.供应商应根据投标货物的实际规格，并对照磋商文件要求，对确实存在投标规格要求与磋商文件要求有偏离的情况，应真实、认真的填写本表。无偏离部分无需填写到本表内，“投标产品名称”栏注明偏离产品的名称；“投标产品详细规格” 栏注明投标产品的详细技术参数；“偏离情况详细说明”栏注明详细的偏离指标及说明；“备注”栏注明此项偏离为“正偏离”或“负偏离”；供应商应任何原因漏写或缺项或填写不正确的，后果由供应商自行承担。</w:t>
      </w:r>
    </w:p>
    <w:p>
      <w:pPr>
        <w:spacing w:line="360" w:lineRule="auto"/>
        <w:rPr>
          <w:rFonts w:hint="eastAsia" w:ascii="宋体" w:hAnsi="宋体"/>
          <w:color w:val="auto"/>
          <w:sz w:val="24"/>
        </w:rPr>
      </w:pPr>
      <w:r>
        <w:rPr>
          <w:rFonts w:hint="eastAsia" w:ascii="宋体" w:hAnsi="宋体"/>
          <w:color w:val="auto"/>
          <w:sz w:val="24"/>
        </w:rPr>
        <w:t>2.供应商真实填写本表，并对其真实性负责。磋商小组将根据评审办法和细则进行打分。）如某项非实质性投标规格实际为“负偏离”，而供应商注明为“正偏离”或不注明的，磋商小组可对此项偏离按评审办法加倍减分。</w:t>
      </w:r>
    </w:p>
    <w:p>
      <w:pPr>
        <w:spacing w:line="360" w:lineRule="auto"/>
        <w:rPr>
          <w:rFonts w:hint="eastAsia" w:ascii="宋体" w:hAnsi="宋体"/>
          <w:color w:val="auto"/>
          <w:sz w:val="24"/>
        </w:rPr>
      </w:pPr>
      <w:r>
        <w:rPr>
          <w:rFonts w:hint="eastAsia" w:ascii="宋体" w:hAnsi="宋体"/>
          <w:color w:val="auto"/>
          <w:sz w:val="24"/>
        </w:rPr>
        <w:t>3. 供应商注明的偏离情况只作为评审专家评定的参考，最终是否构成偏离或实质性偏离情况应由磋商小组决定。</w:t>
      </w:r>
    </w:p>
    <w:p>
      <w:pPr>
        <w:spacing w:line="360" w:lineRule="auto"/>
        <w:rPr>
          <w:rFonts w:hint="eastAsia" w:ascii="宋体" w:hAnsi="宋体"/>
          <w:color w:val="auto"/>
          <w:sz w:val="24"/>
        </w:rPr>
      </w:pPr>
      <w:r>
        <w:rPr>
          <w:rFonts w:hint="eastAsia" w:ascii="宋体" w:hAnsi="宋体"/>
          <w:color w:val="auto"/>
          <w:sz w:val="24"/>
        </w:rPr>
        <w:t>4.不允许存在实质性负偏离。（磋商文件中“▲”条款为实质性条款）</w:t>
      </w:r>
    </w:p>
    <w:p>
      <w:pPr>
        <w:spacing w:line="360" w:lineRule="auto"/>
        <w:rPr>
          <w:rFonts w:hint="eastAsia" w:ascii="宋体" w:hAnsi="宋体" w:cs="Calibri"/>
          <w:b/>
          <w:color w:val="auto"/>
          <w:sz w:val="32"/>
        </w:rPr>
      </w:pPr>
      <w:r>
        <w:rPr>
          <w:rFonts w:hint="eastAsia" w:ascii="宋体" w:hAnsi="宋体"/>
          <w:color w:val="auto"/>
          <w:sz w:val="24"/>
        </w:rPr>
        <w:t>5.投标规格的实际偏离情况以磋商小组综合评价为准，解释权属磋商小组。</w:t>
      </w:r>
    </w:p>
    <w:p>
      <w:pPr>
        <w:spacing w:line="360" w:lineRule="auto"/>
        <w:jc w:val="center"/>
        <w:rPr>
          <w:rFonts w:hint="eastAsia" w:ascii="宋体" w:hAnsi="宋体"/>
          <w:color w:val="auto"/>
          <w:sz w:val="30"/>
          <w:szCs w:val="30"/>
        </w:rPr>
      </w:pPr>
    </w:p>
    <w:p>
      <w:pPr>
        <w:spacing w:before="120" w:beforeLines="50" w:after="120" w:afterLines="50"/>
        <w:jc w:val="center"/>
        <w:outlineLvl w:val="2"/>
        <w:rPr>
          <w:rFonts w:hint="eastAsia" w:ascii="宋体" w:hAnsi="宋体"/>
          <w:b/>
          <w:color w:val="auto"/>
          <w:sz w:val="32"/>
          <w:szCs w:val="32"/>
        </w:rPr>
      </w:pPr>
      <w:r>
        <w:rPr>
          <w:rFonts w:ascii="宋体" w:hAnsi="宋体"/>
          <w:b/>
          <w:color w:val="auto"/>
          <w:sz w:val="30"/>
          <w:szCs w:val="30"/>
        </w:rPr>
        <w:br w:type="page"/>
      </w:r>
      <w:bookmarkStart w:id="179" w:name="_Toc22119"/>
      <w:r>
        <w:rPr>
          <w:rFonts w:hint="eastAsia" w:ascii="宋体" w:hAnsi="宋体"/>
          <w:b/>
          <w:color w:val="auto"/>
          <w:sz w:val="30"/>
          <w:szCs w:val="30"/>
        </w:rPr>
        <w:t>4、</w:t>
      </w:r>
      <w:r>
        <w:rPr>
          <w:rFonts w:hint="eastAsia" w:ascii="宋体" w:hAnsi="宋体"/>
          <w:b/>
          <w:color w:val="auto"/>
          <w:sz w:val="32"/>
          <w:szCs w:val="32"/>
        </w:rPr>
        <w:t>货物清单</w:t>
      </w:r>
      <w:bookmarkEnd w:id="179"/>
    </w:p>
    <w:p>
      <w:pPr>
        <w:spacing w:line="360" w:lineRule="auto"/>
        <w:rPr>
          <w:rFonts w:hint="eastAsia" w:ascii="宋体" w:hAnsi="宋体"/>
          <w:color w:val="auto"/>
          <w:spacing w:val="20"/>
          <w:sz w:val="24"/>
        </w:rPr>
      </w:pPr>
      <w:r>
        <w:rPr>
          <w:rFonts w:hint="eastAsia" w:ascii="宋体" w:hAnsi="宋体"/>
          <w:color w:val="auto"/>
          <w:spacing w:val="20"/>
          <w:sz w:val="24"/>
        </w:rPr>
        <w:t>采购项目：</w:t>
      </w:r>
    </w:p>
    <w:p>
      <w:pPr>
        <w:tabs>
          <w:tab w:val="left" w:pos="1418"/>
        </w:tabs>
        <w:spacing w:line="360" w:lineRule="auto"/>
        <w:rPr>
          <w:rFonts w:hint="eastAsia" w:ascii="宋体" w:hAnsi="宋体"/>
          <w:color w:val="auto"/>
          <w:sz w:val="24"/>
        </w:rPr>
      </w:pPr>
      <w:r>
        <w:rPr>
          <w:rFonts w:hint="eastAsia" w:ascii="宋体" w:hAnsi="宋体"/>
          <w:color w:val="auto"/>
          <w:spacing w:val="20"/>
          <w:sz w:val="24"/>
        </w:rPr>
        <w:t>项目编号</w:t>
      </w:r>
      <w:r>
        <w:rPr>
          <w:rFonts w:hint="eastAsia" w:ascii="宋体" w:hAnsi="宋体"/>
          <w:color w:val="auto"/>
          <w:sz w:val="24"/>
        </w:rPr>
        <w:t>：</w:t>
      </w:r>
    </w:p>
    <w:tbl>
      <w:tblPr>
        <w:tblStyle w:val="19"/>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728"/>
        <w:gridCol w:w="1152"/>
        <w:gridCol w:w="1068"/>
        <w:gridCol w:w="1224"/>
        <w:gridCol w:w="864"/>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jc w:val="center"/>
              <w:rPr>
                <w:rFonts w:hint="eastAsia" w:ascii="宋体" w:hAnsi="宋体"/>
                <w:color w:val="auto"/>
              </w:rPr>
            </w:pPr>
            <w:r>
              <w:rPr>
                <w:rFonts w:hint="eastAsia" w:ascii="宋体" w:hAnsi="宋体"/>
                <w:color w:val="auto"/>
              </w:rPr>
              <w:t>序号</w:t>
            </w:r>
          </w:p>
        </w:tc>
        <w:tc>
          <w:tcPr>
            <w:tcW w:w="1728" w:type="dxa"/>
            <w:noWrap w:val="0"/>
            <w:vAlign w:val="center"/>
          </w:tcPr>
          <w:p>
            <w:pPr>
              <w:jc w:val="center"/>
              <w:rPr>
                <w:rFonts w:hint="eastAsia" w:ascii="宋体" w:hAnsi="宋体"/>
                <w:color w:val="auto"/>
              </w:rPr>
            </w:pPr>
            <w:r>
              <w:rPr>
                <w:rFonts w:hint="eastAsia" w:ascii="宋体" w:hAnsi="宋体"/>
                <w:color w:val="auto"/>
              </w:rPr>
              <w:t>货物名称</w:t>
            </w:r>
          </w:p>
        </w:tc>
        <w:tc>
          <w:tcPr>
            <w:tcW w:w="1152" w:type="dxa"/>
            <w:noWrap w:val="0"/>
            <w:vAlign w:val="center"/>
          </w:tcPr>
          <w:p>
            <w:pPr>
              <w:jc w:val="center"/>
              <w:rPr>
                <w:rFonts w:hint="eastAsia" w:ascii="宋体" w:hAnsi="宋体"/>
                <w:color w:val="auto"/>
              </w:rPr>
            </w:pPr>
            <w:r>
              <w:rPr>
                <w:rFonts w:hint="eastAsia" w:ascii="宋体" w:hAnsi="宋体"/>
                <w:color w:val="auto"/>
              </w:rPr>
              <w:t>产地</w:t>
            </w:r>
          </w:p>
        </w:tc>
        <w:tc>
          <w:tcPr>
            <w:tcW w:w="1068" w:type="dxa"/>
            <w:noWrap w:val="0"/>
            <w:vAlign w:val="center"/>
          </w:tcPr>
          <w:p>
            <w:pPr>
              <w:jc w:val="center"/>
              <w:rPr>
                <w:rFonts w:hint="eastAsia" w:ascii="宋体" w:hAnsi="宋体"/>
                <w:color w:val="auto"/>
              </w:rPr>
            </w:pPr>
            <w:r>
              <w:rPr>
                <w:rFonts w:hint="eastAsia" w:ascii="宋体" w:hAnsi="宋体"/>
                <w:color w:val="auto"/>
              </w:rPr>
              <w:t>品牌</w:t>
            </w:r>
          </w:p>
        </w:tc>
        <w:tc>
          <w:tcPr>
            <w:tcW w:w="1224" w:type="dxa"/>
            <w:noWrap w:val="0"/>
            <w:vAlign w:val="center"/>
          </w:tcPr>
          <w:p>
            <w:pPr>
              <w:jc w:val="center"/>
              <w:rPr>
                <w:rFonts w:hint="eastAsia" w:ascii="宋体" w:hAnsi="宋体"/>
                <w:color w:val="auto"/>
              </w:rPr>
            </w:pPr>
            <w:r>
              <w:rPr>
                <w:rFonts w:hint="eastAsia" w:ascii="宋体" w:hAnsi="宋体"/>
                <w:color w:val="auto"/>
              </w:rPr>
              <w:t>规格</w:t>
            </w:r>
          </w:p>
          <w:p>
            <w:pPr>
              <w:jc w:val="center"/>
              <w:rPr>
                <w:rFonts w:hint="eastAsia" w:ascii="宋体" w:hAnsi="宋体"/>
                <w:color w:val="auto"/>
              </w:rPr>
            </w:pPr>
            <w:r>
              <w:rPr>
                <w:rFonts w:hint="eastAsia" w:ascii="宋体" w:hAnsi="宋体"/>
                <w:color w:val="auto"/>
              </w:rPr>
              <w:t>型号</w:t>
            </w:r>
          </w:p>
        </w:tc>
        <w:tc>
          <w:tcPr>
            <w:tcW w:w="864" w:type="dxa"/>
            <w:noWrap w:val="0"/>
            <w:vAlign w:val="center"/>
          </w:tcPr>
          <w:p>
            <w:pPr>
              <w:jc w:val="center"/>
              <w:rPr>
                <w:rFonts w:hint="eastAsia" w:ascii="宋体" w:hAnsi="宋体"/>
                <w:color w:val="auto"/>
              </w:rPr>
            </w:pPr>
            <w:r>
              <w:rPr>
                <w:rFonts w:hint="eastAsia" w:ascii="宋体" w:hAnsi="宋体"/>
                <w:color w:val="auto"/>
              </w:rPr>
              <w:t>数量</w:t>
            </w:r>
          </w:p>
        </w:tc>
        <w:tc>
          <w:tcPr>
            <w:tcW w:w="2172" w:type="dxa"/>
            <w:noWrap w:val="0"/>
            <w:vAlign w:val="center"/>
          </w:tcPr>
          <w:p>
            <w:pPr>
              <w:jc w:val="center"/>
              <w:rPr>
                <w:rFonts w:hint="eastAsia"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3" w:type="dxa"/>
            <w:noWrap w:val="0"/>
            <w:vAlign w:val="center"/>
          </w:tcPr>
          <w:p>
            <w:pPr>
              <w:rPr>
                <w:rFonts w:ascii="宋体" w:hAnsi="宋体"/>
                <w:color w:val="auto"/>
              </w:rPr>
            </w:pPr>
          </w:p>
        </w:tc>
        <w:tc>
          <w:tcPr>
            <w:tcW w:w="1728" w:type="dxa"/>
            <w:noWrap w:val="0"/>
            <w:vAlign w:val="center"/>
          </w:tcPr>
          <w:p>
            <w:pPr>
              <w:rPr>
                <w:rFonts w:ascii="宋体" w:hAnsi="宋体"/>
                <w:color w:val="auto"/>
              </w:rPr>
            </w:pPr>
          </w:p>
        </w:tc>
        <w:tc>
          <w:tcPr>
            <w:tcW w:w="1152" w:type="dxa"/>
            <w:noWrap w:val="0"/>
            <w:vAlign w:val="center"/>
          </w:tcPr>
          <w:p>
            <w:pPr>
              <w:rPr>
                <w:rFonts w:ascii="宋体" w:hAnsi="宋体"/>
                <w:color w:val="auto"/>
              </w:rPr>
            </w:pPr>
          </w:p>
        </w:tc>
        <w:tc>
          <w:tcPr>
            <w:tcW w:w="1068" w:type="dxa"/>
            <w:noWrap w:val="0"/>
            <w:vAlign w:val="center"/>
          </w:tcPr>
          <w:p>
            <w:pPr>
              <w:rPr>
                <w:rFonts w:ascii="宋体" w:hAnsi="宋体"/>
                <w:color w:val="auto"/>
              </w:rPr>
            </w:pPr>
          </w:p>
        </w:tc>
        <w:tc>
          <w:tcPr>
            <w:tcW w:w="1224" w:type="dxa"/>
            <w:noWrap w:val="0"/>
            <w:vAlign w:val="center"/>
          </w:tcPr>
          <w:p>
            <w:pPr>
              <w:rPr>
                <w:rFonts w:ascii="宋体" w:hAnsi="宋体"/>
                <w:color w:val="auto"/>
              </w:rPr>
            </w:pPr>
          </w:p>
        </w:tc>
        <w:tc>
          <w:tcPr>
            <w:tcW w:w="864" w:type="dxa"/>
            <w:noWrap w:val="0"/>
            <w:vAlign w:val="center"/>
          </w:tcPr>
          <w:p>
            <w:pPr>
              <w:rPr>
                <w:rFonts w:ascii="宋体" w:hAnsi="宋体"/>
                <w:color w:val="auto"/>
              </w:rPr>
            </w:pPr>
          </w:p>
        </w:tc>
        <w:tc>
          <w:tcPr>
            <w:tcW w:w="2172" w:type="dxa"/>
            <w:noWrap w:val="0"/>
            <w:vAlign w:val="center"/>
          </w:tcPr>
          <w:p>
            <w:pPr>
              <w:rPr>
                <w:rFonts w:ascii="宋体" w:hAnsi="宋体"/>
                <w:color w:val="auto"/>
              </w:rPr>
            </w:pPr>
          </w:p>
        </w:tc>
      </w:tr>
    </w:tbl>
    <w:p>
      <w:pPr>
        <w:spacing w:before="120" w:beforeLines="50" w:after="120" w:afterLines="50"/>
        <w:jc w:val="center"/>
        <w:rPr>
          <w:rFonts w:hint="eastAsia" w:ascii="宋体" w:hAnsi="宋体"/>
          <w:b/>
          <w:color w:val="auto"/>
          <w:sz w:val="32"/>
          <w:szCs w:val="32"/>
        </w:rPr>
      </w:pPr>
    </w:p>
    <w:p>
      <w:pPr>
        <w:spacing w:line="360" w:lineRule="auto"/>
        <w:jc w:val="center"/>
        <w:rPr>
          <w:rFonts w:hint="eastAsia" w:ascii="宋体" w:hAnsi="宋体"/>
          <w:b/>
          <w:color w:val="auto"/>
          <w:sz w:val="30"/>
          <w:szCs w:val="30"/>
        </w:rPr>
      </w:pPr>
    </w:p>
    <w:p>
      <w:pPr>
        <w:pStyle w:val="11"/>
        <w:spacing w:line="480" w:lineRule="auto"/>
        <w:ind w:firstLine="2240" w:firstLineChars="800"/>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480" w:lineRule="auto"/>
        <w:ind w:firstLine="5320" w:firstLineChars="1900"/>
        <w:rPr>
          <w:rFonts w:hint="eastAsia" w:hAnsi="宋体"/>
          <w:color w:val="auto"/>
          <w:spacing w:val="20"/>
          <w:sz w:val="24"/>
          <w:u w:val="single"/>
        </w:rPr>
      </w:pPr>
      <w:r>
        <w:rPr>
          <w:rFonts w:hint="eastAsia" w:hAnsi="宋体"/>
          <w:color w:val="auto"/>
          <w:spacing w:val="20"/>
          <w:sz w:val="24"/>
        </w:rPr>
        <w:t>供应商盖章：</w:t>
      </w:r>
      <w:r>
        <w:rPr>
          <w:rFonts w:hint="eastAsia" w:hAnsi="宋体"/>
          <w:color w:val="auto"/>
          <w:spacing w:val="20"/>
          <w:sz w:val="24"/>
          <w:u w:val="single"/>
        </w:rPr>
        <w:t xml:space="preserve">            </w:t>
      </w:r>
    </w:p>
    <w:p>
      <w:pPr>
        <w:spacing w:line="360" w:lineRule="auto"/>
        <w:jc w:val="center"/>
        <w:rPr>
          <w:rFonts w:hint="eastAsia" w:ascii="宋体" w:hAnsi="宋体"/>
          <w:color w:val="auto"/>
          <w:spacing w:val="20"/>
          <w:sz w:val="24"/>
          <w:u w:val="single"/>
        </w:rPr>
      </w:pP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pPr>
        <w:spacing w:line="360" w:lineRule="auto"/>
        <w:jc w:val="center"/>
        <w:rPr>
          <w:rFonts w:hint="eastAsia" w:ascii="宋体" w:hAnsi="宋体"/>
          <w:color w:val="auto"/>
          <w:spacing w:val="20"/>
          <w:sz w:val="24"/>
          <w:u w:val="single"/>
        </w:rPr>
      </w:pPr>
    </w:p>
    <w:p>
      <w:pPr>
        <w:spacing w:line="360" w:lineRule="auto"/>
        <w:jc w:val="center"/>
        <w:rPr>
          <w:rFonts w:hint="eastAsia" w:ascii="宋体" w:hAnsi="宋体"/>
          <w:color w:val="auto"/>
          <w:spacing w:val="20"/>
          <w:sz w:val="24"/>
          <w:u w:val="single"/>
        </w:rPr>
      </w:pPr>
    </w:p>
    <w:p>
      <w:pPr>
        <w:widowControl/>
        <w:spacing w:line="480" w:lineRule="auto"/>
        <w:jc w:val="center"/>
        <w:outlineLvl w:val="2"/>
        <w:rPr>
          <w:rFonts w:hint="eastAsia" w:ascii="宋体" w:hAnsi="宋体"/>
          <w:b/>
          <w:bCs/>
          <w:color w:val="auto"/>
          <w:sz w:val="30"/>
        </w:rPr>
      </w:pPr>
      <w:r>
        <w:rPr>
          <w:rFonts w:ascii="宋体" w:hAnsi="宋体"/>
          <w:b/>
          <w:color w:val="auto"/>
          <w:sz w:val="32"/>
        </w:rPr>
        <w:br w:type="page"/>
      </w:r>
      <w:bookmarkStart w:id="180" w:name="_Toc27397"/>
      <w:r>
        <w:rPr>
          <w:rFonts w:hint="eastAsia" w:ascii="宋体" w:hAnsi="宋体"/>
          <w:b/>
          <w:bCs/>
          <w:color w:val="auto"/>
          <w:sz w:val="30"/>
        </w:rPr>
        <w:t>5、</w:t>
      </w:r>
      <w:r>
        <w:rPr>
          <w:rFonts w:hint="eastAsia" w:ascii="宋体" w:hAnsi="宋体"/>
          <w:b/>
          <w:color w:val="auto"/>
          <w:sz w:val="32"/>
          <w:szCs w:val="32"/>
        </w:rPr>
        <w:t>实施进度及供货方案</w:t>
      </w:r>
      <w:bookmarkEnd w:id="180"/>
    </w:p>
    <w:p>
      <w:pPr>
        <w:spacing w:line="360" w:lineRule="auto"/>
        <w:jc w:val="center"/>
        <w:rPr>
          <w:rFonts w:hint="eastAsia" w:ascii="宋体" w:hAnsi="宋体"/>
          <w:b/>
          <w:bCs/>
          <w:color w:val="auto"/>
          <w:sz w:val="30"/>
        </w:rPr>
      </w:pPr>
    </w:p>
    <w:p>
      <w:pPr>
        <w:spacing w:line="360" w:lineRule="auto"/>
        <w:jc w:val="center"/>
        <w:rPr>
          <w:rFonts w:hint="eastAsia" w:ascii="宋体" w:hAnsi="宋体"/>
          <w:b/>
          <w:bCs/>
          <w:color w:val="auto"/>
          <w:sz w:val="30"/>
        </w:rPr>
      </w:pPr>
    </w:p>
    <w:p>
      <w:pPr>
        <w:spacing w:line="360" w:lineRule="auto"/>
        <w:jc w:val="center"/>
        <w:rPr>
          <w:rFonts w:hint="eastAsia" w:ascii="宋体" w:hAnsi="宋体"/>
          <w:b/>
          <w:bCs/>
          <w:color w:val="auto"/>
          <w:sz w:val="30"/>
        </w:rPr>
      </w:pPr>
    </w:p>
    <w:p>
      <w:pPr>
        <w:spacing w:line="360" w:lineRule="auto"/>
        <w:jc w:val="center"/>
        <w:rPr>
          <w:rFonts w:hint="eastAsia" w:ascii="宋体" w:hAnsi="宋体"/>
          <w:b/>
          <w:bCs/>
          <w:color w:val="auto"/>
          <w:sz w:val="30"/>
        </w:rPr>
      </w:pPr>
    </w:p>
    <w:p>
      <w:pPr>
        <w:spacing w:line="360" w:lineRule="auto"/>
        <w:jc w:val="center"/>
        <w:rPr>
          <w:rFonts w:hint="eastAsia" w:ascii="宋体" w:hAnsi="宋体"/>
          <w:b/>
          <w:color w:val="auto"/>
          <w:sz w:val="24"/>
        </w:rPr>
      </w:pPr>
    </w:p>
    <w:p>
      <w:pPr>
        <w:pStyle w:val="11"/>
        <w:spacing w:line="440" w:lineRule="exact"/>
        <w:ind w:firstLine="2520" w:firstLineChars="900"/>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440" w:lineRule="exact"/>
        <w:ind w:firstLine="5600" w:firstLineChars="2000"/>
        <w:rPr>
          <w:rFonts w:hint="eastAsia" w:hAnsi="宋体"/>
          <w:color w:val="auto"/>
          <w:spacing w:val="20"/>
          <w:sz w:val="24"/>
          <w:u w:val="single"/>
          <w:lang w:eastAsia="zh-CN"/>
        </w:rPr>
      </w:pPr>
      <w:r>
        <w:rPr>
          <w:rFonts w:hint="eastAsia" w:hAnsi="宋体"/>
          <w:color w:val="auto"/>
          <w:spacing w:val="20"/>
          <w:sz w:val="24"/>
        </w:rPr>
        <w:t>供应商盖章：</w:t>
      </w:r>
      <w:r>
        <w:rPr>
          <w:rFonts w:hint="eastAsia" w:hAnsi="宋体"/>
          <w:color w:val="auto"/>
          <w:spacing w:val="20"/>
          <w:sz w:val="24"/>
          <w:u w:val="single"/>
        </w:rPr>
        <w:t xml:space="preserve">           </w:t>
      </w:r>
    </w:p>
    <w:p>
      <w:pPr>
        <w:pStyle w:val="11"/>
        <w:spacing w:line="440" w:lineRule="exact"/>
        <w:ind w:firstLine="5600" w:firstLineChars="2000"/>
        <w:rPr>
          <w:rFonts w:hint="eastAsia" w:hAnsi="宋体"/>
          <w:color w:val="auto"/>
          <w:spacing w:val="20"/>
          <w:sz w:val="24"/>
          <w:u w:val="single"/>
          <w:lang w:eastAsia="zh-CN"/>
        </w:rPr>
      </w:pPr>
      <w:r>
        <w:rPr>
          <w:rFonts w:hint="eastAsia" w:hAnsi="宋体"/>
          <w:color w:val="auto"/>
          <w:spacing w:val="20"/>
          <w:sz w:val="24"/>
        </w:rPr>
        <w:t>日     期：</w:t>
      </w:r>
      <w:r>
        <w:rPr>
          <w:rFonts w:hint="eastAsia" w:hAnsi="宋体"/>
          <w:color w:val="auto"/>
          <w:spacing w:val="20"/>
          <w:sz w:val="24"/>
          <w:u w:val="single"/>
        </w:rPr>
        <w:t xml:space="preserve">           </w:t>
      </w:r>
    </w:p>
    <w:p>
      <w:pPr>
        <w:pStyle w:val="11"/>
        <w:spacing w:line="440" w:lineRule="exact"/>
        <w:ind w:firstLine="5600" w:firstLineChars="2000"/>
        <w:rPr>
          <w:rFonts w:hint="eastAsia" w:hAnsi="宋体"/>
          <w:color w:val="auto"/>
          <w:spacing w:val="20"/>
          <w:sz w:val="24"/>
          <w:u w:val="single"/>
          <w:lang w:eastAsia="zh-CN"/>
        </w:rPr>
      </w:pPr>
    </w:p>
    <w:p>
      <w:pPr>
        <w:pStyle w:val="11"/>
        <w:spacing w:line="440" w:lineRule="exact"/>
        <w:ind w:firstLine="5600" w:firstLineChars="2000"/>
        <w:rPr>
          <w:rFonts w:hint="eastAsia" w:hAnsi="宋体"/>
          <w:color w:val="auto"/>
          <w:spacing w:val="20"/>
          <w:sz w:val="24"/>
          <w:u w:val="single"/>
          <w:lang w:eastAsia="zh-CN"/>
        </w:rPr>
      </w:pPr>
    </w:p>
    <w:p>
      <w:pPr>
        <w:pStyle w:val="11"/>
        <w:spacing w:line="440" w:lineRule="exact"/>
        <w:ind w:firstLine="5600" w:firstLineChars="2000"/>
        <w:rPr>
          <w:rFonts w:hint="eastAsia" w:hAnsi="宋体"/>
          <w:color w:val="auto"/>
          <w:spacing w:val="20"/>
          <w:sz w:val="24"/>
          <w:u w:val="single"/>
          <w:lang w:eastAsia="zh-CN"/>
        </w:rPr>
      </w:pPr>
    </w:p>
    <w:p>
      <w:pPr>
        <w:widowControl/>
        <w:spacing w:line="480" w:lineRule="auto"/>
        <w:jc w:val="center"/>
        <w:outlineLvl w:val="2"/>
        <w:rPr>
          <w:rFonts w:hint="eastAsia" w:ascii="宋体" w:hAnsi="宋体"/>
          <w:b/>
          <w:bCs/>
          <w:color w:val="auto"/>
          <w:sz w:val="30"/>
        </w:rPr>
      </w:pPr>
      <w:bookmarkStart w:id="181" w:name="_Toc32151"/>
      <w:r>
        <w:rPr>
          <w:rFonts w:hint="eastAsia" w:ascii="宋体" w:hAnsi="宋体"/>
          <w:b/>
          <w:bCs/>
          <w:color w:val="auto"/>
          <w:sz w:val="30"/>
        </w:rPr>
        <w:t>6、</w:t>
      </w:r>
      <w:r>
        <w:rPr>
          <w:rFonts w:hint="eastAsia" w:ascii="宋体" w:hAnsi="宋体"/>
          <w:b/>
          <w:color w:val="auto"/>
          <w:sz w:val="32"/>
          <w:szCs w:val="32"/>
        </w:rPr>
        <w:t>安装</w:t>
      </w:r>
      <w:r>
        <w:rPr>
          <w:rFonts w:hint="eastAsia" w:ascii="宋体" w:hAnsi="宋体"/>
          <w:b/>
          <w:color w:val="auto"/>
          <w:sz w:val="32"/>
          <w:szCs w:val="32"/>
          <w:lang w:eastAsia="zh-CN"/>
        </w:rPr>
        <w:t>、</w:t>
      </w:r>
      <w:r>
        <w:rPr>
          <w:rFonts w:hint="eastAsia" w:ascii="宋体" w:hAnsi="宋体"/>
          <w:b/>
          <w:color w:val="auto"/>
          <w:sz w:val="32"/>
          <w:szCs w:val="32"/>
        </w:rPr>
        <w:t>调试、验收方案</w:t>
      </w:r>
      <w:bookmarkEnd w:id="181"/>
    </w:p>
    <w:p>
      <w:pPr>
        <w:spacing w:line="360" w:lineRule="auto"/>
        <w:jc w:val="center"/>
        <w:rPr>
          <w:rFonts w:hint="eastAsia" w:ascii="宋体" w:hAnsi="宋体"/>
          <w:b/>
          <w:bCs/>
          <w:color w:val="auto"/>
          <w:sz w:val="30"/>
        </w:rPr>
      </w:pPr>
    </w:p>
    <w:p>
      <w:pPr>
        <w:spacing w:line="360" w:lineRule="auto"/>
        <w:jc w:val="center"/>
        <w:rPr>
          <w:rFonts w:hint="eastAsia" w:ascii="宋体" w:hAnsi="宋体"/>
          <w:b/>
          <w:bCs/>
          <w:color w:val="auto"/>
          <w:sz w:val="30"/>
        </w:rPr>
      </w:pPr>
    </w:p>
    <w:p>
      <w:pPr>
        <w:spacing w:line="360" w:lineRule="auto"/>
        <w:jc w:val="center"/>
        <w:rPr>
          <w:rFonts w:hint="eastAsia" w:ascii="宋体" w:hAnsi="宋体"/>
          <w:b/>
          <w:bCs/>
          <w:color w:val="auto"/>
          <w:sz w:val="30"/>
        </w:rPr>
      </w:pPr>
    </w:p>
    <w:p>
      <w:pPr>
        <w:spacing w:line="360" w:lineRule="auto"/>
        <w:jc w:val="center"/>
        <w:rPr>
          <w:rFonts w:hint="eastAsia" w:ascii="宋体" w:hAnsi="宋体"/>
          <w:b/>
          <w:bCs/>
          <w:color w:val="auto"/>
          <w:sz w:val="30"/>
        </w:rPr>
      </w:pPr>
    </w:p>
    <w:p>
      <w:pPr>
        <w:spacing w:line="360" w:lineRule="auto"/>
        <w:jc w:val="center"/>
        <w:rPr>
          <w:rFonts w:hint="eastAsia" w:ascii="宋体" w:hAnsi="宋体"/>
          <w:b/>
          <w:color w:val="auto"/>
          <w:sz w:val="24"/>
        </w:rPr>
      </w:pPr>
    </w:p>
    <w:p>
      <w:pPr>
        <w:pStyle w:val="11"/>
        <w:spacing w:line="440" w:lineRule="exact"/>
        <w:ind w:firstLine="2520" w:firstLineChars="900"/>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440" w:lineRule="exact"/>
        <w:ind w:firstLine="5600" w:firstLineChars="2000"/>
        <w:rPr>
          <w:rFonts w:hint="eastAsia" w:hAnsi="宋体"/>
          <w:color w:val="auto"/>
          <w:spacing w:val="20"/>
          <w:sz w:val="24"/>
          <w:u w:val="single"/>
          <w:lang w:eastAsia="zh-CN"/>
        </w:rPr>
      </w:pPr>
      <w:r>
        <w:rPr>
          <w:rFonts w:hint="eastAsia" w:hAnsi="宋体"/>
          <w:color w:val="auto"/>
          <w:spacing w:val="20"/>
          <w:sz w:val="24"/>
        </w:rPr>
        <w:t>供应商盖章：</w:t>
      </w:r>
      <w:r>
        <w:rPr>
          <w:rFonts w:hint="eastAsia" w:hAnsi="宋体"/>
          <w:color w:val="auto"/>
          <w:spacing w:val="20"/>
          <w:sz w:val="24"/>
          <w:u w:val="single"/>
        </w:rPr>
        <w:t xml:space="preserve">           </w:t>
      </w:r>
    </w:p>
    <w:p>
      <w:pPr>
        <w:pStyle w:val="11"/>
        <w:spacing w:line="440" w:lineRule="exact"/>
        <w:ind w:firstLine="5600" w:firstLineChars="2000"/>
        <w:rPr>
          <w:rFonts w:hint="eastAsia" w:hAnsi="宋体"/>
          <w:color w:val="auto"/>
          <w:spacing w:val="20"/>
          <w:sz w:val="24"/>
          <w:u w:val="single"/>
        </w:rPr>
      </w:pPr>
      <w:r>
        <w:rPr>
          <w:rFonts w:hint="eastAsia" w:hAnsi="宋体"/>
          <w:color w:val="auto"/>
          <w:spacing w:val="20"/>
          <w:sz w:val="24"/>
        </w:rPr>
        <w:t>日     期：</w:t>
      </w:r>
      <w:r>
        <w:rPr>
          <w:rFonts w:hint="eastAsia" w:hAnsi="宋体"/>
          <w:color w:val="auto"/>
          <w:spacing w:val="20"/>
          <w:sz w:val="24"/>
          <w:u w:val="single"/>
        </w:rPr>
        <w:t xml:space="preserve">           </w:t>
      </w:r>
    </w:p>
    <w:p>
      <w:pPr>
        <w:widowControl/>
        <w:spacing w:line="480" w:lineRule="auto"/>
        <w:jc w:val="center"/>
        <w:outlineLvl w:val="2"/>
        <w:rPr>
          <w:rFonts w:hint="eastAsia" w:ascii="宋体" w:hAnsi="宋体"/>
          <w:b/>
          <w:bCs/>
          <w:color w:val="auto"/>
          <w:sz w:val="30"/>
        </w:rPr>
      </w:pPr>
      <w:r>
        <w:rPr>
          <w:rFonts w:ascii="宋体" w:hAnsi="宋体"/>
          <w:b/>
          <w:color w:val="auto"/>
          <w:sz w:val="32"/>
        </w:rPr>
        <w:br w:type="page"/>
      </w:r>
      <w:bookmarkStart w:id="182" w:name="_Toc21902"/>
      <w:r>
        <w:rPr>
          <w:rFonts w:hint="eastAsia" w:ascii="宋体" w:hAnsi="宋体"/>
          <w:b/>
          <w:bCs/>
          <w:color w:val="auto"/>
          <w:sz w:val="30"/>
        </w:rPr>
        <w:t>7、</w:t>
      </w:r>
      <w:r>
        <w:rPr>
          <w:rFonts w:hint="eastAsia" w:ascii="宋体" w:hAnsi="宋体"/>
          <w:b/>
          <w:color w:val="auto"/>
          <w:sz w:val="30"/>
        </w:rPr>
        <w:t>技术服务、售后服务方案</w:t>
      </w:r>
      <w:bookmarkEnd w:id="182"/>
    </w:p>
    <w:p>
      <w:pPr>
        <w:spacing w:line="360" w:lineRule="auto"/>
        <w:jc w:val="center"/>
        <w:rPr>
          <w:rFonts w:hint="eastAsia" w:ascii="宋体" w:hAnsi="宋体"/>
          <w:b/>
          <w:bCs/>
          <w:color w:val="auto"/>
          <w:sz w:val="30"/>
        </w:rPr>
      </w:pPr>
    </w:p>
    <w:p>
      <w:pPr>
        <w:spacing w:line="360" w:lineRule="auto"/>
        <w:jc w:val="center"/>
        <w:rPr>
          <w:rFonts w:hint="eastAsia" w:ascii="宋体" w:hAnsi="宋体"/>
          <w:b/>
          <w:color w:val="auto"/>
          <w:sz w:val="24"/>
        </w:rPr>
      </w:pPr>
    </w:p>
    <w:p>
      <w:pPr>
        <w:pStyle w:val="11"/>
        <w:spacing w:line="440" w:lineRule="exact"/>
        <w:ind w:firstLine="2520" w:firstLineChars="900"/>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spacing w:line="440" w:lineRule="exact"/>
        <w:ind w:firstLine="5600" w:firstLineChars="2000"/>
        <w:rPr>
          <w:rFonts w:hint="eastAsia" w:hAnsi="宋体"/>
          <w:color w:val="auto"/>
          <w:spacing w:val="20"/>
          <w:sz w:val="24"/>
          <w:u w:val="single"/>
          <w:lang w:eastAsia="zh-CN"/>
        </w:rPr>
      </w:pPr>
      <w:r>
        <w:rPr>
          <w:rFonts w:hint="eastAsia" w:hAnsi="宋体"/>
          <w:color w:val="auto"/>
          <w:spacing w:val="20"/>
          <w:sz w:val="24"/>
        </w:rPr>
        <w:t>供应商盖章：</w:t>
      </w:r>
      <w:r>
        <w:rPr>
          <w:rFonts w:hint="eastAsia" w:hAnsi="宋体"/>
          <w:color w:val="auto"/>
          <w:spacing w:val="20"/>
          <w:sz w:val="24"/>
          <w:u w:val="single"/>
        </w:rPr>
        <w:t xml:space="preserve">           </w:t>
      </w:r>
    </w:p>
    <w:p>
      <w:pPr>
        <w:pStyle w:val="11"/>
        <w:spacing w:line="440" w:lineRule="exact"/>
        <w:ind w:firstLine="5600" w:firstLineChars="2000"/>
        <w:rPr>
          <w:rFonts w:hint="eastAsia" w:hAnsi="宋体"/>
          <w:color w:val="auto"/>
          <w:spacing w:val="20"/>
          <w:sz w:val="24"/>
          <w:u w:val="single"/>
        </w:rPr>
      </w:pPr>
      <w:r>
        <w:rPr>
          <w:rFonts w:hint="eastAsia" w:hAnsi="宋体"/>
          <w:color w:val="auto"/>
          <w:spacing w:val="20"/>
          <w:sz w:val="24"/>
        </w:rPr>
        <w:t>日     期：</w:t>
      </w:r>
      <w:r>
        <w:rPr>
          <w:rFonts w:hint="eastAsia" w:hAnsi="宋体"/>
          <w:color w:val="auto"/>
          <w:spacing w:val="20"/>
          <w:sz w:val="24"/>
          <w:u w:val="single"/>
        </w:rPr>
        <w:t xml:space="preserve">           </w:t>
      </w:r>
    </w:p>
    <w:p>
      <w:pPr>
        <w:widowControl/>
        <w:spacing w:line="480" w:lineRule="auto"/>
        <w:jc w:val="center"/>
        <w:rPr>
          <w:rFonts w:hint="eastAsia" w:ascii="宋体" w:hAnsi="宋体"/>
          <w:b/>
          <w:bCs/>
          <w:color w:val="auto"/>
          <w:sz w:val="30"/>
        </w:rPr>
      </w:pPr>
    </w:p>
    <w:p>
      <w:pPr>
        <w:widowControl/>
        <w:spacing w:line="480" w:lineRule="auto"/>
        <w:jc w:val="center"/>
        <w:rPr>
          <w:rFonts w:hint="eastAsia" w:ascii="宋体" w:hAnsi="宋体"/>
          <w:b/>
          <w:bCs/>
          <w:color w:val="auto"/>
          <w:sz w:val="30"/>
        </w:rPr>
      </w:pPr>
    </w:p>
    <w:p>
      <w:pPr>
        <w:widowControl/>
        <w:spacing w:line="480" w:lineRule="auto"/>
        <w:jc w:val="center"/>
        <w:outlineLvl w:val="2"/>
        <w:rPr>
          <w:rFonts w:hint="eastAsia" w:ascii="宋体" w:hAnsi="宋体"/>
          <w:b/>
          <w:bCs/>
          <w:color w:val="auto"/>
          <w:sz w:val="30"/>
        </w:rPr>
      </w:pPr>
      <w:bookmarkStart w:id="183" w:name="_Toc23504"/>
      <w:r>
        <w:rPr>
          <w:rFonts w:hint="eastAsia" w:ascii="宋体" w:hAnsi="宋体"/>
          <w:b/>
          <w:bCs/>
          <w:color w:val="auto"/>
          <w:sz w:val="30"/>
        </w:rPr>
        <w:t>8、</w:t>
      </w:r>
      <w:r>
        <w:rPr>
          <w:rFonts w:hint="eastAsia" w:ascii="宋体" w:hAnsi="宋体"/>
          <w:b/>
          <w:color w:val="auto"/>
          <w:sz w:val="30"/>
          <w:lang w:val="en-US" w:eastAsia="zh-CN"/>
        </w:rPr>
        <w:t>项目</w:t>
      </w:r>
      <w:r>
        <w:rPr>
          <w:rFonts w:hint="eastAsia" w:ascii="宋体" w:hAnsi="宋体"/>
          <w:b/>
          <w:color w:val="auto"/>
          <w:sz w:val="30"/>
        </w:rPr>
        <w:t>实施人员配备情况</w:t>
      </w:r>
      <w:bookmarkEnd w:id="183"/>
    </w:p>
    <w:tbl>
      <w:tblPr>
        <w:tblStyle w:val="19"/>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276"/>
        <w:gridCol w:w="2126"/>
        <w:gridCol w:w="198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hint="eastAsia" w:ascii="宋体" w:hAnsi="宋体"/>
                <w:color w:val="auto"/>
                <w:sz w:val="24"/>
                <w:szCs w:val="24"/>
              </w:rPr>
            </w:pPr>
            <w:r>
              <w:rPr>
                <w:rFonts w:hint="eastAsia" w:ascii="宋体" w:hAnsi="宋体"/>
                <w:color w:val="auto"/>
                <w:sz w:val="24"/>
                <w:szCs w:val="24"/>
              </w:rPr>
              <w:t>姓名</w:t>
            </w:r>
          </w:p>
        </w:tc>
        <w:tc>
          <w:tcPr>
            <w:tcW w:w="1276" w:type="dxa"/>
            <w:noWrap w:val="0"/>
            <w:vAlign w:val="center"/>
          </w:tcPr>
          <w:p>
            <w:pPr>
              <w:pStyle w:val="2"/>
              <w:ind w:firstLine="0"/>
              <w:jc w:val="center"/>
              <w:rPr>
                <w:rFonts w:ascii="宋体" w:hAnsi="宋体"/>
                <w:color w:val="auto"/>
                <w:sz w:val="24"/>
                <w:szCs w:val="24"/>
              </w:rPr>
            </w:pPr>
            <w:r>
              <w:rPr>
                <w:rFonts w:hint="eastAsia" w:ascii="宋体" w:hAnsi="宋体"/>
                <w:color w:val="auto"/>
                <w:sz w:val="24"/>
                <w:szCs w:val="24"/>
              </w:rPr>
              <w:t>职务</w:t>
            </w:r>
          </w:p>
        </w:tc>
        <w:tc>
          <w:tcPr>
            <w:tcW w:w="2126" w:type="dxa"/>
            <w:noWrap w:val="0"/>
            <w:vAlign w:val="center"/>
          </w:tcPr>
          <w:p>
            <w:pPr>
              <w:pStyle w:val="2"/>
              <w:ind w:firstLine="0"/>
              <w:jc w:val="center"/>
              <w:rPr>
                <w:rFonts w:hint="eastAsia" w:ascii="宋体" w:hAnsi="宋体"/>
                <w:color w:val="auto"/>
                <w:sz w:val="24"/>
                <w:szCs w:val="24"/>
              </w:rPr>
            </w:pPr>
            <w:r>
              <w:rPr>
                <w:rFonts w:hint="eastAsia" w:ascii="宋体" w:hAnsi="宋体"/>
                <w:color w:val="auto"/>
                <w:sz w:val="24"/>
                <w:szCs w:val="24"/>
              </w:rPr>
              <w:t>专业技术</w:t>
            </w:r>
            <w:r>
              <w:rPr>
                <w:rFonts w:ascii="宋体" w:hAnsi="宋体"/>
                <w:color w:val="auto"/>
                <w:sz w:val="24"/>
                <w:szCs w:val="24"/>
              </w:rPr>
              <w:t>资格</w:t>
            </w:r>
          </w:p>
        </w:tc>
        <w:tc>
          <w:tcPr>
            <w:tcW w:w="1985" w:type="dxa"/>
            <w:noWrap w:val="0"/>
            <w:vAlign w:val="center"/>
          </w:tcPr>
          <w:p>
            <w:pPr>
              <w:pStyle w:val="2"/>
              <w:ind w:firstLine="0"/>
              <w:jc w:val="center"/>
              <w:rPr>
                <w:rFonts w:hint="eastAsia" w:ascii="宋体" w:hAnsi="宋体"/>
                <w:color w:val="auto"/>
                <w:sz w:val="24"/>
                <w:szCs w:val="24"/>
              </w:rPr>
            </w:pPr>
            <w:r>
              <w:rPr>
                <w:rFonts w:hint="eastAsia" w:ascii="宋体" w:hAnsi="宋体"/>
                <w:color w:val="auto"/>
                <w:sz w:val="24"/>
                <w:szCs w:val="24"/>
              </w:rPr>
              <w:t>实施</w:t>
            </w:r>
            <w:r>
              <w:rPr>
                <w:rFonts w:ascii="宋体" w:hAnsi="宋体"/>
                <w:color w:val="auto"/>
                <w:sz w:val="24"/>
                <w:szCs w:val="24"/>
              </w:rPr>
              <w:t>经验说明</w:t>
            </w:r>
          </w:p>
        </w:tc>
        <w:tc>
          <w:tcPr>
            <w:tcW w:w="1479" w:type="dxa"/>
            <w:noWrap w:val="0"/>
            <w:vAlign w:val="center"/>
          </w:tcPr>
          <w:p>
            <w:pPr>
              <w:pStyle w:val="2"/>
              <w:ind w:firstLine="0"/>
              <w:jc w:val="center"/>
              <w:rPr>
                <w:rFonts w:hint="eastAsia"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noWrap w:val="0"/>
            <w:vAlign w:val="center"/>
          </w:tcPr>
          <w:p>
            <w:pPr>
              <w:pStyle w:val="2"/>
              <w:ind w:firstLine="0"/>
              <w:jc w:val="center"/>
              <w:rPr>
                <w:rFonts w:ascii="宋体" w:hAnsi="宋体"/>
                <w:color w:val="auto"/>
                <w:sz w:val="24"/>
                <w:szCs w:val="24"/>
              </w:rPr>
            </w:pPr>
          </w:p>
        </w:tc>
        <w:tc>
          <w:tcPr>
            <w:tcW w:w="1276" w:type="dxa"/>
            <w:noWrap w:val="0"/>
            <w:vAlign w:val="center"/>
          </w:tcPr>
          <w:p>
            <w:pPr>
              <w:pStyle w:val="2"/>
              <w:ind w:firstLine="0"/>
              <w:jc w:val="center"/>
              <w:rPr>
                <w:rFonts w:ascii="宋体" w:hAnsi="宋体"/>
                <w:color w:val="auto"/>
                <w:sz w:val="24"/>
                <w:szCs w:val="24"/>
              </w:rPr>
            </w:pPr>
          </w:p>
        </w:tc>
        <w:tc>
          <w:tcPr>
            <w:tcW w:w="2126" w:type="dxa"/>
            <w:noWrap w:val="0"/>
            <w:vAlign w:val="center"/>
          </w:tcPr>
          <w:p>
            <w:pPr>
              <w:pStyle w:val="2"/>
              <w:ind w:firstLine="0"/>
              <w:jc w:val="center"/>
              <w:rPr>
                <w:rFonts w:ascii="宋体" w:hAnsi="宋体"/>
                <w:color w:val="auto"/>
                <w:sz w:val="24"/>
                <w:szCs w:val="24"/>
              </w:rPr>
            </w:pPr>
          </w:p>
        </w:tc>
        <w:tc>
          <w:tcPr>
            <w:tcW w:w="1985" w:type="dxa"/>
            <w:noWrap w:val="0"/>
            <w:vAlign w:val="center"/>
          </w:tcPr>
          <w:p>
            <w:pPr>
              <w:pStyle w:val="2"/>
              <w:ind w:firstLine="0"/>
              <w:jc w:val="center"/>
              <w:rPr>
                <w:rFonts w:ascii="宋体" w:hAnsi="宋体"/>
                <w:color w:val="auto"/>
                <w:sz w:val="24"/>
                <w:szCs w:val="24"/>
              </w:rPr>
            </w:pPr>
          </w:p>
        </w:tc>
        <w:tc>
          <w:tcPr>
            <w:tcW w:w="1479" w:type="dxa"/>
            <w:noWrap w:val="0"/>
            <w:vAlign w:val="center"/>
          </w:tcPr>
          <w:p>
            <w:pPr>
              <w:pStyle w:val="2"/>
              <w:ind w:firstLine="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ascii="宋体" w:hAnsi="宋体"/>
                <w:color w:val="auto"/>
                <w:sz w:val="24"/>
                <w:szCs w:val="24"/>
              </w:rPr>
            </w:pPr>
          </w:p>
        </w:tc>
        <w:tc>
          <w:tcPr>
            <w:tcW w:w="1276" w:type="dxa"/>
            <w:noWrap w:val="0"/>
            <w:vAlign w:val="center"/>
          </w:tcPr>
          <w:p>
            <w:pPr>
              <w:pStyle w:val="2"/>
              <w:ind w:firstLine="0"/>
              <w:jc w:val="center"/>
              <w:rPr>
                <w:rFonts w:ascii="宋体" w:hAnsi="宋体"/>
                <w:color w:val="auto"/>
                <w:sz w:val="24"/>
                <w:szCs w:val="24"/>
              </w:rPr>
            </w:pPr>
          </w:p>
        </w:tc>
        <w:tc>
          <w:tcPr>
            <w:tcW w:w="2126" w:type="dxa"/>
            <w:noWrap w:val="0"/>
            <w:vAlign w:val="center"/>
          </w:tcPr>
          <w:p>
            <w:pPr>
              <w:pStyle w:val="2"/>
              <w:ind w:firstLine="0"/>
              <w:jc w:val="center"/>
              <w:rPr>
                <w:rFonts w:ascii="宋体" w:hAnsi="宋体"/>
                <w:color w:val="auto"/>
                <w:sz w:val="24"/>
                <w:szCs w:val="24"/>
              </w:rPr>
            </w:pPr>
          </w:p>
        </w:tc>
        <w:tc>
          <w:tcPr>
            <w:tcW w:w="1985" w:type="dxa"/>
            <w:noWrap w:val="0"/>
            <w:vAlign w:val="center"/>
          </w:tcPr>
          <w:p>
            <w:pPr>
              <w:pStyle w:val="2"/>
              <w:ind w:firstLine="0"/>
              <w:jc w:val="center"/>
              <w:rPr>
                <w:rFonts w:ascii="宋体" w:hAnsi="宋体"/>
                <w:color w:val="auto"/>
                <w:sz w:val="24"/>
                <w:szCs w:val="24"/>
              </w:rPr>
            </w:pPr>
          </w:p>
        </w:tc>
        <w:tc>
          <w:tcPr>
            <w:tcW w:w="1479" w:type="dxa"/>
            <w:noWrap w:val="0"/>
            <w:vAlign w:val="center"/>
          </w:tcPr>
          <w:p>
            <w:pPr>
              <w:pStyle w:val="2"/>
              <w:ind w:firstLine="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ascii="宋体" w:hAnsi="宋体"/>
                <w:color w:val="auto"/>
                <w:sz w:val="24"/>
                <w:szCs w:val="24"/>
              </w:rPr>
            </w:pPr>
          </w:p>
        </w:tc>
        <w:tc>
          <w:tcPr>
            <w:tcW w:w="1276" w:type="dxa"/>
            <w:noWrap w:val="0"/>
            <w:vAlign w:val="center"/>
          </w:tcPr>
          <w:p>
            <w:pPr>
              <w:pStyle w:val="2"/>
              <w:ind w:firstLine="0"/>
              <w:jc w:val="center"/>
              <w:rPr>
                <w:rFonts w:ascii="宋体" w:hAnsi="宋体"/>
                <w:color w:val="auto"/>
                <w:sz w:val="24"/>
                <w:szCs w:val="24"/>
              </w:rPr>
            </w:pPr>
          </w:p>
        </w:tc>
        <w:tc>
          <w:tcPr>
            <w:tcW w:w="2126" w:type="dxa"/>
            <w:noWrap w:val="0"/>
            <w:vAlign w:val="center"/>
          </w:tcPr>
          <w:p>
            <w:pPr>
              <w:pStyle w:val="2"/>
              <w:ind w:firstLine="0"/>
              <w:jc w:val="center"/>
              <w:rPr>
                <w:rFonts w:ascii="宋体" w:hAnsi="宋体"/>
                <w:color w:val="auto"/>
                <w:sz w:val="24"/>
                <w:szCs w:val="24"/>
              </w:rPr>
            </w:pPr>
          </w:p>
        </w:tc>
        <w:tc>
          <w:tcPr>
            <w:tcW w:w="1985" w:type="dxa"/>
            <w:noWrap w:val="0"/>
            <w:vAlign w:val="center"/>
          </w:tcPr>
          <w:p>
            <w:pPr>
              <w:pStyle w:val="2"/>
              <w:ind w:firstLine="0"/>
              <w:jc w:val="center"/>
              <w:rPr>
                <w:rFonts w:ascii="宋体" w:hAnsi="宋体"/>
                <w:color w:val="auto"/>
                <w:sz w:val="24"/>
                <w:szCs w:val="24"/>
              </w:rPr>
            </w:pPr>
          </w:p>
        </w:tc>
        <w:tc>
          <w:tcPr>
            <w:tcW w:w="1479" w:type="dxa"/>
            <w:noWrap w:val="0"/>
            <w:vAlign w:val="center"/>
          </w:tcPr>
          <w:p>
            <w:pPr>
              <w:pStyle w:val="2"/>
              <w:ind w:firstLine="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4" w:type="dxa"/>
            <w:noWrap w:val="0"/>
            <w:vAlign w:val="center"/>
          </w:tcPr>
          <w:p>
            <w:pPr>
              <w:pStyle w:val="2"/>
              <w:ind w:firstLine="0"/>
              <w:jc w:val="center"/>
              <w:rPr>
                <w:rFonts w:ascii="宋体" w:hAnsi="宋体"/>
                <w:color w:val="auto"/>
                <w:sz w:val="24"/>
                <w:szCs w:val="24"/>
              </w:rPr>
            </w:pPr>
          </w:p>
        </w:tc>
        <w:tc>
          <w:tcPr>
            <w:tcW w:w="1276" w:type="dxa"/>
            <w:noWrap w:val="0"/>
            <w:vAlign w:val="center"/>
          </w:tcPr>
          <w:p>
            <w:pPr>
              <w:pStyle w:val="2"/>
              <w:ind w:firstLine="0"/>
              <w:jc w:val="center"/>
              <w:rPr>
                <w:rFonts w:ascii="宋体" w:hAnsi="宋体"/>
                <w:color w:val="auto"/>
                <w:sz w:val="24"/>
                <w:szCs w:val="24"/>
              </w:rPr>
            </w:pPr>
          </w:p>
        </w:tc>
        <w:tc>
          <w:tcPr>
            <w:tcW w:w="2126" w:type="dxa"/>
            <w:noWrap w:val="0"/>
            <w:vAlign w:val="center"/>
          </w:tcPr>
          <w:p>
            <w:pPr>
              <w:pStyle w:val="2"/>
              <w:ind w:firstLine="0"/>
              <w:jc w:val="center"/>
              <w:rPr>
                <w:rFonts w:ascii="宋体" w:hAnsi="宋体"/>
                <w:color w:val="auto"/>
                <w:sz w:val="24"/>
                <w:szCs w:val="24"/>
              </w:rPr>
            </w:pPr>
          </w:p>
        </w:tc>
        <w:tc>
          <w:tcPr>
            <w:tcW w:w="1985" w:type="dxa"/>
            <w:noWrap w:val="0"/>
            <w:vAlign w:val="center"/>
          </w:tcPr>
          <w:p>
            <w:pPr>
              <w:pStyle w:val="2"/>
              <w:ind w:firstLine="0"/>
              <w:jc w:val="center"/>
              <w:rPr>
                <w:rFonts w:ascii="宋体" w:hAnsi="宋体"/>
                <w:color w:val="auto"/>
                <w:sz w:val="24"/>
                <w:szCs w:val="24"/>
              </w:rPr>
            </w:pPr>
          </w:p>
        </w:tc>
        <w:tc>
          <w:tcPr>
            <w:tcW w:w="1479" w:type="dxa"/>
            <w:noWrap w:val="0"/>
            <w:vAlign w:val="center"/>
          </w:tcPr>
          <w:p>
            <w:pPr>
              <w:pStyle w:val="2"/>
              <w:ind w:firstLine="0"/>
              <w:jc w:val="center"/>
              <w:rPr>
                <w:rFonts w:ascii="宋体" w:hAnsi="宋体"/>
                <w:color w:val="auto"/>
                <w:sz w:val="24"/>
                <w:szCs w:val="24"/>
              </w:rPr>
            </w:pPr>
          </w:p>
        </w:tc>
      </w:tr>
    </w:tbl>
    <w:p>
      <w:pPr>
        <w:spacing w:line="360" w:lineRule="auto"/>
        <w:rPr>
          <w:rFonts w:hint="eastAsia" w:ascii="宋体" w:hAnsi="宋体"/>
          <w:color w:val="auto"/>
          <w:lang w:val="en-US" w:eastAsia="zh-CN"/>
        </w:rPr>
      </w:pPr>
      <w:r>
        <w:rPr>
          <w:rFonts w:hint="eastAsia" w:ascii="宋体" w:hAnsi="宋体"/>
          <w:color w:val="auto"/>
          <w:lang w:val="en-US" w:eastAsia="zh-CN"/>
        </w:rPr>
        <w:t xml:space="preserve">   </w:t>
      </w:r>
    </w:p>
    <w:p>
      <w:pPr>
        <w:spacing w:line="360" w:lineRule="auto"/>
        <w:rPr>
          <w:rFonts w:hint="eastAsia" w:ascii="宋体" w:hAnsi="宋体"/>
          <w:b/>
          <w:bCs/>
          <w:color w:val="auto"/>
          <w:sz w:val="30"/>
        </w:rPr>
      </w:pPr>
      <w:r>
        <w:rPr>
          <w:rFonts w:hint="eastAsia" w:ascii="宋体" w:hAnsi="宋体"/>
          <w:color w:val="auto"/>
          <w:lang w:val="en-US" w:eastAsia="zh-CN"/>
        </w:rPr>
        <w:t xml:space="preserve">  </w:t>
      </w:r>
      <w:r>
        <w:rPr>
          <w:rFonts w:hint="eastAsia" w:ascii="宋体" w:hAnsi="宋体"/>
          <w:b/>
          <w:bCs/>
          <w:color w:val="auto"/>
          <w:lang w:val="en-US" w:eastAsia="zh-CN"/>
        </w:rPr>
        <w:t>注：证明材料复印件须加盖公章确认。</w:t>
      </w:r>
    </w:p>
    <w:p>
      <w:pPr>
        <w:spacing w:line="360" w:lineRule="auto"/>
        <w:jc w:val="both"/>
        <w:rPr>
          <w:rFonts w:hint="eastAsia" w:ascii="宋体" w:hAnsi="宋体"/>
          <w:b/>
          <w:color w:val="auto"/>
          <w:sz w:val="24"/>
        </w:rPr>
      </w:pPr>
    </w:p>
    <w:p>
      <w:pPr>
        <w:pStyle w:val="11"/>
        <w:keepNext w:val="0"/>
        <w:keepLines w:val="0"/>
        <w:pageBreakBefore w:val="0"/>
        <w:kinsoku/>
        <w:wordWrap/>
        <w:overflowPunct/>
        <w:topLinePunct w:val="0"/>
        <w:autoSpaceDE/>
        <w:autoSpaceDN/>
        <w:bidi w:val="0"/>
        <w:adjustRightInd/>
        <w:snapToGrid/>
        <w:spacing w:line="440" w:lineRule="exact"/>
        <w:ind w:firstLine="2520" w:firstLineChars="900"/>
        <w:textAlignment w:val="auto"/>
        <w:rPr>
          <w:rFonts w:hint="eastAsia" w:hAnsi="宋体"/>
          <w:color w:val="auto"/>
          <w:spacing w:val="20"/>
          <w:sz w:val="24"/>
        </w:rPr>
      </w:pPr>
    </w:p>
    <w:p>
      <w:pPr>
        <w:pStyle w:val="11"/>
        <w:keepNext w:val="0"/>
        <w:keepLines w:val="0"/>
        <w:pageBreakBefore w:val="0"/>
        <w:kinsoku/>
        <w:wordWrap/>
        <w:overflowPunct/>
        <w:topLinePunct w:val="0"/>
        <w:autoSpaceDE/>
        <w:autoSpaceDN/>
        <w:bidi w:val="0"/>
        <w:adjustRightInd/>
        <w:snapToGrid/>
        <w:spacing w:line="440" w:lineRule="exact"/>
        <w:ind w:firstLine="2520" w:firstLineChars="900"/>
        <w:textAlignment w:val="auto"/>
        <w:rPr>
          <w:rFonts w:hint="eastAsia" w:hAnsi="宋体"/>
          <w:color w:val="auto"/>
          <w:spacing w:val="20"/>
          <w:sz w:val="24"/>
        </w:rPr>
      </w:pPr>
    </w:p>
    <w:p>
      <w:pPr>
        <w:pStyle w:val="11"/>
        <w:keepNext w:val="0"/>
        <w:keepLines w:val="0"/>
        <w:pageBreakBefore w:val="0"/>
        <w:kinsoku/>
        <w:wordWrap/>
        <w:overflowPunct/>
        <w:topLinePunct w:val="0"/>
        <w:autoSpaceDE/>
        <w:autoSpaceDN/>
        <w:bidi w:val="0"/>
        <w:adjustRightInd/>
        <w:snapToGrid/>
        <w:spacing w:line="440" w:lineRule="exact"/>
        <w:ind w:firstLine="2520" w:firstLineChars="900"/>
        <w:textAlignment w:val="auto"/>
        <w:rPr>
          <w:rFonts w:hint="eastAsia" w:hAnsi="宋体"/>
          <w:color w:val="auto"/>
          <w:spacing w:val="20"/>
          <w:sz w:val="24"/>
        </w:rPr>
      </w:pPr>
    </w:p>
    <w:p>
      <w:pPr>
        <w:pStyle w:val="11"/>
        <w:keepNext w:val="0"/>
        <w:keepLines w:val="0"/>
        <w:pageBreakBefore w:val="0"/>
        <w:kinsoku/>
        <w:wordWrap/>
        <w:overflowPunct/>
        <w:topLinePunct w:val="0"/>
        <w:autoSpaceDE/>
        <w:autoSpaceDN/>
        <w:bidi w:val="0"/>
        <w:adjustRightInd/>
        <w:snapToGrid/>
        <w:spacing w:line="440" w:lineRule="exact"/>
        <w:ind w:firstLine="2520" w:firstLineChars="900"/>
        <w:textAlignment w:val="auto"/>
        <w:rPr>
          <w:rFonts w:hint="eastAsia" w:hAnsi="宋体"/>
          <w:color w:val="auto"/>
          <w:spacing w:val="20"/>
          <w:sz w:val="24"/>
        </w:rPr>
      </w:pPr>
      <w:r>
        <w:rPr>
          <w:rFonts w:hint="eastAsia" w:hAnsi="宋体"/>
          <w:color w:val="auto"/>
          <w:spacing w:val="20"/>
          <w:sz w:val="24"/>
        </w:rPr>
        <w:t>负责人（或委托代理人）签字或盖章：</w:t>
      </w:r>
      <w:r>
        <w:rPr>
          <w:rFonts w:hint="eastAsia" w:hAnsi="宋体"/>
          <w:color w:val="auto"/>
          <w:spacing w:val="20"/>
          <w:sz w:val="24"/>
          <w:u w:val="single"/>
        </w:rPr>
        <w:t xml:space="preserve">           </w:t>
      </w:r>
      <w:r>
        <w:rPr>
          <w:rFonts w:hint="eastAsia" w:hAnsi="宋体"/>
          <w:color w:val="auto"/>
          <w:spacing w:val="20"/>
          <w:sz w:val="24"/>
        </w:rPr>
        <w:t xml:space="preserve"> </w:t>
      </w:r>
    </w:p>
    <w:p>
      <w:pPr>
        <w:pStyle w:val="11"/>
        <w:keepNext w:val="0"/>
        <w:keepLines w:val="0"/>
        <w:pageBreakBefore w:val="0"/>
        <w:kinsoku/>
        <w:wordWrap/>
        <w:overflowPunct/>
        <w:topLinePunct w:val="0"/>
        <w:autoSpaceDE/>
        <w:autoSpaceDN/>
        <w:bidi w:val="0"/>
        <w:adjustRightInd/>
        <w:snapToGrid/>
        <w:spacing w:line="440" w:lineRule="exact"/>
        <w:ind w:firstLine="5600" w:firstLineChars="2000"/>
        <w:textAlignment w:val="auto"/>
        <w:rPr>
          <w:rFonts w:hint="eastAsia" w:hAnsi="宋体"/>
          <w:color w:val="auto"/>
          <w:spacing w:val="20"/>
          <w:sz w:val="24"/>
          <w:u w:val="single"/>
        </w:rPr>
      </w:pPr>
      <w:r>
        <w:rPr>
          <w:rFonts w:hint="eastAsia" w:hAnsi="宋体"/>
          <w:color w:val="auto"/>
          <w:spacing w:val="20"/>
          <w:sz w:val="24"/>
        </w:rPr>
        <w:t>供应商盖章：</w:t>
      </w:r>
      <w:r>
        <w:rPr>
          <w:rFonts w:hint="eastAsia" w:hAnsi="宋体"/>
          <w:color w:val="auto"/>
          <w:spacing w:val="20"/>
          <w:sz w:val="24"/>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宋体" w:hAnsi="宋体"/>
          <w:b/>
          <w:bCs/>
          <w:color w:val="auto"/>
          <w:sz w:val="30"/>
        </w:rPr>
      </w:pPr>
      <w:r>
        <w:rPr>
          <w:rFonts w:hint="eastAsia" w:ascii="宋体" w:hAnsi="宋体"/>
          <w:color w:val="auto"/>
          <w:spacing w:val="20"/>
          <w:sz w:val="24"/>
        </w:rPr>
        <w:t xml:space="preserve">                </w:t>
      </w:r>
      <w:r>
        <w:rPr>
          <w:rFonts w:hint="eastAsia" w:ascii="宋体" w:hAnsi="宋体"/>
          <w:color w:val="auto"/>
          <w:spacing w:val="20"/>
          <w:sz w:val="24"/>
          <w:lang w:val="en-US" w:eastAsia="zh-CN"/>
        </w:rPr>
        <w:t xml:space="preserve">    </w:t>
      </w:r>
      <w:bookmarkStart w:id="184" w:name="_Toc9989"/>
      <w:r>
        <w:rPr>
          <w:rFonts w:hint="eastAsia" w:ascii="宋体" w:hAnsi="宋体"/>
          <w:color w:val="auto"/>
          <w:spacing w:val="20"/>
          <w:sz w:val="24"/>
        </w:rPr>
        <w:t>日     期：</w:t>
      </w:r>
      <w:bookmarkEnd w:id="184"/>
      <w:r>
        <w:rPr>
          <w:rFonts w:hint="eastAsia" w:ascii="宋体" w:hAnsi="宋体"/>
          <w:color w:val="auto"/>
          <w:spacing w:val="20"/>
          <w:sz w:val="24"/>
          <w:u w:val="single"/>
        </w:rPr>
        <w:t xml:space="preserve">            </w:t>
      </w:r>
    </w:p>
    <w:p>
      <w:pPr>
        <w:tabs>
          <w:tab w:val="left" w:pos="3285"/>
          <w:tab w:val="center" w:pos="4535"/>
        </w:tabs>
        <w:spacing w:line="360" w:lineRule="auto"/>
        <w:jc w:val="center"/>
        <w:outlineLvl w:val="2"/>
        <w:rPr>
          <w:rFonts w:hint="eastAsia" w:ascii="宋体" w:hAnsi="宋体"/>
          <w:b/>
          <w:color w:val="auto"/>
          <w:sz w:val="32"/>
        </w:rPr>
      </w:pPr>
    </w:p>
    <w:p>
      <w:pPr>
        <w:tabs>
          <w:tab w:val="left" w:pos="3285"/>
          <w:tab w:val="center" w:pos="4535"/>
        </w:tabs>
        <w:spacing w:line="360" w:lineRule="auto"/>
        <w:jc w:val="center"/>
        <w:outlineLvl w:val="2"/>
        <w:rPr>
          <w:rFonts w:hint="eastAsia" w:ascii="宋体" w:hAnsi="宋体"/>
          <w:color w:val="auto"/>
          <w:sz w:val="30"/>
          <w:szCs w:val="30"/>
        </w:rPr>
      </w:pPr>
      <w:bookmarkStart w:id="185" w:name="_Toc21031"/>
      <w:r>
        <w:rPr>
          <w:rFonts w:hint="eastAsia" w:ascii="宋体" w:hAnsi="宋体"/>
          <w:b/>
          <w:color w:val="auto"/>
          <w:sz w:val="30"/>
          <w:szCs w:val="30"/>
        </w:rPr>
        <w:t>9、供应商认为需要提供的及评分办法要求提供的其他资料</w:t>
      </w:r>
      <w:bookmarkEnd w:id="185"/>
    </w:p>
    <w:p>
      <w:pPr>
        <w:tabs>
          <w:tab w:val="left" w:pos="2355"/>
          <w:tab w:val="center" w:pos="4513"/>
        </w:tabs>
        <w:spacing w:line="360" w:lineRule="auto"/>
        <w:rPr>
          <w:rFonts w:hint="eastAsia" w:ascii="宋体" w:hAnsi="宋体"/>
          <w:color w:val="auto"/>
        </w:rPr>
      </w:pPr>
    </w:p>
    <w:p>
      <w:pPr>
        <w:pStyle w:val="2"/>
        <w:rPr>
          <w:rFonts w:hint="default" w:eastAsia="宋体"/>
          <w:b/>
          <w:bCs/>
          <w:color w:val="auto"/>
          <w:lang w:val="en-US" w:eastAsia="zh-CN"/>
        </w:rPr>
      </w:pPr>
      <w:r>
        <w:rPr>
          <w:rFonts w:hint="eastAsia" w:ascii="宋体" w:hAnsi="宋体"/>
          <w:b/>
          <w:bCs/>
          <w:color w:val="auto"/>
          <w:lang w:val="en-US" w:eastAsia="zh-CN"/>
        </w:rPr>
        <w:t>证明材料复印件须加盖公章确认。</w:t>
      </w:r>
    </w:p>
    <w:p>
      <w:pPr>
        <w:pStyle w:val="5"/>
        <w:bidi w:val="0"/>
        <w:jc w:val="center"/>
        <w:outlineLvl w:val="1"/>
        <w:rPr>
          <w:rFonts w:hint="eastAsia"/>
          <w:color w:val="auto"/>
        </w:rPr>
      </w:pPr>
      <w:bookmarkStart w:id="186" w:name="_Toc166442563"/>
      <w:bookmarkStart w:id="187" w:name="_Toc30315"/>
      <w:r>
        <w:rPr>
          <w:rFonts w:hint="eastAsia"/>
          <w:color w:val="auto"/>
        </w:rPr>
        <w:t>四  报价文件格式</w:t>
      </w:r>
      <w:bookmarkEnd w:id="186"/>
      <w:bookmarkEnd w:id="187"/>
    </w:p>
    <w:p>
      <w:pPr>
        <w:widowControl/>
        <w:spacing w:line="480" w:lineRule="auto"/>
        <w:jc w:val="center"/>
        <w:rPr>
          <w:rFonts w:ascii="宋体" w:hAnsi="宋体" w:cs="宋体"/>
          <w:b/>
          <w:color w:val="auto"/>
          <w:sz w:val="24"/>
        </w:rPr>
      </w:pPr>
      <w:r>
        <w:rPr>
          <w:rFonts w:hint="eastAsia" w:ascii="宋体" w:hAnsi="宋体"/>
          <w:b/>
          <w:color w:val="auto"/>
          <w:sz w:val="30"/>
        </w:rPr>
        <w:t>1、</w:t>
      </w:r>
      <w:r>
        <w:rPr>
          <w:rFonts w:hint="eastAsia" w:ascii="宋体" w:hAnsi="宋体"/>
          <w:b/>
          <w:bCs/>
          <w:color w:val="auto"/>
          <w:sz w:val="30"/>
        </w:rPr>
        <w:t>报价书（开标一览表）</w:t>
      </w:r>
    </w:p>
    <w:p>
      <w:pPr>
        <w:spacing w:line="360" w:lineRule="auto"/>
        <w:rPr>
          <w:rFonts w:hint="eastAsia" w:ascii="宋体" w:hAnsi="宋体"/>
          <w:color w:val="auto"/>
          <w:spacing w:val="20"/>
          <w:sz w:val="24"/>
        </w:rPr>
      </w:pPr>
      <w:r>
        <w:rPr>
          <w:rFonts w:hint="eastAsia" w:ascii="宋体" w:hAnsi="宋体"/>
          <w:color w:val="auto"/>
          <w:spacing w:val="20"/>
          <w:sz w:val="24"/>
        </w:rPr>
        <w:t>项目名称：</w:t>
      </w:r>
    </w:p>
    <w:p>
      <w:pPr>
        <w:spacing w:line="360" w:lineRule="auto"/>
        <w:jc w:val="left"/>
        <w:rPr>
          <w:rFonts w:hint="eastAsia" w:ascii="宋体" w:hAnsi="宋体"/>
          <w:color w:val="auto"/>
          <w:sz w:val="30"/>
        </w:rPr>
      </w:pPr>
      <w:r>
        <w:rPr>
          <w:rFonts w:hint="eastAsia" w:ascii="宋体" w:hAnsi="宋体"/>
          <w:color w:val="auto"/>
          <w:spacing w:val="20"/>
          <w:sz w:val="24"/>
        </w:rPr>
        <w:t xml:space="preserve">项目编号：                                  </w:t>
      </w:r>
    </w:p>
    <w:tbl>
      <w:tblPr>
        <w:tblStyle w:val="1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34"/>
        <w:gridCol w:w="784"/>
        <w:gridCol w:w="465"/>
        <w:gridCol w:w="523"/>
        <w:gridCol w:w="986"/>
        <w:gridCol w:w="1009"/>
        <w:gridCol w:w="1037"/>
        <w:gridCol w:w="1253"/>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77" w:type="dxa"/>
            <w:noWrap w:val="0"/>
            <w:vAlign w:val="center"/>
          </w:tcPr>
          <w:p>
            <w:pPr>
              <w:jc w:val="center"/>
              <w:rPr>
                <w:rFonts w:hint="eastAsia"/>
                <w:color w:val="auto"/>
                <w:sz w:val="20"/>
                <w:szCs w:val="20"/>
              </w:rPr>
            </w:pPr>
            <w:r>
              <w:rPr>
                <w:rFonts w:hint="eastAsia"/>
                <w:color w:val="auto"/>
                <w:sz w:val="20"/>
                <w:szCs w:val="20"/>
              </w:rPr>
              <w:t>序号</w:t>
            </w:r>
          </w:p>
        </w:tc>
        <w:tc>
          <w:tcPr>
            <w:tcW w:w="1134" w:type="dxa"/>
            <w:noWrap w:val="0"/>
            <w:vAlign w:val="center"/>
          </w:tcPr>
          <w:p>
            <w:pPr>
              <w:jc w:val="center"/>
              <w:rPr>
                <w:rFonts w:hint="eastAsia"/>
                <w:color w:val="auto"/>
                <w:sz w:val="20"/>
                <w:szCs w:val="20"/>
              </w:rPr>
            </w:pPr>
            <w:r>
              <w:rPr>
                <w:rFonts w:hint="eastAsia"/>
                <w:color w:val="auto"/>
                <w:sz w:val="20"/>
                <w:szCs w:val="20"/>
              </w:rPr>
              <w:t>名称</w:t>
            </w:r>
          </w:p>
        </w:tc>
        <w:tc>
          <w:tcPr>
            <w:tcW w:w="784" w:type="dxa"/>
            <w:noWrap w:val="0"/>
            <w:vAlign w:val="center"/>
          </w:tcPr>
          <w:p>
            <w:pPr>
              <w:jc w:val="center"/>
              <w:rPr>
                <w:rFonts w:hint="eastAsia"/>
                <w:color w:val="auto"/>
                <w:sz w:val="20"/>
                <w:szCs w:val="20"/>
              </w:rPr>
            </w:pPr>
            <w:r>
              <w:rPr>
                <w:rFonts w:hint="eastAsia"/>
                <w:color w:val="auto"/>
                <w:sz w:val="20"/>
                <w:szCs w:val="20"/>
              </w:rPr>
              <w:t>规格型号</w:t>
            </w:r>
          </w:p>
        </w:tc>
        <w:tc>
          <w:tcPr>
            <w:tcW w:w="465" w:type="dxa"/>
            <w:noWrap w:val="0"/>
            <w:vAlign w:val="center"/>
          </w:tcPr>
          <w:p>
            <w:pPr>
              <w:jc w:val="center"/>
              <w:rPr>
                <w:rFonts w:hint="eastAsia"/>
                <w:color w:val="auto"/>
                <w:sz w:val="20"/>
                <w:szCs w:val="20"/>
              </w:rPr>
            </w:pPr>
            <w:r>
              <w:rPr>
                <w:rFonts w:hint="eastAsia"/>
                <w:color w:val="auto"/>
                <w:sz w:val="20"/>
                <w:szCs w:val="20"/>
              </w:rPr>
              <w:t>单位</w:t>
            </w:r>
          </w:p>
        </w:tc>
        <w:tc>
          <w:tcPr>
            <w:tcW w:w="523" w:type="dxa"/>
            <w:noWrap w:val="0"/>
            <w:vAlign w:val="center"/>
          </w:tcPr>
          <w:p>
            <w:pPr>
              <w:jc w:val="center"/>
              <w:rPr>
                <w:rFonts w:hint="eastAsia"/>
                <w:color w:val="auto"/>
                <w:sz w:val="20"/>
                <w:szCs w:val="20"/>
              </w:rPr>
            </w:pPr>
            <w:r>
              <w:rPr>
                <w:rFonts w:hint="eastAsia"/>
                <w:color w:val="auto"/>
                <w:sz w:val="20"/>
                <w:szCs w:val="20"/>
              </w:rPr>
              <w:t>数量</w:t>
            </w:r>
          </w:p>
        </w:tc>
        <w:tc>
          <w:tcPr>
            <w:tcW w:w="986" w:type="dxa"/>
            <w:noWrap w:val="0"/>
            <w:vAlign w:val="center"/>
          </w:tcPr>
          <w:p>
            <w:pPr>
              <w:jc w:val="center"/>
              <w:rPr>
                <w:color w:val="auto"/>
                <w:sz w:val="20"/>
                <w:szCs w:val="20"/>
              </w:rPr>
            </w:pPr>
            <w:r>
              <w:rPr>
                <w:rFonts w:hint="eastAsia"/>
                <w:color w:val="auto"/>
                <w:sz w:val="20"/>
                <w:szCs w:val="20"/>
              </w:rPr>
              <w:t>单价（元）</w:t>
            </w:r>
          </w:p>
        </w:tc>
        <w:tc>
          <w:tcPr>
            <w:tcW w:w="1009" w:type="dxa"/>
            <w:noWrap w:val="0"/>
            <w:vAlign w:val="center"/>
          </w:tcPr>
          <w:p>
            <w:pPr>
              <w:pStyle w:val="2"/>
              <w:ind w:left="0" w:leftChars="0" w:firstLine="0" w:firstLineChars="0"/>
              <w:jc w:val="center"/>
              <w:rPr>
                <w:rFonts w:hint="default"/>
                <w:color w:val="auto"/>
                <w:lang w:val="en-US" w:eastAsia="zh-CN"/>
              </w:rPr>
            </w:pPr>
            <w:r>
              <w:rPr>
                <w:rFonts w:hint="eastAsia"/>
                <w:color w:val="auto"/>
                <w:sz w:val="20"/>
                <w:szCs w:val="20"/>
                <w:lang w:val="en-US" w:eastAsia="zh-CN"/>
              </w:rPr>
              <w:t>小计</w:t>
            </w:r>
            <w:r>
              <w:rPr>
                <w:rFonts w:hint="eastAsia"/>
                <w:color w:val="auto"/>
                <w:sz w:val="20"/>
                <w:szCs w:val="20"/>
              </w:rPr>
              <w:t>（元）</w:t>
            </w:r>
          </w:p>
        </w:tc>
        <w:tc>
          <w:tcPr>
            <w:tcW w:w="1037" w:type="dxa"/>
            <w:noWrap w:val="0"/>
            <w:vAlign w:val="center"/>
          </w:tcPr>
          <w:p>
            <w:pPr>
              <w:jc w:val="center"/>
              <w:rPr>
                <w:rFonts w:hint="default"/>
                <w:color w:val="auto"/>
                <w:sz w:val="20"/>
                <w:szCs w:val="20"/>
                <w:lang w:val="en-US" w:eastAsia="zh-CN"/>
              </w:rPr>
            </w:pPr>
            <w:r>
              <w:rPr>
                <w:rFonts w:hint="eastAsia"/>
                <w:color w:val="auto"/>
                <w:sz w:val="20"/>
                <w:szCs w:val="20"/>
                <w:lang w:val="en-US" w:eastAsia="zh-CN"/>
              </w:rPr>
              <w:t>合计（元）</w:t>
            </w:r>
          </w:p>
        </w:tc>
        <w:tc>
          <w:tcPr>
            <w:tcW w:w="1253" w:type="dxa"/>
            <w:noWrap w:val="0"/>
            <w:vAlign w:val="center"/>
          </w:tcPr>
          <w:p>
            <w:pPr>
              <w:jc w:val="center"/>
              <w:rPr>
                <w:rFonts w:hint="default" w:eastAsia="宋体"/>
                <w:color w:val="auto"/>
                <w:sz w:val="20"/>
                <w:szCs w:val="20"/>
                <w:lang w:val="en-US" w:eastAsia="zh-CN"/>
              </w:rPr>
            </w:pPr>
            <w:r>
              <w:rPr>
                <w:rFonts w:hint="eastAsia"/>
                <w:color w:val="auto"/>
                <w:sz w:val="20"/>
                <w:szCs w:val="20"/>
                <w:lang w:val="en-US" w:eastAsia="zh-CN"/>
              </w:rPr>
              <w:t>总价（元）</w:t>
            </w:r>
          </w:p>
        </w:tc>
        <w:tc>
          <w:tcPr>
            <w:tcW w:w="1415" w:type="dxa"/>
            <w:noWrap w:val="0"/>
            <w:vAlign w:val="center"/>
          </w:tcPr>
          <w:p>
            <w:pPr>
              <w:jc w:val="center"/>
              <w:rPr>
                <w:rFonts w:hint="eastAsia"/>
                <w:color w:val="auto"/>
                <w:sz w:val="20"/>
                <w:szCs w:val="20"/>
              </w:rPr>
            </w:pPr>
            <w:r>
              <w:rPr>
                <w:rFonts w:hint="eastAsia"/>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77" w:type="dxa"/>
            <w:vMerge w:val="restart"/>
            <w:noWrap w:val="0"/>
            <w:vAlign w:val="center"/>
          </w:tcPr>
          <w:p>
            <w:pPr>
              <w:jc w:val="center"/>
              <w:rPr>
                <w:rFonts w:hint="eastAsia"/>
                <w:color w:val="auto"/>
                <w:sz w:val="20"/>
                <w:szCs w:val="20"/>
                <w:lang w:val="en-US" w:eastAsia="zh-CN"/>
              </w:rPr>
            </w:pPr>
            <w:r>
              <w:rPr>
                <w:rFonts w:hint="eastAsia"/>
                <w:color w:val="auto"/>
                <w:sz w:val="20"/>
                <w:szCs w:val="20"/>
                <w:lang w:val="en-US" w:eastAsia="zh-CN"/>
              </w:rPr>
              <w:t>1</w:t>
            </w:r>
          </w:p>
          <w:p>
            <w:pPr>
              <w:jc w:val="center"/>
              <w:rPr>
                <w:rFonts w:hint="default" w:eastAsia="宋体"/>
                <w:color w:val="auto"/>
                <w:sz w:val="20"/>
                <w:szCs w:val="20"/>
                <w:lang w:val="en-US" w:eastAsia="zh-CN"/>
              </w:rPr>
            </w:pPr>
            <w:r>
              <w:rPr>
                <w:rFonts w:hint="eastAsia" w:eastAsia="宋体"/>
                <w:color w:val="auto"/>
                <w:sz w:val="20"/>
                <w:szCs w:val="20"/>
                <w:lang w:val="en-US" w:eastAsia="zh-CN"/>
              </w:rPr>
              <w:t>硬件</w:t>
            </w:r>
            <w:r>
              <w:rPr>
                <w:rFonts w:hint="eastAsia"/>
                <w:color w:val="auto"/>
                <w:sz w:val="20"/>
                <w:szCs w:val="20"/>
                <w:lang w:val="en-US" w:eastAsia="zh-CN"/>
              </w:rPr>
              <w:t>设备</w:t>
            </w:r>
          </w:p>
        </w:tc>
        <w:tc>
          <w:tcPr>
            <w:tcW w:w="1134" w:type="dxa"/>
            <w:noWrap w:val="0"/>
            <w:vAlign w:val="center"/>
          </w:tcPr>
          <w:p>
            <w:pPr>
              <w:jc w:val="center"/>
              <w:rPr>
                <w:rFonts w:hint="eastAsia" w:eastAsia="宋体"/>
                <w:color w:val="auto"/>
                <w:sz w:val="20"/>
                <w:szCs w:val="20"/>
                <w:highlight w:val="none"/>
                <w:lang w:eastAsia="zh-CN"/>
              </w:rPr>
            </w:pPr>
            <w:r>
              <w:rPr>
                <w:rFonts w:hint="eastAsia"/>
                <w:color w:val="auto"/>
                <w:sz w:val="24"/>
                <w:highlight w:val="none"/>
              </w:rPr>
              <w:t>程控</w:t>
            </w:r>
            <w:r>
              <w:rPr>
                <w:rFonts w:hint="eastAsia"/>
                <w:color w:val="auto"/>
                <w:sz w:val="24"/>
                <w:highlight w:val="none"/>
                <w:lang w:val="en-US" w:eastAsia="zh-CN"/>
              </w:rPr>
              <w:t>机</w:t>
            </w:r>
          </w:p>
        </w:tc>
        <w:tc>
          <w:tcPr>
            <w:tcW w:w="784" w:type="dxa"/>
            <w:noWrap w:val="0"/>
            <w:vAlign w:val="center"/>
          </w:tcPr>
          <w:p>
            <w:pPr>
              <w:jc w:val="center"/>
              <w:rPr>
                <w:color w:val="auto"/>
                <w:sz w:val="20"/>
                <w:szCs w:val="20"/>
                <w:highlight w:val="none"/>
              </w:rPr>
            </w:pPr>
          </w:p>
        </w:tc>
        <w:tc>
          <w:tcPr>
            <w:tcW w:w="465"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套</w:t>
            </w:r>
          </w:p>
        </w:tc>
        <w:tc>
          <w:tcPr>
            <w:tcW w:w="523"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1</w:t>
            </w:r>
          </w:p>
        </w:tc>
        <w:tc>
          <w:tcPr>
            <w:tcW w:w="986" w:type="dxa"/>
            <w:noWrap w:val="0"/>
            <w:vAlign w:val="center"/>
          </w:tcPr>
          <w:p>
            <w:pPr>
              <w:jc w:val="center"/>
              <w:rPr>
                <w:rFonts w:hint="eastAsia"/>
                <w:color w:val="auto"/>
                <w:sz w:val="20"/>
                <w:szCs w:val="20"/>
                <w:highlight w:val="none"/>
              </w:rPr>
            </w:pPr>
          </w:p>
        </w:tc>
        <w:tc>
          <w:tcPr>
            <w:tcW w:w="1009" w:type="dxa"/>
            <w:noWrap w:val="0"/>
            <w:vAlign w:val="center"/>
          </w:tcPr>
          <w:p>
            <w:pPr>
              <w:jc w:val="center"/>
              <w:rPr>
                <w:rFonts w:hint="eastAsia"/>
                <w:color w:val="auto"/>
                <w:sz w:val="20"/>
                <w:szCs w:val="20"/>
                <w:highlight w:val="none"/>
              </w:rPr>
            </w:pPr>
          </w:p>
        </w:tc>
        <w:tc>
          <w:tcPr>
            <w:tcW w:w="1037" w:type="dxa"/>
            <w:vMerge w:val="restart"/>
            <w:noWrap w:val="0"/>
            <w:vAlign w:val="center"/>
          </w:tcPr>
          <w:p>
            <w:pPr>
              <w:jc w:val="center"/>
              <w:rPr>
                <w:color w:val="auto"/>
                <w:sz w:val="20"/>
                <w:szCs w:val="20"/>
                <w:highlight w:val="none"/>
              </w:rPr>
            </w:pPr>
          </w:p>
        </w:tc>
        <w:tc>
          <w:tcPr>
            <w:tcW w:w="1253" w:type="dxa"/>
            <w:vMerge w:val="restart"/>
            <w:noWrap w:val="0"/>
            <w:vAlign w:val="center"/>
          </w:tcPr>
          <w:p>
            <w:pPr>
              <w:jc w:val="center"/>
              <w:rPr>
                <w:color w:val="auto"/>
                <w:sz w:val="20"/>
                <w:szCs w:val="20"/>
                <w:highlight w:val="none"/>
              </w:rPr>
            </w:pPr>
          </w:p>
        </w:tc>
        <w:tc>
          <w:tcPr>
            <w:tcW w:w="1415" w:type="dxa"/>
            <w:noWrap w:val="0"/>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77" w:type="dxa"/>
            <w:vMerge w:val="continue"/>
            <w:noWrap w:val="0"/>
            <w:vAlign w:val="center"/>
          </w:tcPr>
          <w:p>
            <w:pPr>
              <w:jc w:val="center"/>
              <w:rPr>
                <w:rFonts w:hint="eastAsia" w:eastAsia="宋体"/>
                <w:color w:val="auto"/>
                <w:sz w:val="20"/>
                <w:szCs w:val="20"/>
                <w:lang w:val="en-US" w:eastAsia="zh-CN"/>
              </w:rPr>
            </w:pPr>
          </w:p>
        </w:tc>
        <w:tc>
          <w:tcPr>
            <w:tcW w:w="1134" w:type="dxa"/>
            <w:noWrap w:val="0"/>
            <w:vAlign w:val="center"/>
          </w:tcPr>
          <w:p>
            <w:pPr>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酒店</w:t>
            </w:r>
            <w:r>
              <w:rPr>
                <w:rFonts w:hint="eastAsia" w:ascii="宋体" w:hAnsi="宋体" w:eastAsia="宋体" w:cs="宋体"/>
                <w:b w:val="0"/>
                <w:bCs/>
                <w:color w:val="auto"/>
                <w:kern w:val="0"/>
                <w:sz w:val="21"/>
                <w:szCs w:val="21"/>
                <w:highlight w:val="none"/>
                <w:lang w:val="en-US" w:eastAsia="zh-CN" w:bidi="ar-SA"/>
              </w:rPr>
              <w:t>话机</w:t>
            </w:r>
          </w:p>
        </w:tc>
        <w:tc>
          <w:tcPr>
            <w:tcW w:w="784" w:type="dxa"/>
            <w:noWrap w:val="0"/>
            <w:vAlign w:val="center"/>
          </w:tcPr>
          <w:p>
            <w:pPr>
              <w:jc w:val="center"/>
              <w:rPr>
                <w:color w:val="auto"/>
                <w:sz w:val="20"/>
                <w:szCs w:val="20"/>
                <w:highlight w:val="none"/>
              </w:rPr>
            </w:pPr>
          </w:p>
        </w:tc>
        <w:tc>
          <w:tcPr>
            <w:tcW w:w="465" w:type="dxa"/>
            <w:noWrap w:val="0"/>
            <w:vAlign w:val="center"/>
          </w:tcPr>
          <w:p>
            <w:pPr>
              <w:jc w:val="center"/>
              <w:rPr>
                <w:rFonts w:hint="eastAsia"/>
                <w:color w:val="auto"/>
                <w:sz w:val="20"/>
                <w:szCs w:val="20"/>
                <w:highlight w:val="none"/>
                <w:lang w:val="en-US" w:eastAsia="zh-CN"/>
              </w:rPr>
            </w:pPr>
            <w:r>
              <w:rPr>
                <w:rFonts w:hint="eastAsia"/>
                <w:color w:val="auto"/>
                <w:sz w:val="20"/>
                <w:szCs w:val="20"/>
                <w:highlight w:val="none"/>
                <w:lang w:val="en-US" w:eastAsia="zh-CN"/>
              </w:rPr>
              <w:t>门</w:t>
            </w:r>
          </w:p>
        </w:tc>
        <w:tc>
          <w:tcPr>
            <w:tcW w:w="523" w:type="dxa"/>
            <w:noWrap w:val="0"/>
            <w:vAlign w:val="center"/>
          </w:tcPr>
          <w:p>
            <w:pPr>
              <w:jc w:val="center"/>
              <w:rPr>
                <w:rFonts w:hint="default"/>
                <w:color w:val="auto"/>
                <w:sz w:val="20"/>
                <w:szCs w:val="20"/>
                <w:highlight w:val="none"/>
                <w:lang w:val="en-US" w:eastAsia="zh-CN"/>
              </w:rPr>
            </w:pPr>
            <w:r>
              <w:rPr>
                <w:rFonts w:hint="eastAsia"/>
                <w:color w:val="auto"/>
                <w:sz w:val="20"/>
                <w:szCs w:val="20"/>
                <w:highlight w:val="none"/>
                <w:lang w:val="en-US" w:eastAsia="zh-CN"/>
              </w:rPr>
              <w:t>144</w:t>
            </w:r>
          </w:p>
        </w:tc>
        <w:tc>
          <w:tcPr>
            <w:tcW w:w="986" w:type="dxa"/>
            <w:noWrap w:val="0"/>
            <w:vAlign w:val="center"/>
          </w:tcPr>
          <w:p>
            <w:pPr>
              <w:jc w:val="center"/>
              <w:rPr>
                <w:rFonts w:hint="eastAsia"/>
                <w:color w:val="auto"/>
                <w:sz w:val="20"/>
                <w:szCs w:val="20"/>
                <w:highlight w:val="none"/>
              </w:rPr>
            </w:pPr>
          </w:p>
        </w:tc>
        <w:tc>
          <w:tcPr>
            <w:tcW w:w="1009" w:type="dxa"/>
            <w:noWrap w:val="0"/>
            <w:vAlign w:val="center"/>
          </w:tcPr>
          <w:p>
            <w:pPr>
              <w:jc w:val="center"/>
              <w:rPr>
                <w:rFonts w:hint="eastAsia"/>
                <w:color w:val="auto"/>
                <w:sz w:val="20"/>
                <w:szCs w:val="20"/>
                <w:highlight w:val="none"/>
              </w:rPr>
            </w:pPr>
          </w:p>
        </w:tc>
        <w:tc>
          <w:tcPr>
            <w:tcW w:w="1037" w:type="dxa"/>
            <w:vMerge w:val="continue"/>
            <w:noWrap w:val="0"/>
            <w:vAlign w:val="center"/>
          </w:tcPr>
          <w:p>
            <w:pPr>
              <w:jc w:val="center"/>
              <w:rPr>
                <w:color w:val="auto"/>
                <w:sz w:val="20"/>
                <w:szCs w:val="20"/>
                <w:highlight w:val="none"/>
              </w:rPr>
            </w:pPr>
          </w:p>
        </w:tc>
        <w:tc>
          <w:tcPr>
            <w:tcW w:w="1253" w:type="dxa"/>
            <w:vMerge w:val="continue"/>
            <w:noWrap w:val="0"/>
            <w:vAlign w:val="center"/>
          </w:tcPr>
          <w:p>
            <w:pPr>
              <w:jc w:val="center"/>
              <w:rPr>
                <w:color w:val="auto"/>
                <w:sz w:val="20"/>
                <w:szCs w:val="20"/>
                <w:highlight w:val="none"/>
              </w:rPr>
            </w:pPr>
          </w:p>
        </w:tc>
        <w:tc>
          <w:tcPr>
            <w:tcW w:w="1415" w:type="dxa"/>
            <w:noWrap w:val="0"/>
            <w:vAlign w:val="center"/>
          </w:tcPr>
          <w:p>
            <w:pPr>
              <w:jc w:val="center"/>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77" w:type="dxa"/>
            <w:vMerge w:val="continue"/>
            <w:noWrap w:val="0"/>
            <w:vAlign w:val="center"/>
          </w:tcPr>
          <w:p>
            <w:pPr>
              <w:jc w:val="center"/>
              <w:rPr>
                <w:rFonts w:hint="eastAsia" w:eastAsia="宋体"/>
                <w:color w:val="auto"/>
                <w:sz w:val="20"/>
                <w:szCs w:val="20"/>
                <w:lang w:val="en-US" w:eastAsia="zh-CN"/>
              </w:rPr>
            </w:pPr>
          </w:p>
        </w:tc>
        <w:tc>
          <w:tcPr>
            <w:tcW w:w="1134" w:type="dxa"/>
            <w:noWrap w:val="0"/>
            <w:vAlign w:val="center"/>
          </w:tcPr>
          <w:p>
            <w:pPr>
              <w:jc w:val="center"/>
              <w:rPr>
                <w:rFonts w:hint="default"/>
                <w:color w:val="auto"/>
                <w:sz w:val="20"/>
                <w:szCs w:val="20"/>
                <w:lang w:val="en-US"/>
              </w:rPr>
            </w:pPr>
            <w:r>
              <w:rPr>
                <w:rFonts w:hint="eastAsia" w:ascii="宋体" w:hAnsi="宋体" w:eastAsia="宋体" w:cs="宋体"/>
                <w:b w:val="0"/>
                <w:bCs/>
                <w:color w:val="auto"/>
                <w:kern w:val="0"/>
                <w:sz w:val="21"/>
                <w:szCs w:val="21"/>
                <w:lang w:val="en-US" w:eastAsia="zh-CN" w:bidi="ar-SA"/>
              </w:rPr>
              <w:t>电话机</w:t>
            </w:r>
          </w:p>
        </w:tc>
        <w:tc>
          <w:tcPr>
            <w:tcW w:w="784" w:type="dxa"/>
            <w:noWrap w:val="0"/>
            <w:vAlign w:val="center"/>
          </w:tcPr>
          <w:p>
            <w:pPr>
              <w:jc w:val="center"/>
              <w:rPr>
                <w:color w:val="auto"/>
                <w:sz w:val="20"/>
                <w:szCs w:val="20"/>
              </w:rPr>
            </w:pPr>
          </w:p>
        </w:tc>
        <w:tc>
          <w:tcPr>
            <w:tcW w:w="465" w:type="dxa"/>
            <w:noWrap w:val="0"/>
            <w:vAlign w:val="center"/>
          </w:tcPr>
          <w:p>
            <w:pPr>
              <w:jc w:val="center"/>
              <w:rPr>
                <w:rFonts w:hint="default" w:eastAsia="宋体"/>
                <w:color w:val="auto"/>
                <w:sz w:val="20"/>
                <w:szCs w:val="20"/>
                <w:lang w:val="en-US" w:eastAsia="zh-CN"/>
              </w:rPr>
            </w:pPr>
            <w:r>
              <w:rPr>
                <w:rFonts w:hint="eastAsia"/>
                <w:color w:val="auto"/>
                <w:sz w:val="20"/>
                <w:szCs w:val="20"/>
                <w:lang w:val="en-US" w:eastAsia="zh-CN"/>
              </w:rPr>
              <w:t>门</w:t>
            </w:r>
          </w:p>
        </w:tc>
        <w:tc>
          <w:tcPr>
            <w:tcW w:w="523" w:type="dxa"/>
            <w:noWrap w:val="0"/>
            <w:vAlign w:val="center"/>
          </w:tcPr>
          <w:p>
            <w:pPr>
              <w:jc w:val="center"/>
              <w:rPr>
                <w:rFonts w:hint="eastAsia" w:eastAsia="宋体"/>
                <w:color w:val="auto"/>
                <w:sz w:val="20"/>
                <w:szCs w:val="20"/>
                <w:lang w:val="en-US" w:eastAsia="zh-CN"/>
              </w:rPr>
            </w:pPr>
            <w:r>
              <w:rPr>
                <w:rFonts w:hint="eastAsia"/>
                <w:color w:val="auto"/>
                <w:sz w:val="20"/>
                <w:szCs w:val="20"/>
                <w:lang w:val="en-US" w:eastAsia="zh-CN"/>
              </w:rPr>
              <w:t>8</w:t>
            </w:r>
          </w:p>
        </w:tc>
        <w:tc>
          <w:tcPr>
            <w:tcW w:w="986" w:type="dxa"/>
            <w:noWrap w:val="0"/>
            <w:vAlign w:val="center"/>
          </w:tcPr>
          <w:p>
            <w:pPr>
              <w:jc w:val="center"/>
              <w:rPr>
                <w:rFonts w:hint="eastAsia"/>
                <w:color w:val="auto"/>
                <w:sz w:val="20"/>
                <w:szCs w:val="20"/>
              </w:rPr>
            </w:pPr>
          </w:p>
        </w:tc>
        <w:tc>
          <w:tcPr>
            <w:tcW w:w="1009" w:type="dxa"/>
            <w:noWrap w:val="0"/>
            <w:vAlign w:val="center"/>
          </w:tcPr>
          <w:p>
            <w:pPr>
              <w:jc w:val="center"/>
              <w:rPr>
                <w:rFonts w:hint="eastAsia"/>
                <w:color w:val="auto"/>
                <w:sz w:val="20"/>
                <w:szCs w:val="20"/>
              </w:rPr>
            </w:pPr>
          </w:p>
        </w:tc>
        <w:tc>
          <w:tcPr>
            <w:tcW w:w="1037" w:type="dxa"/>
            <w:vMerge w:val="continue"/>
            <w:noWrap w:val="0"/>
            <w:vAlign w:val="center"/>
          </w:tcPr>
          <w:p>
            <w:pPr>
              <w:jc w:val="center"/>
              <w:rPr>
                <w:color w:val="auto"/>
                <w:sz w:val="20"/>
                <w:szCs w:val="20"/>
              </w:rPr>
            </w:pPr>
          </w:p>
        </w:tc>
        <w:tc>
          <w:tcPr>
            <w:tcW w:w="1253" w:type="dxa"/>
            <w:vMerge w:val="continue"/>
            <w:noWrap w:val="0"/>
            <w:vAlign w:val="center"/>
          </w:tcPr>
          <w:p>
            <w:pPr>
              <w:jc w:val="center"/>
              <w:rPr>
                <w:color w:val="auto"/>
                <w:sz w:val="20"/>
                <w:szCs w:val="20"/>
              </w:rPr>
            </w:pPr>
          </w:p>
        </w:tc>
        <w:tc>
          <w:tcPr>
            <w:tcW w:w="1415" w:type="dxa"/>
            <w:noWrap w:val="0"/>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7" w:type="dxa"/>
            <w:vMerge w:val="continue"/>
            <w:noWrap w:val="0"/>
            <w:vAlign w:val="center"/>
          </w:tcPr>
          <w:p>
            <w:pPr>
              <w:jc w:val="center"/>
              <w:rPr>
                <w:rFonts w:hint="eastAsia" w:eastAsia="宋体"/>
                <w:color w:val="auto"/>
                <w:sz w:val="20"/>
                <w:szCs w:val="20"/>
                <w:lang w:val="en-US" w:eastAsia="zh-CN"/>
              </w:rPr>
            </w:pPr>
          </w:p>
        </w:tc>
        <w:tc>
          <w:tcPr>
            <w:tcW w:w="1134" w:type="dxa"/>
            <w:noWrap w:val="0"/>
            <w:vAlign w:val="center"/>
          </w:tcPr>
          <w:p>
            <w:pPr>
              <w:jc w:val="center"/>
              <w:rPr>
                <w:rFonts w:hint="eastAsia"/>
                <w:color w:val="auto"/>
                <w:sz w:val="20"/>
                <w:szCs w:val="20"/>
              </w:rPr>
            </w:pPr>
            <w:r>
              <w:rPr>
                <w:rFonts w:hint="eastAsia"/>
                <w:color w:val="auto"/>
                <w:sz w:val="24"/>
              </w:rPr>
              <w:t>AC管理器</w:t>
            </w:r>
          </w:p>
        </w:tc>
        <w:tc>
          <w:tcPr>
            <w:tcW w:w="784" w:type="dxa"/>
            <w:noWrap w:val="0"/>
            <w:vAlign w:val="center"/>
          </w:tcPr>
          <w:p>
            <w:pPr>
              <w:jc w:val="center"/>
              <w:rPr>
                <w:color w:val="auto"/>
                <w:sz w:val="20"/>
                <w:szCs w:val="20"/>
              </w:rPr>
            </w:pPr>
          </w:p>
        </w:tc>
        <w:tc>
          <w:tcPr>
            <w:tcW w:w="465" w:type="dxa"/>
            <w:noWrap w:val="0"/>
            <w:vAlign w:val="center"/>
          </w:tcPr>
          <w:p>
            <w:pPr>
              <w:jc w:val="center"/>
              <w:rPr>
                <w:rFonts w:hint="eastAsia" w:eastAsia="宋体"/>
                <w:color w:val="auto"/>
                <w:sz w:val="20"/>
                <w:szCs w:val="20"/>
                <w:lang w:val="en-US" w:eastAsia="zh-CN"/>
              </w:rPr>
            </w:pPr>
            <w:r>
              <w:rPr>
                <w:rFonts w:hint="eastAsia"/>
                <w:color w:val="auto"/>
                <w:sz w:val="20"/>
                <w:szCs w:val="20"/>
                <w:lang w:val="en-US" w:eastAsia="zh-CN"/>
              </w:rPr>
              <w:t>套</w:t>
            </w:r>
          </w:p>
        </w:tc>
        <w:tc>
          <w:tcPr>
            <w:tcW w:w="523" w:type="dxa"/>
            <w:noWrap w:val="0"/>
            <w:vAlign w:val="center"/>
          </w:tcPr>
          <w:p>
            <w:pPr>
              <w:jc w:val="center"/>
              <w:rPr>
                <w:rFonts w:hint="eastAsia" w:eastAsia="宋体"/>
                <w:color w:val="auto"/>
                <w:sz w:val="20"/>
                <w:szCs w:val="20"/>
                <w:lang w:val="en-US" w:eastAsia="zh-CN"/>
              </w:rPr>
            </w:pPr>
            <w:r>
              <w:rPr>
                <w:rFonts w:hint="eastAsia"/>
                <w:color w:val="auto"/>
                <w:sz w:val="20"/>
                <w:szCs w:val="20"/>
                <w:lang w:val="en-US" w:eastAsia="zh-CN"/>
              </w:rPr>
              <w:t>1</w:t>
            </w:r>
          </w:p>
        </w:tc>
        <w:tc>
          <w:tcPr>
            <w:tcW w:w="986" w:type="dxa"/>
            <w:noWrap w:val="0"/>
            <w:vAlign w:val="center"/>
          </w:tcPr>
          <w:p>
            <w:pPr>
              <w:jc w:val="center"/>
              <w:rPr>
                <w:rFonts w:hint="eastAsia"/>
                <w:color w:val="auto"/>
                <w:sz w:val="20"/>
                <w:szCs w:val="20"/>
              </w:rPr>
            </w:pPr>
          </w:p>
        </w:tc>
        <w:tc>
          <w:tcPr>
            <w:tcW w:w="1009" w:type="dxa"/>
            <w:noWrap w:val="0"/>
            <w:vAlign w:val="center"/>
          </w:tcPr>
          <w:p>
            <w:pPr>
              <w:jc w:val="center"/>
              <w:rPr>
                <w:rFonts w:hint="eastAsia"/>
                <w:color w:val="auto"/>
                <w:sz w:val="20"/>
                <w:szCs w:val="20"/>
              </w:rPr>
            </w:pPr>
          </w:p>
        </w:tc>
        <w:tc>
          <w:tcPr>
            <w:tcW w:w="1037" w:type="dxa"/>
            <w:vMerge w:val="continue"/>
            <w:noWrap w:val="0"/>
            <w:vAlign w:val="center"/>
          </w:tcPr>
          <w:p>
            <w:pPr>
              <w:jc w:val="center"/>
              <w:rPr>
                <w:color w:val="auto"/>
                <w:sz w:val="20"/>
                <w:szCs w:val="20"/>
              </w:rPr>
            </w:pPr>
          </w:p>
        </w:tc>
        <w:tc>
          <w:tcPr>
            <w:tcW w:w="1253" w:type="dxa"/>
            <w:vMerge w:val="continue"/>
            <w:noWrap w:val="0"/>
            <w:vAlign w:val="center"/>
          </w:tcPr>
          <w:p>
            <w:pPr>
              <w:jc w:val="center"/>
              <w:rPr>
                <w:color w:val="auto"/>
                <w:sz w:val="20"/>
                <w:szCs w:val="20"/>
              </w:rPr>
            </w:pPr>
          </w:p>
        </w:tc>
        <w:tc>
          <w:tcPr>
            <w:tcW w:w="1415" w:type="dxa"/>
            <w:noWrap w:val="0"/>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77" w:type="dxa"/>
            <w:noWrap w:val="0"/>
            <w:vAlign w:val="center"/>
          </w:tcPr>
          <w:p>
            <w:pPr>
              <w:jc w:val="center"/>
              <w:rPr>
                <w:rFonts w:hint="eastAsia"/>
                <w:color w:val="auto"/>
                <w:sz w:val="20"/>
                <w:szCs w:val="20"/>
                <w:lang w:val="en-US" w:eastAsia="zh-CN"/>
              </w:rPr>
            </w:pPr>
            <w:r>
              <w:rPr>
                <w:rFonts w:hint="eastAsia"/>
                <w:color w:val="auto"/>
                <w:sz w:val="20"/>
                <w:szCs w:val="20"/>
                <w:lang w:val="en-US" w:eastAsia="zh-CN"/>
              </w:rPr>
              <w:t>2</w:t>
            </w:r>
          </w:p>
          <w:p>
            <w:pPr>
              <w:jc w:val="center"/>
              <w:rPr>
                <w:rFonts w:hint="default"/>
                <w:color w:val="auto"/>
                <w:sz w:val="20"/>
                <w:szCs w:val="20"/>
                <w:lang w:val="en-US" w:eastAsia="zh-CN"/>
              </w:rPr>
            </w:pPr>
            <w:r>
              <w:rPr>
                <w:rFonts w:hint="eastAsia"/>
                <w:color w:val="auto"/>
                <w:sz w:val="20"/>
                <w:szCs w:val="20"/>
                <w:lang w:val="en-US" w:eastAsia="zh-CN"/>
              </w:rPr>
              <w:t>网络服务</w:t>
            </w:r>
          </w:p>
        </w:tc>
        <w:tc>
          <w:tcPr>
            <w:tcW w:w="1134" w:type="dxa"/>
            <w:noWrap w:val="0"/>
            <w:vAlign w:val="center"/>
          </w:tcPr>
          <w:p>
            <w:pPr>
              <w:jc w:val="center"/>
              <w:rPr>
                <w:rFonts w:hint="eastAsia" w:eastAsia="宋体"/>
                <w:color w:val="auto"/>
                <w:sz w:val="20"/>
                <w:szCs w:val="20"/>
                <w:highlight w:val="none"/>
                <w:lang w:val="en-US" w:eastAsia="zh-CN"/>
              </w:rPr>
            </w:pPr>
            <w:r>
              <w:rPr>
                <w:rFonts w:hint="eastAsia"/>
                <w:color w:val="auto"/>
                <w:sz w:val="24"/>
                <w:highlight w:val="none"/>
              </w:rPr>
              <w:t>WiFi、宽带及高清电视服务</w:t>
            </w:r>
            <w:r>
              <w:rPr>
                <w:rFonts w:hint="eastAsia"/>
                <w:color w:val="auto"/>
                <w:sz w:val="24"/>
                <w:highlight w:val="none"/>
                <w:lang w:val="en-US" w:eastAsia="zh-CN"/>
              </w:rPr>
              <w:t>费</w:t>
            </w:r>
          </w:p>
        </w:tc>
        <w:tc>
          <w:tcPr>
            <w:tcW w:w="784" w:type="dxa"/>
            <w:noWrap w:val="0"/>
            <w:vAlign w:val="center"/>
          </w:tcPr>
          <w:p>
            <w:pPr>
              <w:jc w:val="center"/>
              <w:rPr>
                <w:color w:val="auto"/>
                <w:sz w:val="20"/>
                <w:szCs w:val="20"/>
                <w:highlight w:val="none"/>
              </w:rPr>
            </w:pPr>
          </w:p>
        </w:tc>
        <w:tc>
          <w:tcPr>
            <w:tcW w:w="465"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年</w:t>
            </w:r>
          </w:p>
        </w:tc>
        <w:tc>
          <w:tcPr>
            <w:tcW w:w="523" w:type="dxa"/>
            <w:noWrap w:val="0"/>
            <w:vAlign w:val="center"/>
          </w:tcPr>
          <w:p>
            <w:pPr>
              <w:jc w:val="center"/>
              <w:rPr>
                <w:rFonts w:hint="eastAsia" w:eastAsia="宋体"/>
                <w:color w:val="auto"/>
                <w:sz w:val="20"/>
                <w:szCs w:val="20"/>
                <w:highlight w:val="none"/>
                <w:lang w:val="en-US" w:eastAsia="zh-CN"/>
              </w:rPr>
            </w:pPr>
            <w:r>
              <w:rPr>
                <w:rFonts w:hint="eastAsia"/>
                <w:color w:val="auto"/>
                <w:sz w:val="20"/>
                <w:szCs w:val="20"/>
                <w:highlight w:val="none"/>
                <w:lang w:val="en-US" w:eastAsia="zh-CN"/>
              </w:rPr>
              <w:t>3</w:t>
            </w:r>
          </w:p>
        </w:tc>
        <w:tc>
          <w:tcPr>
            <w:tcW w:w="986" w:type="dxa"/>
            <w:noWrap w:val="0"/>
            <w:vAlign w:val="center"/>
          </w:tcPr>
          <w:p>
            <w:pPr>
              <w:jc w:val="center"/>
              <w:rPr>
                <w:rFonts w:hint="eastAsia"/>
                <w:color w:val="auto"/>
                <w:sz w:val="20"/>
                <w:szCs w:val="20"/>
                <w:highlight w:val="none"/>
              </w:rPr>
            </w:pPr>
          </w:p>
        </w:tc>
        <w:tc>
          <w:tcPr>
            <w:tcW w:w="1009" w:type="dxa"/>
            <w:noWrap w:val="0"/>
            <w:vAlign w:val="center"/>
          </w:tcPr>
          <w:p>
            <w:pPr>
              <w:jc w:val="center"/>
              <w:rPr>
                <w:rFonts w:hint="eastAsia"/>
                <w:color w:val="auto"/>
                <w:sz w:val="20"/>
                <w:szCs w:val="20"/>
                <w:highlight w:val="none"/>
              </w:rPr>
            </w:pPr>
          </w:p>
        </w:tc>
        <w:tc>
          <w:tcPr>
            <w:tcW w:w="1037" w:type="dxa"/>
            <w:noWrap w:val="0"/>
            <w:vAlign w:val="center"/>
          </w:tcPr>
          <w:p>
            <w:pPr>
              <w:pStyle w:val="2"/>
              <w:ind w:left="0" w:leftChars="0" w:firstLine="0" w:firstLineChars="0"/>
              <w:jc w:val="left"/>
              <w:rPr>
                <w:rFonts w:hint="default" w:eastAsia="宋体"/>
                <w:color w:val="auto"/>
                <w:sz w:val="24"/>
                <w:highlight w:val="none"/>
                <w:lang w:val="en-US" w:eastAsia="zh-CN"/>
              </w:rPr>
            </w:pPr>
          </w:p>
        </w:tc>
        <w:tc>
          <w:tcPr>
            <w:tcW w:w="1253" w:type="dxa"/>
            <w:vMerge w:val="continue"/>
            <w:noWrap w:val="0"/>
            <w:vAlign w:val="center"/>
          </w:tcPr>
          <w:p>
            <w:pPr>
              <w:pStyle w:val="2"/>
              <w:ind w:left="0" w:leftChars="0" w:firstLine="0" w:firstLineChars="0"/>
              <w:jc w:val="left"/>
              <w:rPr>
                <w:rFonts w:hint="default" w:eastAsia="宋体"/>
                <w:color w:val="auto"/>
                <w:sz w:val="24"/>
                <w:highlight w:val="none"/>
                <w:lang w:val="en-US" w:eastAsia="zh-CN"/>
              </w:rPr>
            </w:pPr>
          </w:p>
        </w:tc>
        <w:tc>
          <w:tcPr>
            <w:tcW w:w="1415" w:type="dxa"/>
            <w:noWrap w:val="0"/>
            <w:vAlign w:val="center"/>
          </w:tcPr>
          <w:p>
            <w:pPr>
              <w:pStyle w:val="2"/>
              <w:ind w:left="0" w:leftChars="0" w:firstLine="0" w:firstLineChars="0"/>
              <w:jc w:val="left"/>
              <w:rPr>
                <w:rFonts w:hint="default" w:eastAsia="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183" w:type="dxa"/>
            <w:gridSpan w:val="10"/>
            <w:noWrap w:val="0"/>
            <w:vAlign w:val="center"/>
          </w:tcPr>
          <w:p>
            <w:pPr>
              <w:pStyle w:val="2"/>
              <w:tabs>
                <w:tab w:val="left" w:pos="1135"/>
              </w:tabs>
              <w:ind w:left="0" w:leftChars="0" w:firstLine="0" w:firstLineChars="0"/>
              <w:jc w:val="left"/>
              <w:rPr>
                <w:rFonts w:hint="eastAsia"/>
                <w:color w:val="auto"/>
                <w:sz w:val="24"/>
                <w:highlight w:val="none"/>
                <w:lang w:val="en-US" w:eastAsia="zh-CN"/>
              </w:rPr>
            </w:pPr>
            <w:r>
              <w:rPr>
                <w:rFonts w:hint="eastAsia"/>
                <w:color w:val="auto"/>
                <w:sz w:val="20"/>
                <w:szCs w:val="20"/>
              </w:rPr>
              <w:t>备注：以上价格均包含但不限于专用发票的税费、包装、运输费、</w:t>
            </w:r>
            <w:r>
              <w:rPr>
                <w:rFonts w:hint="eastAsia"/>
                <w:color w:val="auto"/>
                <w:sz w:val="20"/>
                <w:szCs w:val="20"/>
                <w:lang w:val="en-US" w:eastAsia="zh-CN"/>
              </w:rPr>
              <w:t>安装、</w:t>
            </w:r>
            <w:r>
              <w:rPr>
                <w:rFonts w:hint="eastAsia"/>
                <w:color w:val="auto"/>
                <w:sz w:val="20"/>
                <w:szCs w:val="20"/>
              </w:rPr>
              <w:t>售后服务费等；质量实行三包。</w:t>
            </w:r>
          </w:p>
        </w:tc>
      </w:tr>
    </w:tbl>
    <w:p>
      <w:pPr>
        <w:spacing w:line="360" w:lineRule="auto"/>
        <w:ind w:firstLine="560" w:firstLineChars="200"/>
        <w:rPr>
          <w:rFonts w:hint="eastAsia" w:ascii="宋体" w:hAnsi="宋体"/>
          <w:color w:val="auto"/>
          <w:spacing w:val="20"/>
          <w:sz w:val="24"/>
        </w:rPr>
      </w:pPr>
      <w:r>
        <w:rPr>
          <w:rFonts w:hint="eastAsia" w:ascii="宋体" w:hAnsi="宋体"/>
          <w:color w:val="auto"/>
          <w:spacing w:val="20"/>
          <w:sz w:val="24"/>
        </w:rPr>
        <w:t>注：</w:t>
      </w:r>
    </w:p>
    <w:p>
      <w:pPr>
        <w:spacing w:line="360" w:lineRule="auto"/>
        <w:ind w:firstLine="600" w:firstLineChars="249"/>
        <w:rPr>
          <w:rFonts w:hint="eastAsia" w:ascii="宋体" w:hAnsi="宋体"/>
          <w:b/>
          <w:color w:val="auto"/>
          <w:sz w:val="24"/>
        </w:rPr>
      </w:pPr>
      <w:r>
        <w:rPr>
          <w:rFonts w:hint="eastAsia" w:ascii="宋体" w:hAnsi="宋体"/>
          <w:b/>
          <w:color w:val="auto"/>
          <w:sz w:val="24"/>
        </w:rPr>
        <w:t>1、</w:t>
      </w:r>
      <w:r>
        <w:rPr>
          <w:rFonts w:hint="eastAsia" w:ascii="宋体" w:hAnsi="宋体"/>
          <w:b/>
          <w:color w:val="auto"/>
          <w:spacing w:val="20"/>
          <w:sz w:val="24"/>
        </w:rPr>
        <w:t>报价应包含</w:t>
      </w:r>
      <w:r>
        <w:rPr>
          <w:rFonts w:hint="eastAsia" w:ascii="宋体" w:hAnsi="宋体"/>
          <w:b/>
          <w:bCs/>
          <w:color w:val="auto"/>
          <w:spacing w:val="20"/>
          <w:sz w:val="24"/>
        </w:rPr>
        <w:t>产品、产品标准配件、备品备件、专用工具、包装、工时、运输、装卸、保险、税金、设备保护、安装、调试与试运行、培训、保修、售后服务费、工程配套费、</w:t>
      </w:r>
      <w:r>
        <w:rPr>
          <w:rFonts w:hint="eastAsia" w:ascii="宋体" w:hAnsi="宋体"/>
          <w:b/>
          <w:bCs/>
          <w:color w:val="auto"/>
          <w:sz w:val="24"/>
        </w:rPr>
        <w:t>旧机拆除</w:t>
      </w:r>
      <w:r>
        <w:rPr>
          <w:rFonts w:hint="eastAsia" w:ascii="宋体" w:hAnsi="宋体"/>
          <w:b/>
          <w:bCs/>
          <w:color w:val="auto"/>
          <w:spacing w:val="20"/>
          <w:sz w:val="24"/>
        </w:rPr>
        <w:t>以及实施本项目所需的其他一切费用，</w:t>
      </w:r>
      <w:r>
        <w:rPr>
          <w:rFonts w:hint="eastAsia" w:ascii="宋体" w:hAnsi="宋体"/>
          <w:b/>
          <w:color w:val="auto"/>
          <w:spacing w:val="20"/>
          <w:sz w:val="24"/>
        </w:rPr>
        <w:t>采购人不再另行支付任何费</w:t>
      </w:r>
      <w:r>
        <w:rPr>
          <w:rFonts w:hint="eastAsia" w:ascii="宋体" w:hAnsi="宋体"/>
          <w:b/>
          <w:color w:val="auto"/>
          <w:sz w:val="24"/>
        </w:rPr>
        <w:t>用。</w:t>
      </w:r>
    </w:p>
    <w:p>
      <w:pPr>
        <w:spacing w:line="360" w:lineRule="auto"/>
        <w:ind w:firstLine="562" w:firstLineChars="200"/>
        <w:rPr>
          <w:rFonts w:hint="eastAsia" w:ascii="宋体" w:hAnsi="宋体"/>
          <w:b/>
          <w:color w:val="auto"/>
          <w:spacing w:val="20"/>
          <w:sz w:val="24"/>
        </w:rPr>
      </w:pPr>
      <w:r>
        <w:rPr>
          <w:rFonts w:hint="eastAsia" w:ascii="宋体" w:hAnsi="宋体"/>
          <w:b/>
          <w:color w:val="auto"/>
          <w:spacing w:val="20"/>
          <w:sz w:val="24"/>
        </w:rPr>
        <w:t>2、本报价书包含但不限于第三章要求的所有内容。</w:t>
      </w:r>
    </w:p>
    <w:p>
      <w:pPr>
        <w:spacing w:line="360" w:lineRule="auto"/>
        <w:ind w:firstLine="562" w:firstLineChars="200"/>
        <w:rPr>
          <w:rFonts w:hint="eastAsia" w:ascii="宋体" w:hAnsi="宋体"/>
          <w:b/>
          <w:color w:val="auto"/>
          <w:spacing w:val="20"/>
          <w:sz w:val="24"/>
        </w:rPr>
      </w:pPr>
      <w:r>
        <w:rPr>
          <w:rFonts w:hint="eastAsia" w:ascii="宋体" w:hAnsi="宋体"/>
          <w:b/>
          <w:color w:val="auto"/>
          <w:spacing w:val="20"/>
          <w:sz w:val="24"/>
        </w:rPr>
        <w:t>▲</w:t>
      </w:r>
      <w:r>
        <w:rPr>
          <w:rFonts w:hint="eastAsia" w:ascii="宋体" w:hAnsi="宋体"/>
          <w:b/>
          <w:color w:val="auto"/>
          <w:sz w:val="24"/>
          <w:szCs w:val="21"/>
        </w:rPr>
        <w:t>3、报价高于采购文件中规定的限价</w:t>
      </w:r>
      <w:r>
        <w:rPr>
          <w:rFonts w:hint="eastAsia" w:ascii="宋体" w:hAnsi="宋体"/>
          <w:b/>
          <w:bCs w:val="0"/>
          <w:color w:val="auto"/>
          <w:sz w:val="24"/>
          <w:szCs w:val="21"/>
          <w:lang w:eastAsia="zh-CN"/>
        </w:rPr>
        <w:t>（</w:t>
      </w:r>
      <w:r>
        <w:rPr>
          <w:rFonts w:hint="eastAsia" w:ascii="宋体" w:hAnsi="宋体"/>
          <w:b/>
          <w:bCs w:val="0"/>
          <w:color w:val="auto"/>
          <w:kern w:val="2"/>
          <w:sz w:val="24"/>
          <w:szCs w:val="21"/>
          <w:lang w:val="en-US" w:eastAsia="zh-CN" w:bidi="ar-SA"/>
        </w:rPr>
        <w:t>硬件设备</w:t>
      </w:r>
      <w:r>
        <w:rPr>
          <w:rFonts w:hint="eastAsia" w:ascii="宋体" w:hAnsi="宋体"/>
          <w:b/>
          <w:color w:val="auto"/>
          <w:sz w:val="24"/>
          <w:szCs w:val="21"/>
          <w:lang w:val="en-US" w:eastAsia="zh-CN"/>
        </w:rPr>
        <w:t>总</w:t>
      </w:r>
      <w:r>
        <w:rPr>
          <w:rFonts w:hint="eastAsia" w:ascii="宋体" w:hAnsi="宋体"/>
          <w:b/>
          <w:color w:val="auto"/>
          <w:sz w:val="24"/>
          <w:szCs w:val="21"/>
        </w:rPr>
        <w:t>价</w:t>
      </w:r>
      <w:r>
        <w:rPr>
          <w:rFonts w:hint="eastAsia" w:asciiTheme="minorEastAsia" w:hAnsiTheme="minorEastAsia" w:eastAsiaTheme="minorEastAsia" w:cstheme="minorEastAsia"/>
          <w:b/>
          <w:bCs w:val="0"/>
          <w:color w:val="auto"/>
          <w:sz w:val="24"/>
          <w:szCs w:val="24"/>
          <w:lang w:val="en-US" w:eastAsia="zh-CN"/>
        </w:rPr>
        <w:t>最高限价</w:t>
      </w:r>
      <w:r>
        <w:rPr>
          <w:rFonts w:hint="eastAsia" w:ascii="宋体" w:hAnsi="宋体"/>
          <w:b/>
          <w:bCs w:val="0"/>
          <w:color w:val="auto"/>
          <w:kern w:val="2"/>
          <w:sz w:val="24"/>
          <w:szCs w:val="21"/>
          <w:lang w:val="en-US" w:eastAsia="zh-CN" w:bidi="ar-SA"/>
        </w:rPr>
        <w:t>为6万元，网络服务</w:t>
      </w:r>
      <w:r>
        <w:rPr>
          <w:rFonts w:hint="eastAsia" w:ascii="宋体" w:hAnsi="宋体"/>
          <w:b/>
          <w:color w:val="auto"/>
          <w:sz w:val="24"/>
          <w:szCs w:val="21"/>
          <w:lang w:val="en-US" w:eastAsia="zh-CN"/>
        </w:rPr>
        <w:t>总</w:t>
      </w:r>
      <w:r>
        <w:rPr>
          <w:rFonts w:hint="eastAsia" w:ascii="宋体" w:hAnsi="宋体"/>
          <w:b/>
          <w:color w:val="auto"/>
          <w:sz w:val="24"/>
          <w:szCs w:val="21"/>
        </w:rPr>
        <w:t>价</w:t>
      </w:r>
      <w:r>
        <w:rPr>
          <w:rFonts w:hint="eastAsia" w:asciiTheme="minorEastAsia" w:hAnsiTheme="minorEastAsia" w:eastAsiaTheme="minorEastAsia" w:cstheme="minorEastAsia"/>
          <w:b/>
          <w:bCs w:val="0"/>
          <w:color w:val="auto"/>
          <w:sz w:val="24"/>
          <w:szCs w:val="24"/>
          <w:lang w:val="en-US" w:eastAsia="zh-CN"/>
        </w:rPr>
        <w:t>最高限价</w:t>
      </w:r>
      <w:r>
        <w:rPr>
          <w:rFonts w:hint="eastAsia" w:ascii="宋体" w:hAnsi="宋体"/>
          <w:b/>
          <w:bCs w:val="0"/>
          <w:color w:val="auto"/>
          <w:kern w:val="2"/>
          <w:sz w:val="24"/>
          <w:szCs w:val="21"/>
          <w:lang w:val="en-US" w:eastAsia="zh-CN" w:bidi="ar-SA"/>
        </w:rPr>
        <w:t>为15万元）</w:t>
      </w:r>
      <w:r>
        <w:rPr>
          <w:rFonts w:hint="eastAsia" w:ascii="宋体" w:hAnsi="宋体"/>
          <w:b/>
          <w:bCs w:val="0"/>
          <w:color w:val="auto"/>
          <w:sz w:val="24"/>
          <w:szCs w:val="21"/>
          <w:lang w:eastAsia="zh-CN"/>
        </w:rPr>
        <w:t>，</w:t>
      </w:r>
      <w:r>
        <w:rPr>
          <w:rFonts w:hint="eastAsia" w:ascii="宋体" w:hAnsi="宋体"/>
          <w:b/>
          <w:color w:val="auto"/>
          <w:sz w:val="24"/>
          <w:szCs w:val="21"/>
        </w:rPr>
        <w:t>作无效标处理。</w:t>
      </w:r>
    </w:p>
    <w:p>
      <w:pPr>
        <w:ind w:firstLine="482" w:firstLineChars="200"/>
        <w:rPr>
          <w:rFonts w:hint="eastAsia" w:ascii="宋体" w:hAnsi="宋体"/>
          <w:b/>
          <w:color w:val="auto"/>
          <w:sz w:val="24"/>
          <w:szCs w:val="21"/>
        </w:rPr>
      </w:pPr>
      <w:r>
        <w:rPr>
          <w:rFonts w:hint="eastAsia" w:ascii="宋体" w:hAnsi="宋体"/>
          <w:b/>
          <w:color w:val="auto"/>
          <w:sz w:val="24"/>
          <w:szCs w:val="21"/>
          <w:lang w:val="en-US" w:eastAsia="zh-CN"/>
        </w:rPr>
        <w:t>4</w:t>
      </w:r>
      <w:r>
        <w:rPr>
          <w:rFonts w:hint="eastAsia" w:ascii="宋体" w:hAnsi="宋体"/>
          <w:b/>
          <w:color w:val="auto"/>
          <w:sz w:val="24"/>
          <w:szCs w:val="21"/>
        </w:rPr>
        <w:t>、</w:t>
      </w:r>
      <w:r>
        <w:rPr>
          <w:rFonts w:hint="eastAsia" w:ascii="宋体" w:hAnsi="宋体"/>
          <w:b/>
          <w:color w:val="auto"/>
          <w:sz w:val="24"/>
          <w:szCs w:val="21"/>
          <w:lang w:val="en-US" w:eastAsia="zh-CN"/>
        </w:rPr>
        <w:t>磋商报价=硬件设备报价+网络服务报价</w:t>
      </w:r>
      <w:r>
        <w:rPr>
          <w:rFonts w:hint="eastAsia" w:ascii="宋体" w:hAnsi="宋体"/>
          <w:b/>
          <w:color w:val="auto"/>
          <w:sz w:val="24"/>
          <w:szCs w:val="21"/>
        </w:rPr>
        <w:t>。</w:t>
      </w:r>
    </w:p>
    <w:p>
      <w:pPr>
        <w:spacing w:line="360" w:lineRule="auto"/>
        <w:ind w:firstLine="723" w:firstLineChars="300"/>
        <w:rPr>
          <w:rFonts w:hint="eastAsia" w:eastAsia="宋体"/>
          <w:color w:val="auto"/>
          <w:lang w:eastAsia="zh-CN"/>
        </w:rPr>
      </w:pPr>
      <w:r>
        <w:rPr>
          <w:rFonts w:hint="eastAsia" w:ascii="宋体" w:hAnsi="宋体"/>
          <w:b/>
          <w:bCs/>
          <w:color w:val="auto"/>
          <w:sz w:val="24"/>
          <w:lang w:val="en-US" w:eastAsia="zh-CN"/>
        </w:rPr>
        <w:t>（其中硬件设备</w:t>
      </w:r>
      <w:r>
        <w:rPr>
          <w:rFonts w:hint="eastAsia" w:ascii="宋体" w:hAnsi="宋体"/>
          <w:b/>
          <w:bCs/>
          <w:color w:val="auto"/>
          <w:sz w:val="24"/>
        </w:rPr>
        <w:t>出现“0元”或“免费赠送”等形式</w:t>
      </w:r>
      <w:r>
        <w:rPr>
          <w:rFonts w:hint="eastAsia" w:ascii="宋体" w:hAnsi="宋体"/>
          <w:b/>
          <w:bCs/>
          <w:color w:val="auto"/>
          <w:sz w:val="24"/>
          <w:lang w:val="en-US" w:eastAsia="zh-CN"/>
        </w:rPr>
        <w:t>作无效报价</w:t>
      </w:r>
      <w:r>
        <w:rPr>
          <w:rFonts w:hint="eastAsia" w:ascii="宋体" w:hAnsi="宋体"/>
          <w:b/>
          <w:bCs/>
          <w:color w:val="auto"/>
          <w:sz w:val="24"/>
          <w:lang w:eastAsia="zh-CN"/>
        </w:rPr>
        <w:t>）</w:t>
      </w:r>
    </w:p>
    <w:p>
      <w:pPr>
        <w:pStyle w:val="2"/>
        <w:rPr>
          <w:rFonts w:hint="default"/>
          <w:color w:val="auto"/>
          <w:lang w:val="en-US" w:eastAsia="zh-CN"/>
        </w:rPr>
      </w:pPr>
    </w:p>
    <w:p>
      <w:pPr>
        <w:widowControl/>
        <w:spacing w:line="360" w:lineRule="auto"/>
        <w:ind w:firstLine="482" w:firstLineChars="200"/>
        <w:rPr>
          <w:rFonts w:hint="eastAsia" w:ascii="宋体" w:hAnsi="宋体"/>
          <w:b/>
          <w:color w:val="auto"/>
          <w:sz w:val="24"/>
          <w:szCs w:val="21"/>
        </w:rPr>
      </w:pPr>
    </w:p>
    <w:p>
      <w:pPr>
        <w:widowControl/>
        <w:spacing w:line="480" w:lineRule="auto"/>
        <w:ind w:firstLine="548" w:firstLineChars="196"/>
        <w:rPr>
          <w:rFonts w:hint="eastAsia" w:ascii="宋体" w:hAnsi="宋体"/>
          <w:b/>
          <w:color w:val="auto"/>
          <w:sz w:val="24"/>
          <w:szCs w:val="21"/>
        </w:rPr>
      </w:pPr>
      <w:r>
        <w:rPr>
          <w:rFonts w:hAnsi="宋体"/>
          <w:color w:val="auto"/>
          <w:spacing w:val="20"/>
          <w:sz w:val="24"/>
          <w:u w:val="single"/>
        </w:rPr>
        <w:br w:type="page"/>
      </w:r>
    </w:p>
    <w:p>
      <w:pPr>
        <w:pStyle w:val="5"/>
        <w:ind w:firstLine="0" w:firstLineChars="0"/>
        <w:jc w:val="center"/>
        <w:outlineLvl w:val="1"/>
        <w:rPr>
          <w:rFonts w:hint="eastAsia" w:ascii="宋体" w:hAnsi="宋体" w:eastAsia="宋体"/>
          <w:b w:val="0"/>
          <w:bCs w:val="0"/>
          <w:color w:val="auto"/>
        </w:rPr>
      </w:pPr>
      <w:bookmarkStart w:id="188" w:name="_Toc166442564"/>
      <w:bookmarkStart w:id="189" w:name="_Toc29908"/>
      <w:r>
        <w:rPr>
          <w:rStyle w:val="44"/>
          <w:rFonts w:hint="eastAsia"/>
          <w:b/>
          <w:bCs/>
          <w:color w:val="auto"/>
        </w:rPr>
        <w:t>五  外包装封面及响应文件封面格式</w:t>
      </w:r>
      <w:bookmarkEnd w:id="188"/>
      <w:bookmarkEnd w:id="189"/>
    </w:p>
    <w:p>
      <w:pPr>
        <w:spacing w:line="360" w:lineRule="auto"/>
        <w:jc w:val="center"/>
        <w:rPr>
          <w:rFonts w:hint="eastAsia" w:ascii="宋体" w:hAnsi="宋体"/>
          <w:color w:val="auto"/>
        </w:rPr>
      </w:pPr>
    </w:p>
    <w:p>
      <w:pPr>
        <w:spacing w:line="360" w:lineRule="auto"/>
        <w:jc w:val="center"/>
        <w:outlineLvl w:val="1"/>
        <w:rPr>
          <w:rFonts w:ascii="宋体" w:hAnsi="宋体"/>
          <w:b/>
          <w:color w:val="auto"/>
          <w:sz w:val="30"/>
          <w:szCs w:val="30"/>
        </w:rPr>
      </w:pPr>
      <w:r>
        <w:rPr>
          <w:rFonts w:hint="eastAsia" w:ascii="宋体" w:hAnsi="宋体"/>
          <w:b/>
          <w:color w:val="auto"/>
          <w:sz w:val="30"/>
          <w:szCs w:val="30"/>
        </w:rPr>
        <w:t xml:space="preserve">     </w:t>
      </w:r>
      <w:bookmarkStart w:id="190" w:name="_Toc25452"/>
      <w:r>
        <w:rPr>
          <w:rFonts w:hint="eastAsia" w:ascii="宋体" w:hAnsi="宋体"/>
          <w:b/>
          <w:color w:val="auto"/>
          <w:sz w:val="30"/>
          <w:szCs w:val="30"/>
        </w:rPr>
        <w:t>响应文件封面必须注明</w:t>
      </w:r>
      <w:r>
        <w:rPr>
          <w:rFonts w:ascii="宋体" w:hAnsi="宋体"/>
          <w:b/>
          <w:color w:val="auto"/>
          <w:sz w:val="30"/>
          <w:szCs w:val="30"/>
        </w:rPr>
        <w:t>（正本）或（副本）</w:t>
      </w:r>
      <w:bookmarkEnd w:id="190"/>
    </w:p>
    <w:p>
      <w:pPr>
        <w:pStyle w:val="2"/>
        <w:spacing w:line="360" w:lineRule="auto"/>
        <w:ind w:firstLine="417" w:firstLineChars="116"/>
        <w:rPr>
          <w:rFonts w:hint="eastAsia" w:ascii="宋体" w:hAnsi="宋体"/>
          <w:color w:val="auto"/>
          <w:sz w:val="36"/>
        </w:rPr>
      </w:pPr>
    </w:p>
    <w:p>
      <w:pPr>
        <w:pStyle w:val="2"/>
        <w:spacing w:line="360" w:lineRule="auto"/>
        <w:ind w:firstLine="900" w:firstLineChars="250"/>
        <w:outlineLvl w:val="1"/>
        <w:rPr>
          <w:rFonts w:ascii="宋体" w:hAnsi="宋体"/>
          <w:color w:val="auto"/>
          <w:sz w:val="36"/>
        </w:rPr>
      </w:pPr>
      <w:bookmarkStart w:id="191" w:name="_Toc6105"/>
      <w:r>
        <w:rPr>
          <w:rFonts w:ascii="宋体" w:hAnsi="宋体"/>
          <w:color w:val="auto"/>
          <w:sz w:val="36"/>
        </w:rPr>
        <w:t>采购编号：</w:t>
      </w:r>
      <w:bookmarkEnd w:id="191"/>
    </w:p>
    <w:p>
      <w:pPr>
        <w:pStyle w:val="2"/>
        <w:spacing w:line="360" w:lineRule="auto"/>
        <w:rPr>
          <w:rFonts w:ascii="宋体" w:hAnsi="宋体"/>
          <w:color w:val="auto"/>
          <w:sz w:val="36"/>
        </w:rPr>
      </w:pPr>
    </w:p>
    <w:p>
      <w:pPr>
        <w:pStyle w:val="2"/>
        <w:spacing w:line="360" w:lineRule="auto"/>
        <w:ind w:firstLine="900" w:firstLineChars="250"/>
        <w:outlineLvl w:val="1"/>
        <w:rPr>
          <w:rFonts w:hint="eastAsia" w:ascii="宋体" w:hAnsi="宋体"/>
          <w:color w:val="auto"/>
          <w:sz w:val="36"/>
        </w:rPr>
      </w:pPr>
      <w:bookmarkStart w:id="192" w:name="_Toc229"/>
      <w:r>
        <w:rPr>
          <w:rFonts w:ascii="宋体" w:hAnsi="宋体"/>
          <w:color w:val="auto"/>
          <w:sz w:val="36"/>
        </w:rPr>
        <w:t>项目名称：</w:t>
      </w:r>
      <w:bookmarkEnd w:id="192"/>
    </w:p>
    <w:p>
      <w:pPr>
        <w:pStyle w:val="2"/>
        <w:spacing w:line="360" w:lineRule="auto"/>
        <w:ind w:firstLine="900" w:firstLineChars="250"/>
        <w:rPr>
          <w:rFonts w:hint="eastAsia" w:ascii="宋体" w:hAnsi="宋体"/>
          <w:color w:val="auto"/>
          <w:sz w:val="36"/>
        </w:rPr>
      </w:pPr>
    </w:p>
    <w:p>
      <w:pPr>
        <w:pStyle w:val="2"/>
        <w:spacing w:line="360" w:lineRule="auto"/>
        <w:ind w:firstLine="900" w:firstLineChars="250"/>
        <w:outlineLvl w:val="1"/>
        <w:rPr>
          <w:rFonts w:hint="eastAsia" w:ascii="宋体" w:hAnsi="宋体"/>
          <w:color w:val="auto"/>
          <w:sz w:val="36"/>
        </w:rPr>
      </w:pPr>
      <w:bookmarkStart w:id="193" w:name="_Toc24062"/>
      <w:r>
        <w:rPr>
          <w:rFonts w:hint="eastAsia" w:ascii="宋体" w:hAnsi="宋体"/>
          <w:color w:val="auto"/>
          <w:sz w:val="36"/>
        </w:rPr>
        <w:t>响应</w:t>
      </w:r>
      <w:r>
        <w:rPr>
          <w:rFonts w:ascii="宋体" w:hAnsi="宋体"/>
          <w:color w:val="auto"/>
          <w:sz w:val="36"/>
        </w:rPr>
        <w:t>文件名称：</w:t>
      </w:r>
      <w:r>
        <w:rPr>
          <w:rFonts w:hint="eastAsia" w:ascii="宋体" w:hAnsi="宋体"/>
          <w:color w:val="auto"/>
          <w:sz w:val="36"/>
        </w:rPr>
        <w:t>（资格审查文件、资信及商务文件、技术文件、报价文件）</w:t>
      </w:r>
      <w:bookmarkEnd w:id="193"/>
    </w:p>
    <w:p>
      <w:pPr>
        <w:pStyle w:val="2"/>
        <w:spacing w:line="360" w:lineRule="auto"/>
        <w:ind w:firstLine="900" w:firstLineChars="250"/>
        <w:rPr>
          <w:rFonts w:ascii="宋体" w:hAnsi="宋体"/>
          <w:color w:val="auto"/>
          <w:sz w:val="36"/>
        </w:rPr>
      </w:pPr>
    </w:p>
    <w:p>
      <w:pPr>
        <w:pStyle w:val="2"/>
        <w:spacing w:line="360" w:lineRule="auto"/>
        <w:ind w:firstLine="900" w:firstLineChars="250"/>
        <w:outlineLvl w:val="1"/>
        <w:rPr>
          <w:rFonts w:ascii="宋体" w:hAnsi="宋体"/>
          <w:color w:val="auto"/>
          <w:sz w:val="36"/>
        </w:rPr>
      </w:pPr>
      <w:bookmarkStart w:id="194" w:name="_Toc15467"/>
      <w:r>
        <w:rPr>
          <w:rFonts w:hint="eastAsia" w:ascii="宋体" w:hAnsi="宋体"/>
          <w:color w:val="auto"/>
          <w:sz w:val="36"/>
        </w:rPr>
        <w:t>供应商</w:t>
      </w:r>
      <w:r>
        <w:rPr>
          <w:rFonts w:ascii="宋体" w:hAnsi="宋体"/>
          <w:color w:val="auto"/>
          <w:sz w:val="36"/>
        </w:rPr>
        <w:t>名称（盖章）：</w:t>
      </w:r>
      <w:bookmarkEnd w:id="194"/>
    </w:p>
    <w:p>
      <w:pPr>
        <w:pStyle w:val="2"/>
        <w:spacing w:line="360" w:lineRule="auto"/>
        <w:ind w:left="0" w:leftChars="0" w:firstLine="0" w:firstLineChars="0"/>
        <w:rPr>
          <w:rFonts w:hint="eastAsia" w:ascii="宋体" w:hAnsi="宋体"/>
          <w:color w:val="auto"/>
          <w:sz w:val="36"/>
          <w:lang w:eastAsia="zh-CN"/>
        </w:rPr>
      </w:pPr>
      <w:bookmarkStart w:id="195" w:name="_Toc17575"/>
    </w:p>
    <w:p>
      <w:pPr>
        <w:pStyle w:val="2"/>
        <w:spacing w:line="360" w:lineRule="auto"/>
        <w:ind w:firstLine="900" w:firstLineChars="250"/>
        <w:outlineLvl w:val="1"/>
        <w:rPr>
          <w:rFonts w:ascii="宋体" w:hAnsi="宋体"/>
          <w:color w:val="auto"/>
          <w:sz w:val="36"/>
        </w:rPr>
      </w:pPr>
      <w:r>
        <w:rPr>
          <w:rFonts w:hint="eastAsia" w:ascii="宋体" w:hAnsi="宋体"/>
          <w:color w:val="auto"/>
          <w:sz w:val="36"/>
        </w:rPr>
        <w:t>供应商</w:t>
      </w:r>
      <w:r>
        <w:rPr>
          <w:rFonts w:ascii="宋体" w:hAnsi="宋体"/>
          <w:color w:val="auto"/>
          <w:sz w:val="36"/>
        </w:rPr>
        <w:t>地址：</w:t>
      </w:r>
      <w:bookmarkEnd w:id="195"/>
    </w:p>
    <w:p>
      <w:pPr>
        <w:pStyle w:val="2"/>
        <w:spacing w:line="360" w:lineRule="auto"/>
        <w:rPr>
          <w:rFonts w:ascii="宋体" w:hAnsi="宋体"/>
          <w:color w:val="auto"/>
          <w:sz w:val="36"/>
        </w:rPr>
      </w:pPr>
    </w:p>
    <w:p>
      <w:pPr>
        <w:pStyle w:val="2"/>
        <w:spacing w:line="360" w:lineRule="auto"/>
        <w:ind w:firstLine="800" w:firstLineChars="250"/>
        <w:outlineLvl w:val="1"/>
        <w:rPr>
          <w:rFonts w:ascii="宋体" w:hAnsi="宋体"/>
          <w:color w:val="auto"/>
          <w:spacing w:val="-20"/>
          <w:sz w:val="36"/>
        </w:rPr>
      </w:pPr>
      <w:bookmarkStart w:id="196" w:name="_Toc29528"/>
      <w:r>
        <w:rPr>
          <w:rFonts w:ascii="宋体" w:hAnsi="宋体"/>
          <w:color w:val="auto"/>
          <w:spacing w:val="-20"/>
          <w:sz w:val="36"/>
        </w:rPr>
        <w:t>负责人</w:t>
      </w:r>
      <w:r>
        <w:rPr>
          <w:rFonts w:hint="eastAsia" w:ascii="宋体" w:hAnsi="宋体"/>
          <w:color w:val="auto"/>
          <w:spacing w:val="-20"/>
          <w:sz w:val="36"/>
        </w:rPr>
        <w:t>或委托代理人</w:t>
      </w:r>
      <w:r>
        <w:rPr>
          <w:rFonts w:ascii="宋体" w:hAnsi="宋体"/>
          <w:color w:val="auto"/>
          <w:spacing w:val="-20"/>
          <w:sz w:val="36"/>
        </w:rPr>
        <w:t>（签</w:t>
      </w:r>
      <w:r>
        <w:rPr>
          <w:rFonts w:hint="eastAsia" w:ascii="宋体" w:hAnsi="宋体"/>
          <w:color w:val="auto"/>
          <w:spacing w:val="-20"/>
          <w:sz w:val="36"/>
        </w:rPr>
        <w:t>字或盖章</w:t>
      </w:r>
      <w:r>
        <w:rPr>
          <w:rFonts w:ascii="宋体" w:hAnsi="宋体"/>
          <w:color w:val="auto"/>
          <w:spacing w:val="-20"/>
          <w:sz w:val="36"/>
        </w:rPr>
        <w:t>）：</w:t>
      </w:r>
      <w:bookmarkEnd w:id="196"/>
    </w:p>
    <w:p>
      <w:pPr>
        <w:pStyle w:val="2"/>
        <w:spacing w:line="360" w:lineRule="auto"/>
        <w:ind w:firstLine="900" w:firstLineChars="250"/>
        <w:rPr>
          <w:rFonts w:ascii="宋体" w:hAnsi="宋体"/>
          <w:color w:val="auto"/>
          <w:sz w:val="36"/>
        </w:rPr>
      </w:pPr>
    </w:p>
    <w:p>
      <w:pPr>
        <w:pStyle w:val="2"/>
        <w:spacing w:line="360" w:lineRule="auto"/>
        <w:ind w:firstLine="900" w:firstLineChars="250"/>
        <w:outlineLvl w:val="1"/>
        <w:rPr>
          <w:rFonts w:ascii="宋体" w:hAnsi="宋体"/>
          <w:color w:val="auto"/>
          <w:sz w:val="36"/>
        </w:rPr>
      </w:pPr>
      <w:bookmarkStart w:id="197" w:name="_Toc15176"/>
      <w:r>
        <w:rPr>
          <w:rFonts w:ascii="宋体" w:hAnsi="宋体"/>
          <w:color w:val="auto"/>
          <w:sz w:val="36"/>
        </w:rPr>
        <w:t>时间：在  年  月  日  时  分之前不得启封</w:t>
      </w:r>
      <w:bookmarkEnd w:id="197"/>
    </w:p>
    <w:p>
      <w:pPr>
        <w:rPr>
          <w:rFonts w:ascii="宋体" w:hAnsi="宋体"/>
          <w:color w:val="auto"/>
          <w:sz w:val="36"/>
        </w:rPr>
      </w:pPr>
      <w:r>
        <w:rPr>
          <w:rFonts w:ascii="宋体" w:hAnsi="宋体"/>
          <w:color w:val="auto"/>
          <w:sz w:val="36"/>
        </w:rPr>
        <w:br w:type="page"/>
      </w:r>
    </w:p>
    <w:p>
      <w:pPr>
        <w:pStyle w:val="4"/>
        <w:bidi w:val="0"/>
        <w:outlineLvl w:val="0"/>
        <w:rPr>
          <w:color w:val="auto"/>
        </w:rPr>
      </w:pPr>
      <w:bookmarkStart w:id="198" w:name="_Toc335664294"/>
      <w:bookmarkStart w:id="199" w:name="_Toc9713_WPSOffice_Level1"/>
      <w:bookmarkStart w:id="200" w:name="_Toc23670_WPSOffice_Level1"/>
      <w:bookmarkStart w:id="201" w:name="_Toc10807_WPSOffice_Level1"/>
      <w:bookmarkStart w:id="202" w:name="_Toc390938600"/>
      <w:bookmarkStart w:id="203" w:name="_Toc166442566"/>
      <w:bookmarkStart w:id="204" w:name="_Toc10467"/>
      <w:r>
        <w:rPr>
          <w:rFonts w:hint="eastAsia"/>
          <w:color w:val="auto"/>
        </w:rPr>
        <w:t>第六章</w:t>
      </w:r>
      <w:r>
        <w:rPr>
          <w:color w:val="auto"/>
        </w:rPr>
        <w:t xml:space="preserve">  </w:t>
      </w:r>
      <w:r>
        <w:rPr>
          <w:rFonts w:hint="eastAsia"/>
          <w:color w:val="auto"/>
        </w:rPr>
        <w:t>磋商办法和细则</w:t>
      </w:r>
      <w:bookmarkEnd w:id="198"/>
      <w:bookmarkEnd w:id="199"/>
      <w:bookmarkEnd w:id="200"/>
      <w:bookmarkEnd w:id="201"/>
      <w:bookmarkEnd w:id="202"/>
      <w:bookmarkEnd w:id="203"/>
      <w:bookmarkEnd w:id="204"/>
    </w:p>
    <w:p>
      <w:pPr>
        <w:pStyle w:val="13"/>
        <w:snapToGrid/>
        <w:spacing w:line="360" w:lineRule="auto"/>
        <w:ind w:firstLineChars="200"/>
        <w:rPr>
          <w:rFonts w:hint="eastAsia" w:ascii="宋体" w:hAnsi="宋体" w:eastAsia="宋体"/>
          <w:color w:val="auto"/>
        </w:rPr>
      </w:pPr>
    </w:p>
    <w:p>
      <w:pPr>
        <w:pStyle w:val="13"/>
        <w:snapToGrid/>
        <w:spacing w:line="360" w:lineRule="auto"/>
        <w:ind w:firstLineChars="200"/>
        <w:rPr>
          <w:rFonts w:hint="eastAsia" w:ascii="宋体" w:hAnsi="宋体" w:eastAsia="宋体"/>
          <w:color w:val="auto"/>
        </w:rPr>
      </w:pPr>
      <w:r>
        <w:rPr>
          <w:rFonts w:hint="eastAsia" w:ascii="宋体" w:hAnsi="宋体" w:eastAsia="宋体"/>
          <w:strike w:val="0"/>
          <w:dstrike w:val="0"/>
          <w:color w:val="auto"/>
        </w:rPr>
        <w:t>根据《</w:t>
      </w:r>
      <w:r>
        <w:rPr>
          <w:rFonts w:hint="eastAsia" w:asciiTheme="minorEastAsia" w:hAnsiTheme="minorEastAsia" w:eastAsiaTheme="minorEastAsia" w:cstheme="minorEastAsia"/>
          <w:b w:val="0"/>
          <w:bCs w:val="0"/>
          <w:color w:val="auto"/>
          <w:sz w:val="24"/>
          <w:szCs w:val="24"/>
          <w:lang w:val="en-US" w:eastAsia="zh-CN"/>
        </w:rPr>
        <w:t>丽水学院资产经营有限公司采购管理办法</w:t>
      </w:r>
      <w:r>
        <w:rPr>
          <w:rFonts w:hint="eastAsia" w:ascii="宋体" w:hAnsi="宋体" w:eastAsia="宋体"/>
          <w:strike w:val="0"/>
          <w:dstrike w:val="0"/>
          <w:color w:val="auto"/>
        </w:rPr>
        <w:t>》等有关法律法规的规定</w:t>
      </w:r>
      <w:r>
        <w:rPr>
          <w:rFonts w:hint="eastAsia" w:ascii="宋体" w:hAnsi="宋体" w:eastAsia="宋体"/>
          <w:strike w:val="0"/>
          <w:color w:val="auto"/>
        </w:rPr>
        <w:t>，</w:t>
      </w:r>
      <w:r>
        <w:rPr>
          <w:rFonts w:hint="eastAsia" w:ascii="宋体" w:hAnsi="宋体" w:eastAsia="宋体"/>
          <w:color w:val="auto"/>
        </w:rPr>
        <w:t>并结合本项目的实际，按照公正、公平、科学、择优的原则选择成交人，特制定本办法。</w:t>
      </w:r>
    </w:p>
    <w:p>
      <w:pPr>
        <w:pStyle w:val="5"/>
        <w:bidi w:val="0"/>
        <w:outlineLvl w:val="1"/>
        <w:rPr>
          <w:color w:val="auto"/>
        </w:rPr>
      </w:pPr>
      <w:bookmarkStart w:id="205" w:name="_Toc493955998"/>
      <w:bookmarkStart w:id="206" w:name="_Toc166442567"/>
      <w:bookmarkStart w:id="207" w:name="_Toc494558393"/>
      <w:bookmarkStart w:id="208" w:name="_Toc2945"/>
      <w:bookmarkStart w:id="209" w:name="_Toc335664295"/>
      <w:bookmarkStart w:id="210" w:name="_Toc335664299"/>
      <w:bookmarkStart w:id="211" w:name="_Toc390938605"/>
      <w:r>
        <w:rPr>
          <w:rFonts w:hint="eastAsia"/>
          <w:color w:val="auto"/>
        </w:rPr>
        <w:t>一   总则</w:t>
      </w:r>
      <w:bookmarkEnd w:id="205"/>
      <w:bookmarkEnd w:id="206"/>
      <w:bookmarkEnd w:id="207"/>
      <w:bookmarkEnd w:id="208"/>
      <w:bookmarkEnd w:id="209"/>
    </w:p>
    <w:p>
      <w:pPr>
        <w:spacing w:line="360" w:lineRule="auto"/>
        <w:ind w:firstLine="480" w:firstLineChars="200"/>
        <w:rPr>
          <w:rFonts w:hint="eastAsia" w:ascii="宋体" w:hAnsi="宋体"/>
          <w:color w:val="auto"/>
          <w:sz w:val="24"/>
        </w:rPr>
      </w:pPr>
      <w:r>
        <w:rPr>
          <w:rFonts w:hint="eastAsia" w:ascii="宋体" w:hAnsi="宋体"/>
          <w:color w:val="auto"/>
          <w:sz w:val="24"/>
        </w:rPr>
        <w:t>1.1</w:t>
      </w:r>
      <w:r>
        <w:rPr>
          <w:rFonts w:ascii="宋体" w:hAnsi="宋体"/>
          <w:color w:val="auto"/>
          <w:sz w:val="24"/>
        </w:rPr>
        <w:t xml:space="preserve"> </w:t>
      </w:r>
      <w:r>
        <w:rPr>
          <w:rFonts w:hint="eastAsia" w:ascii="宋体" w:hAnsi="宋体"/>
          <w:color w:val="auto"/>
          <w:sz w:val="24"/>
        </w:rPr>
        <w:t>为最大限度地保护各当事人的权益，磋商小组应严格按照磋商文件的技术、资信、商务要求，对响应文件进行综合分析评价并编制</w:t>
      </w:r>
      <w:r>
        <w:rPr>
          <w:rFonts w:hint="eastAsia" w:ascii="宋体" w:hAnsi="宋体"/>
          <w:color w:val="auto"/>
          <w:sz w:val="24"/>
          <w:lang w:eastAsia="zh-CN"/>
        </w:rPr>
        <w:t>磋商</w:t>
      </w:r>
      <w:r>
        <w:rPr>
          <w:rFonts w:hint="eastAsia" w:ascii="宋体" w:hAnsi="宋体"/>
          <w:color w:val="auto"/>
          <w:sz w:val="24"/>
        </w:rPr>
        <w:t>报告。磋商小组成员必须严格遵守保密规定，不得泄漏评审有关的情况，不得索贿受贿，不得参加影响评审的任何活动。</w:t>
      </w:r>
    </w:p>
    <w:p>
      <w:pPr>
        <w:spacing w:line="360" w:lineRule="auto"/>
        <w:ind w:firstLine="482" w:firstLineChars="200"/>
        <w:rPr>
          <w:rFonts w:hint="eastAsia" w:ascii="宋体" w:hAnsi="宋体"/>
          <w:b/>
          <w:color w:val="auto"/>
          <w:sz w:val="24"/>
        </w:rPr>
      </w:pPr>
      <w:r>
        <w:rPr>
          <w:rFonts w:hint="eastAsia" w:ascii="宋体" w:hAnsi="宋体"/>
          <w:b/>
          <w:color w:val="auto"/>
          <w:sz w:val="24"/>
        </w:rPr>
        <w:t>1.</w:t>
      </w:r>
      <w:r>
        <w:rPr>
          <w:rFonts w:ascii="宋体" w:hAnsi="宋体"/>
          <w:b/>
          <w:color w:val="auto"/>
          <w:sz w:val="24"/>
        </w:rPr>
        <w:t>2</w:t>
      </w:r>
      <w:r>
        <w:rPr>
          <w:rFonts w:hint="eastAsia" w:ascii="宋体" w:hAnsi="宋体"/>
          <w:b/>
          <w:color w:val="auto"/>
          <w:sz w:val="24"/>
        </w:rPr>
        <w:t>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磋商小组按照评审得分由高到低顺序推荐3名以上成交候选供应商。</w:t>
      </w:r>
    </w:p>
    <w:p>
      <w:pPr>
        <w:pStyle w:val="5"/>
        <w:bidi w:val="0"/>
        <w:outlineLvl w:val="1"/>
        <w:rPr>
          <w:color w:val="auto"/>
        </w:rPr>
      </w:pPr>
      <w:bookmarkStart w:id="212" w:name="_Toc335664296"/>
      <w:bookmarkStart w:id="213" w:name="_Toc494558394"/>
      <w:bookmarkStart w:id="214" w:name="_Toc493955999"/>
      <w:bookmarkStart w:id="215" w:name="_Toc11850"/>
      <w:bookmarkStart w:id="216" w:name="_Toc166442568"/>
      <w:r>
        <w:rPr>
          <w:rFonts w:hint="eastAsia"/>
          <w:color w:val="auto"/>
        </w:rPr>
        <w:t xml:space="preserve">二   </w:t>
      </w:r>
      <w:bookmarkEnd w:id="212"/>
      <w:r>
        <w:rPr>
          <w:rFonts w:hint="eastAsia"/>
          <w:color w:val="auto"/>
        </w:rPr>
        <w:t>磋商小组</w:t>
      </w:r>
      <w:bookmarkEnd w:id="213"/>
      <w:bookmarkEnd w:id="214"/>
      <w:bookmarkEnd w:id="215"/>
      <w:bookmarkEnd w:id="216"/>
    </w:p>
    <w:p>
      <w:pPr>
        <w:spacing w:line="360" w:lineRule="auto"/>
        <w:ind w:firstLine="480" w:firstLineChars="200"/>
        <w:rPr>
          <w:rFonts w:ascii="宋体" w:hAnsi="宋体"/>
          <w:color w:val="auto"/>
          <w:sz w:val="24"/>
          <w:szCs w:val="20"/>
        </w:rPr>
      </w:pPr>
      <w:r>
        <w:rPr>
          <w:rFonts w:hint="eastAsia" w:ascii="宋体" w:hAnsi="宋体"/>
          <w:color w:val="auto"/>
          <w:sz w:val="24"/>
        </w:rPr>
        <w:t>2.1磋商</w:t>
      </w:r>
      <w:r>
        <w:rPr>
          <w:rFonts w:ascii="宋体" w:hAnsi="宋体"/>
          <w:color w:val="auto"/>
          <w:sz w:val="24"/>
        </w:rPr>
        <w:t>小组</w:t>
      </w:r>
    </w:p>
    <w:p>
      <w:pPr>
        <w:spacing w:line="360" w:lineRule="auto"/>
        <w:ind w:firstLine="480" w:firstLineChars="200"/>
        <w:rPr>
          <w:rFonts w:ascii="宋体" w:hAnsi="宋体"/>
          <w:color w:val="auto"/>
          <w:sz w:val="24"/>
        </w:rPr>
      </w:pPr>
      <w:r>
        <w:rPr>
          <w:rFonts w:hint="eastAsia" w:ascii="宋体" w:hAnsi="宋体"/>
          <w:color w:val="auto"/>
          <w:sz w:val="24"/>
        </w:rPr>
        <w:t>2.1.1</w:t>
      </w:r>
      <w:r>
        <w:rPr>
          <w:rFonts w:ascii="宋体" w:hAnsi="宋体"/>
          <w:color w:val="auto"/>
          <w:sz w:val="24"/>
        </w:rPr>
        <w:t>成员：</w:t>
      </w:r>
      <w:r>
        <w:rPr>
          <w:rFonts w:hint="eastAsia" w:ascii="宋体" w:hAnsi="宋体"/>
          <w:color w:val="auto"/>
          <w:sz w:val="24"/>
          <w:highlight w:val="none"/>
        </w:rPr>
        <w:t>磋商小组成员由采购人</w:t>
      </w:r>
      <w:r>
        <w:rPr>
          <w:rFonts w:hint="eastAsia" w:ascii="宋体" w:hAnsi="宋体"/>
          <w:color w:val="auto"/>
          <w:sz w:val="24"/>
          <w:highlight w:val="none"/>
          <w:lang w:val="en-US" w:eastAsia="zh-CN"/>
        </w:rPr>
        <w:t>自行决定</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rPr>
      </w:pPr>
      <w:r>
        <w:rPr>
          <w:rFonts w:hint="eastAsia" w:ascii="宋体" w:hAnsi="宋体"/>
          <w:color w:val="auto"/>
          <w:sz w:val="24"/>
        </w:rPr>
        <w:t>2.1.2职责</w:t>
      </w:r>
      <w:r>
        <w:rPr>
          <w:rFonts w:ascii="宋体" w:hAnsi="宋体"/>
          <w:color w:val="auto"/>
          <w:sz w:val="24"/>
        </w:rPr>
        <w:t>：</w:t>
      </w:r>
      <w:r>
        <w:rPr>
          <w:rFonts w:hint="eastAsia" w:ascii="宋体" w:hAnsi="宋体"/>
          <w:color w:val="auto"/>
          <w:sz w:val="24"/>
        </w:rPr>
        <w:t>严格按采购法律法规的有关规定执行，磋商小组成员应按磋商文件规定的评审要求、评审程序、评审内容、评审方法和评审标准进行评审，对评审意见承担个人责任。</w:t>
      </w:r>
    </w:p>
    <w:p>
      <w:pPr>
        <w:spacing w:line="360" w:lineRule="auto"/>
        <w:rPr>
          <w:rFonts w:ascii="宋体" w:hAnsi="宋体"/>
          <w:color w:val="auto"/>
          <w:sz w:val="24"/>
        </w:rPr>
      </w:pPr>
      <w:r>
        <w:rPr>
          <w:rFonts w:hint="eastAsia" w:ascii="宋体" w:hAnsi="宋体"/>
          <w:color w:val="auto"/>
          <w:sz w:val="24"/>
        </w:rPr>
        <w:t xml:space="preserve">    2.2</w:t>
      </w:r>
      <w:r>
        <w:rPr>
          <w:rFonts w:hint="eastAsia" w:ascii="宋体" w:hAnsi="宋体"/>
          <w:color w:val="auto"/>
          <w:sz w:val="24"/>
          <w:highlight w:val="none"/>
        </w:rPr>
        <w:t>磋商小组成员的评审情况和评审意见受监督人员审查，</w:t>
      </w:r>
      <w:r>
        <w:rPr>
          <w:rFonts w:hint="eastAsia" w:ascii="宋体" w:hAnsi="宋体"/>
          <w:color w:val="auto"/>
          <w:sz w:val="24"/>
        </w:rPr>
        <w:t>如发现磋商小组成员的评审意见带有明显倾向性，或不按规定程序和标准评审、计分的，可要求磋商小组成员进行书面澄清和说明。</w:t>
      </w:r>
    </w:p>
    <w:p>
      <w:pPr>
        <w:pStyle w:val="5"/>
        <w:bidi w:val="0"/>
        <w:outlineLvl w:val="1"/>
        <w:rPr>
          <w:color w:val="auto"/>
        </w:rPr>
      </w:pPr>
      <w:bookmarkStart w:id="217" w:name="_Toc494558395"/>
      <w:bookmarkStart w:id="218" w:name="_Toc166442569"/>
      <w:bookmarkStart w:id="219" w:name="_Toc16177"/>
      <w:r>
        <w:rPr>
          <w:rFonts w:hint="eastAsia"/>
          <w:color w:val="auto"/>
        </w:rPr>
        <w:t xml:space="preserve">三   </w:t>
      </w:r>
      <w:r>
        <w:rPr>
          <w:color w:val="auto"/>
        </w:rPr>
        <w:t>磋商程序</w:t>
      </w:r>
      <w:bookmarkEnd w:id="217"/>
      <w:bookmarkEnd w:id="218"/>
      <w:bookmarkEnd w:id="219"/>
    </w:p>
    <w:p>
      <w:pPr>
        <w:spacing w:line="360" w:lineRule="auto"/>
        <w:ind w:firstLine="482" w:firstLineChars="200"/>
        <w:outlineLvl w:val="2"/>
        <w:rPr>
          <w:rFonts w:ascii="宋体" w:hAnsi="宋体"/>
          <w:b/>
          <w:color w:val="auto"/>
          <w:sz w:val="24"/>
        </w:rPr>
      </w:pPr>
      <w:bookmarkStart w:id="220" w:name="_Toc21798"/>
      <w:r>
        <w:rPr>
          <w:rFonts w:hint="eastAsia" w:ascii="宋体" w:hAnsi="宋体"/>
          <w:b/>
          <w:color w:val="auto"/>
          <w:sz w:val="24"/>
        </w:rPr>
        <w:t>3.</w:t>
      </w:r>
      <w:r>
        <w:rPr>
          <w:rFonts w:ascii="宋体" w:hAnsi="宋体"/>
          <w:b/>
          <w:color w:val="auto"/>
          <w:sz w:val="24"/>
        </w:rPr>
        <w:t xml:space="preserve">1 </w:t>
      </w:r>
      <w:r>
        <w:rPr>
          <w:rFonts w:hint="eastAsia" w:ascii="宋体" w:hAnsi="宋体"/>
          <w:b/>
          <w:color w:val="auto"/>
          <w:sz w:val="24"/>
        </w:rPr>
        <w:t>符合性</w:t>
      </w:r>
      <w:r>
        <w:rPr>
          <w:rFonts w:ascii="宋体" w:hAnsi="宋体"/>
          <w:b/>
          <w:color w:val="auto"/>
          <w:sz w:val="24"/>
        </w:rPr>
        <w:t>审查</w:t>
      </w:r>
      <w:bookmarkEnd w:id="220"/>
    </w:p>
    <w:p>
      <w:pPr>
        <w:spacing w:line="360" w:lineRule="auto"/>
        <w:ind w:firstLine="480" w:firstLineChars="200"/>
        <w:rPr>
          <w:rFonts w:ascii="宋体" w:hAnsi="宋体"/>
          <w:color w:val="auto"/>
          <w:sz w:val="24"/>
          <w:highlight w:val="none"/>
        </w:rPr>
      </w:pPr>
      <w:r>
        <w:rPr>
          <w:rFonts w:hint="eastAsia" w:ascii="宋体" w:hAnsi="宋体"/>
          <w:color w:val="auto"/>
          <w:sz w:val="24"/>
        </w:rPr>
        <w:t>磋商小组会依据磋商文件</w:t>
      </w:r>
      <w:r>
        <w:rPr>
          <w:rFonts w:ascii="宋体" w:hAnsi="宋体"/>
          <w:color w:val="auto"/>
          <w:sz w:val="24"/>
        </w:rPr>
        <w:t>的规定，从</w:t>
      </w:r>
      <w:r>
        <w:rPr>
          <w:rFonts w:hint="eastAsia" w:ascii="宋体" w:hAnsi="宋体"/>
          <w:color w:val="auto"/>
          <w:sz w:val="24"/>
        </w:rPr>
        <w:t>响应文件</w:t>
      </w:r>
      <w:r>
        <w:rPr>
          <w:rFonts w:ascii="宋体" w:hAnsi="宋体"/>
          <w:color w:val="auto"/>
          <w:sz w:val="24"/>
        </w:rPr>
        <w:t>的有效性、完整性和对</w:t>
      </w:r>
      <w:r>
        <w:rPr>
          <w:rFonts w:hint="eastAsia" w:ascii="宋体" w:hAnsi="宋体"/>
          <w:color w:val="auto"/>
          <w:sz w:val="24"/>
        </w:rPr>
        <w:t>磋商文件</w:t>
      </w:r>
      <w:r>
        <w:rPr>
          <w:rFonts w:ascii="宋体" w:hAnsi="宋体"/>
          <w:color w:val="auto"/>
          <w:sz w:val="24"/>
        </w:rPr>
        <w:t>的响应程度</w:t>
      </w:r>
      <w:r>
        <w:rPr>
          <w:rFonts w:hint="eastAsia" w:ascii="宋体" w:hAnsi="宋体"/>
          <w:color w:val="auto"/>
          <w:sz w:val="24"/>
        </w:rPr>
        <w:t>进行</w:t>
      </w:r>
      <w:r>
        <w:rPr>
          <w:rFonts w:ascii="宋体" w:hAnsi="宋体"/>
          <w:color w:val="auto"/>
          <w:sz w:val="24"/>
        </w:rPr>
        <w:t>审查，以确定</w:t>
      </w:r>
      <w:r>
        <w:rPr>
          <w:rFonts w:hint="eastAsia" w:ascii="宋体" w:hAnsi="宋体"/>
          <w:color w:val="auto"/>
          <w:sz w:val="24"/>
        </w:rPr>
        <w:t>是否</w:t>
      </w:r>
      <w:r>
        <w:rPr>
          <w:rFonts w:ascii="宋体" w:hAnsi="宋体"/>
          <w:color w:val="auto"/>
          <w:sz w:val="24"/>
        </w:rPr>
        <w:t>对</w:t>
      </w:r>
      <w:r>
        <w:rPr>
          <w:rFonts w:hint="eastAsia" w:ascii="宋体" w:hAnsi="宋体"/>
          <w:color w:val="auto"/>
          <w:sz w:val="24"/>
        </w:rPr>
        <w:t>磋商文件</w:t>
      </w:r>
      <w:r>
        <w:rPr>
          <w:rFonts w:ascii="宋体" w:hAnsi="宋体"/>
          <w:color w:val="auto"/>
          <w:sz w:val="24"/>
        </w:rPr>
        <w:t>的实质性要求作出响应。</w:t>
      </w:r>
      <w:r>
        <w:rPr>
          <w:rFonts w:hint="eastAsia" w:ascii="宋体" w:hAnsi="宋体"/>
          <w:color w:val="auto"/>
          <w:sz w:val="24"/>
          <w:highlight w:val="none"/>
        </w:rPr>
        <w:t>通过符合性审查不足</w:t>
      </w:r>
      <w:r>
        <w:rPr>
          <w:rFonts w:ascii="宋体" w:hAnsi="宋体"/>
          <w:color w:val="auto"/>
          <w:sz w:val="24"/>
          <w:highlight w:val="none"/>
        </w:rPr>
        <w:t>三家的</w:t>
      </w:r>
      <w:r>
        <w:rPr>
          <w:rFonts w:hint="eastAsia" w:ascii="宋体" w:hAnsi="宋体"/>
          <w:color w:val="auto"/>
          <w:sz w:val="24"/>
          <w:highlight w:val="none"/>
        </w:rPr>
        <w:t>，</w:t>
      </w:r>
      <w:r>
        <w:rPr>
          <w:rFonts w:ascii="宋体" w:hAnsi="宋体"/>
          <w:color w:val="auto"/>
          <w:sz w:val="24"/>
          <w:highlight w:val="none"/>
        </w:rPr>
        <w:t>除采购任务取消</w:t>
      </w:r>
      <w:r>
        <w:rPr>
          <w:rFonts w:hint="eastAsia" w:ascii="宋体" w:hAnsi="宋体"/>
          <w:color w:val="auto"/>
          <w:sz w:val="24"/>
          <w:highlight w:val="none"/>
        </w:rPr>
        <w:t>的情形</w:t>
      </w:r>
      <w:r>
        <w:rPr>
          <w:rFonts w:ascii="宋体" w:hAnsi="宋体"/>
          <w:color w:val="auto"/>
          <w:sz w:val="24"/>
          <w:highlight w:val="none"/>
        </w:rPr>
        <w:t>外</w:t>
      </w:r>
      <w:r>
        <w:rPr>
          <w:rFonts w:hint="eastAsia" w:ascii="宋体" w:hAnsi="宋体"/>
          <w:color w:val="auto"/>
          <w:sz w:val="24"/>
          <w:highlight w:val="none"/>
        </w:rPr>
        <w:t>，</w:t>
      </w:r>
      <w:r>
        <w:rPr>
          <w:rFonts w:ascii="宋体" w:hAnsi="宋体"/>
          <w:color w:val="auto"/>
          <w:sz w:val="24"/>
          <w:highlight w:val="none"/>
        </w:rPr>
        <w:t>按</w:t>
      </w:r>
      <w:r>
        <w:rPr>
          <w:rFonts w:hint="eastAsia" w:ascii="宋体" w:hAnsi="宋体"/>
          <w:color w:val="auto"/>
          <w:sz w:val="24"/>
          <w:highlight w:val="none"/>
        </w:rPr>
        <w:t>相关</w:t>
      </w:r>
      <w:r>
        <w:rPr>
          <w:rFonts w:ascii="宋体" w:hAnsi="宋体"/>
          <w:color w:val="auto"/>
          <w:sz w:val="24"/>
          <w:highlight w:val="none"/>
        </w:rPr>
        <w:t>规定</w:t>
      </w:r>
      <w:r>
        <w:rPr>
          <w:rFonts w:hint="eastAsia" w:ascii="宋体" w:hAnsi="宋体"/>
          <w:color w:val="auto"/>
          <w:sz w:val="24"/>
          <w:highlight w:val="none"/>
        </w:rPr>
        <w:t>重新组织采购。</w:t>
      </w:r>
    </w:p>
    <w:p>
      <w:pPr>
        <w:spacing w:line="360" w:lineRule="auto"/>
        <w:ind w:firstLine="482" w:firstLineChars="200"/>
        <w:outlineLvl w:val="2"/>
        <w:rPr>
          <w:rFonts w:ascii="宋体" w:hAnsi="宋体"/>
          <w:b/>
          <w:color w:val="auto"/>
          <w:sz w:val="24"/>
        </w:rPr>
      </w:pPr>
      <w:bookmarkStart w:id="221" w:name="_Toc23546"/>
      <w:r>
        <w:rPr>
          <w:rFonts w:hint="eastAsia" w:ascii="宋体" w:hAnsi="宋体"/>
          <w:b/>
          <w:color w:val="auto"/>
          <w:sz w:val="24"/>
        </w:rPr>
        <w:t>3.2 磋商</w:t>
      </w:r>
      <w:bookmarkEnd w:id="221"/>
    </w:p>
    <w:p>
      <w:pPr>
        <w:spacing w:line="360" w:lineRule="auto"/>
        <w:ind w:firstLine="480" w:firstLineChars="200"/>
        <w:rPr>
          <w:rFonts w:hint="eastAsia" w:ascii="宋体" w:hAnsi="宋体"/>
          <w:color w:val="auto"/>
          <w:sz w:val="24"/>
        </w:rPr>
      </w:pPr>
      <w:r>
        <w:rPr>
          <w:rFonts w:hint="eastAsia" w:ascii="宋体" w:hAnsi="宋体"/>
          <w:color w:val="auto"/>
          <w:sz w:val="24"/>
        </w:rPr>
        <w:t>3.2.1磋商小组对响应文件进行评审，并根据磋商文件规定的程序、评定成交的标准等事项与实质性响应磋商文件要求的供应商进行多轮磋商。</w:t>
      </w:r>
    </w:p>
    <w:p>
      <w:pPr>
        <w:spacing w:line="360" w:lineRule="auto"/>
        <w:ind w:firstLine="480" w:firstLineChars="200"/>
        <w:rPr>
          <w:rFonts w:ascii="宋体" w:hAnsi="宋体"/>
          <w:color w:val="auto"/>
          <w:sz w:val="24"/>
        </w:rPr>
      </w:pPr>
      <w:r>
        <w:rPr>
          <w:rFonts w:hint="eastAsia" w:ascii="宋体" w:hAnsi="宋体"/>
          <w:color w:val="auto"/>
          <w:sz w:val="24"/>
        </w:rPr>
        <w:t>（1）磋商小组按磋商文件提交</w:t>
      </w:r>
      <w:r>
        <w:rPr>
          <w:rFonts w:ascii="宋体" w:hAnsi="宋体"/>
          <w:color w:val="auto"/>
          <w:sz w:val="24"/>
        </w:rPr>
        <w:t>的顺序分别进行磋商</w:t>
      </w:r>
      <w:r>
        <w:rPr>
          <w:rFonts w:hint="eastAsia" w:ascii="宋体" w:hAnsi="宋体"/>
          <w:color w:val="auto"/>
          <w:sz w:val="24"/>
        </w:rPr>
        <w:t>（若</w:t>
      </w:r>
      <w:r>
        <w:rPr>
          <w:rFonts w:ascii="宋体" w:hAnsi="宋体"/>
          <w:color w:val="auto"/>
          <w:sz w:val="24"/>
        </w:rPr>
        <w:t>有</w:t>
      </w:r>
      <w:r>
        <w:rPr>
          <w:rFonts w:hint="eastAsia" w:ascii="宋体" w:hAnsi="宋体"/>
          <w:color w:val="auto"/>
          <w:sz w:val="24"/>
        </w:rPr>
        <w:t>演示、讲解</w:t>
      </w:r>
      <w:r>
        <w:rPr>
          <w:rFonts w:ascii="宋体" w:hAnsi="宋体"/>
          <w:color w:val="auto"/>
          <w:sz w:val="24"/>
        </w:rPr>
        <w:t>内容，演示</w:t>
      </w:r>
      <w:r>
        <w:rPr>
          <w:rFonts w:hint="eastAsia" w:ascii="宋体" w:hAnsi="宋体"/>
          <w:color w:val="auto"/>
          <w:sz w:val="24"/>
        </w:rPr>
        <w:t>、讲解</w:t>
      </w:r>
      <w:r>
        <w:rPr>
          <w:rFonts w:ascii="宋体" w:hAnsi="宋体"/>
          <w:color w:val="auto"/>
          <w:sz w:val="24"/>
        </w:rPr>
        <w:t>顺序同</w:t>
      </w:r>
      <w:r>
        <w:rPr>
          <w:rFonts w:hint="eastAsia" w:ascii="宋体" w:hAnsi="宋体"/>
          <w:color w:val="auto"/>
          <w:sz w:val="24"/>
        </w:rPr>
        <w:t>磋商</w:t>
      </w:r>
      <w:r>
        <w:rPr>
          <w:rFonts w:ascii="宋体" w:hAnsi="宋体"/>
          <w:color w:val="auto"/>
          <w:sz w:val="24"/>
        </w:rPr>
        <w:t>顺序</w:t>
      </w:r>
      <w:r>
        <w:rPr>
          <w:rFonts w:hint="eastAsia" w:ascii="宋体" w:hAnsi="宋体"/>
          <w:color w:val="auto"/>
          <w:sz w:val="24"/>
        </w:rPr>
        <w:t>）。磋商小组所有成员应当集中与单一供应商分别进行磋商，并给予所有参加磋商的供应商平等的磋商机会。</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hint="eastAsia" w:ascii="宋体" w:hAnsi="宋体"/>
          <w:color w:val="auto"/>
          <w:kern w:val="0"/>
          <w:sz w:val="24"/>
        </w:rPr>
        <w:t>响应文件</w:t>
      </w:r>
      <w:r>
        <w:rPr>
          <w:rFonts w:hint="eastAsia" w:ascii="宋体" w:hAnsi="宋体"/>
          <w:color w:val="auto"/>
          <w:sz w:val="24"/>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）在磋商过程中，磋商小组可以根据磋商文件和磋商情况实质性变动采购需求中的技术、服务要求以及合同条款。实质性变动的内容，须经采购人代表确认。</w:t>
      </w:r>
    </w:p>
    <w:p>
      <w:pPr>
        <w:spacing w:line="360" w:lineRule="auto"/>
        <w:ind w:firstLine="480" w:firstLineChars="200"/>
        <w:rPr>
          <w:rFonts w:hint="eastAsia" w:ascii="宋体" w:hAnsi="宋体"/>
          <w:color w:val="auto"/>
          <w:sz w:val="24"/>
        </w:rPr>
      </w:pPr>
      <w:r>
        <w:rPr>
          <w:rFonts w:hint="eastAsia" w:ascii="宋体" w:hAnsi="宋体"/>
          <w:color w:val="auto"/>
          <w:sz w:val="24"/>
        </w:rPr>
        <w:t>对磋商文件作出实质性变动是磋商文件的有效组成部分，磋商小组应当及时以书面形式同时通知所有参加磋商的供应商。</w:t>
      </w:r>
    </w:p>
    <w:p>
      <w:pPr>
        <w:spacing w:line="360" w:lineRule="auto"/>
        <w:ind w:firstLine="480" w:firstLineChars="200"/>
        <w:rPr>
          <w:rFonts w:hint="eastAsia" w:ascii="宋体" w:hAnsi="宋体" w:eastAsia="宋体"/>
          <w:color w:val="auto"/>
          <w:sz w:val="24"/>
          <w:highlight w:val="red"/>
          <w:lang w:eastAsia="zh-CN"/>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）磋商文件能够详细列明采购标的的技术、服务要求的，磋商结束后</w:t>
      </w:r>
      <w:r>
        <w:rPr>
          <w:rFonts w:hint="eastAsia" w:ascii="宋体" w:hAnsi="宋体"/>
          <w:color w:val="auto"/>
          <w:sz w:val="24"/>
          <w:highlight w:val="none"/>
        </w:rPr>
        <w:t>，磋商小组应当要求所有继续参加磋商的供应商在规定时间内提交最终报价，提交最终报价的供应商不得少于3家。</w:t>
      </w:r>
    </w:p>
    <w:p>
      <w:pPr>
        <w:spacing w:line="360" w:lineRule="auto"/>
        <w:ind w:firstLine="480" w:firstLineChars="200"/>
        <w:rPr>
          <w:rFonts w:hint="eastAsia" w:ascii="宋体" w:hAnsi="宋体"/>
          <w:color w:val="auto"/>
          <w:sz w:val="24"/>
        </w:rPr>
      </w:pPr>
      <w:r>
        <w:rPr>
          <w:rFonts w:hint="eastAsia" w:ascii="宋体" w:hAnsi="宋体"/>
          <w:color w:val="auto"/>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pPr>
        <w:spacing w:line="360" w:lineRule="auto"/>
        <w:ind w:firstLine="480" w:firstLineChars="200"/>
        <w:rPr>
          <w:rFonts w:hint="eastAsia" w:ascii="宋体" w:hAnsi="宋体"/>
          <w:color w:val="auto"/>
          <w:sz w:val="24"/>
          <w:highlight w:val="red"/>
        </w:rPr>
      </w:pPr>
      <w:r>
        <w:rPr>
          <w:rFonts w:hint="eastAsia" w:ascii="宋体" w:hAnsi="宋体"/>
          <w:color w:val="auto"/>
          <w:sz w:val="24"/>
          <w:highlight w:val="none"/>
        </w:rPr>
        <w:t>最终报价是供应商响应文件的有效组成部分。符合市场竞争不充分的科研项目，以及需要扶持的科技成果转化项目情形的，提交最终报价的供应商可以为2家。</w:t>
      </w:r>
    </w:p>
    <w:p>
      <w:pPr>
        <w:spacing w:line="360" w:lineRule="auto"/>
        <w:ind w:firstLine="480" w:firstLineChars="200"/>
        <w:rPr>
          <w:rFonts w:hint="eastAsia" w:ascii="宋体" w:hAnsi="宋体"/>
          <w:color w:val="auto"/>
          <w:sz w:val="24"/>
        </w:rPr>
      </w:pPr>
      <w:r>
        <w:rPr>
          <w:rFonts w:hint="eastAsia" w:ascii="宋体" w:hAnsi="宋体"/>
          <w:color w:val="auto"/>
          <w:sz w:val="24"/>
        </w:rPr>
        <w:t>（5）磋商小组采用综合评分法对确定作出最终报价的供应商的响应文件进行综合评分。</w:t>
      </w:r>
    </w:p>
    <w:p>
      <w:pPr>
        <w:spacing w:line="360" w:lineRule="auto"/>
        <w:ind w:firstLine="480" w:firstLineChars="200"/>
        <w:rPr>
          <w:rFonts w:hint="eastAsia" w:ascii="宋体" w:hAnsi="宋体"/>
          <w:color w:val="auto"/>
          <w:sz w:val="24"/>
        </w:rPr>
      </w:pPr>
      <w:r>
        <w:rPr>
          <w:rFonts w:hint="eastAsia" w:ascii="宋体" w:hAnsi="宋体"/>
          <w:color w:val="auto"/>
          <w:sz w:val="24"/>
        </w:rPr>
        <w:t>（6）供应商提交最终报价，</w:t>
      </w:r>
      <w:r>
        <w:rPr>
          <w:rFonts w:hint="eastAsia"/>
          <w:color w:val="auto"/>
          <w:lang w:val="en-US" w:eastAsia="zh-CN"/>
        </w:rPr>
        <w:t>工作人员现场宣读资信及技术得分</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（7）磋商小组对报价进行评分。</w:t>
      </w:r>
    </w:p>
    <w:p>
      <w:pPr>
        <w:tabs>
          <w:tab w:val="left" w:pos="6870"/>
        </w:tabs>
        <w:spacing w:line="360" w:lineRule="auto"/>
        <w:ind w:firstLine="600" w:firstLineChars="249"/>
        <w:rPr>
          <w:rFonts w:hint="eastAsia" w:ascii="宋体" w:hAnsi="宋体"/>
          <w:b/>
          <w:color w:val="auto"/>
          <w:sz w:val="24"/>
        </w:rPr>
      </w:pPr>
      <w:r>
        <w:rPr>
          <w:rFonts w:hint="eastAsia" w:ascii="宋体" w:hAnsi="宋体"/>
          <w:b/>
          <w:color w:val="auto"/>
          <w:sz w:val="24"/>
        </w:rPr>
        <w:t>3.</w:t>
      </w:r>
      <w:r>
        <w:rPr>
          <w:rFonts w:ascii="宋体" w:hAnsi="宋体"/>
          <w:b/>
          <w:color w:val="auto"/>
          <w:sz w:val="24"/>
        </w:rPr>
        <w:t xml:space="preserve">2.2 </w:t>
      </w:r>
      <w:r>
        <w:rPr>
          <w:rFonts w:hint="eastAsia" w:ascii="宋体" w:hAnsi="宋体"/>
          <w:b/>
          <w:color w:val="auto"/>
          <w:sz w:val="24"/>
        </w:rPr>
        <w:t>磋商注意事项</w:t>
      </w:r>
      <w:r>
        <w:rPr>
          <w:rFonts w:ascii="宋体" w:hAnsi="宋体"/>
          <w:b/>
          <w:color w:val="auto"/>
          <w:sz w:val="24"/>
        </w:rPr>
        <w:tab/>
      </w:r>
    </w:p>
    <w:p>
      <w:pPr>
        <w:spacing w:line="360" w:lineRule="auto"/>
        <w:ind w:firstLine="480" w:firstLineChars="200"/>
        <w:rPr>
          <w:rFonts w:hint="eastAsia" w:ascii="宋体" w:hAnsi="宋体"/>
          <w:color w:val="auto"/>
          <w:sz w:val="24"/>
        </w:rPr>
      </w:pPr>
      <w:r>
        <w:rPr>
          <w:rFonts w:hint="eastAsia" w:ascii="宋体" w:hAnsi="宋体"/>
          <w:color w:val="auto"/>
          <w:sz w:val="24"/>
        </w:rPr>
        <w:t>（1）磋商时，参与磋商的供应商应派代表在指定的地点参加磋商。参与磋商的供应商人员应及时解释和澄清磋商响应文件相关内容，以书面的形式重新做出承诺并签署确定。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出席磋商的有关人员：监督</w:t>
      </w:r>
      <w:r>
        <w:rPr>
          <w:rFonts w:hint="eastAsia" w:ascii="宋体" w:hAnsi="宋体"/>
          <w:color w:val="auto"/>
          <w:sz w:val="24"/>
          <w:highlight w:val="none"/>
        </w:rPr>
        <w:t>人员、</w:t>
      </w:r>
      <w:r>
        <w:rPr>
          <w:rFonts w:ascii="宋体" w:hAnsi="宋体"/>
          <w:color w:val="auto"/>
          <w:sz w:val="24"/>
          <w:highlight w:val="none"/>
        </w:rPr>
        <w:t>磋商小组成员</w:t>
      </w:r>
      <w:r>
        <w:rPr>
          <w:rFonts w:hint="eastAsia" w:ascii="宋体" w:hAnsi="宋体"/>
          <w:color w:val="auto"/>
          <w:sz w:val="24"/>
          <w:highlight w:val="none"/>
        </w:rPr>
        <w:t>和采购</w:t>
      </w:r>
      <w:r>
        <w:rPr>
          <w:rFonts w:hint="eastAsia" w:ascii="宋体" w:hAnsi="宋体"/>
          <w:color w:val="auto"/>
          <w:sz w:val="24"/>
          <w:highlight w:val="none"/>
          <w:lang w:eastAsia="zh-CN"/>
        </w:rPr>
        <w:t>人</w:t>
      </w:r>
      <w:r>
        <w:rPr>
          <w:rFonts w:hint="eastAsia" w:ascii="宋体" w:hAnsi="宋体"/>
          <w:color w:val="auto"/>
          <w:sz w:val="24"/>
          <w:highlight w:val="none"/>
        </w:rPr>
        <w:t>工作人员</w:t>
      </w:r>
      <w:r>
        <w:rPr>
          <w:rFonts w:ascii="宋体" w:hAnsi="宋体"/>
          <w:color w:val="auto"/>
          <w:sz w:val="24"/>
          <w:highlight w:val="none"/>
        </w:rPr>
        <w:t>；监督</w:t>
      </w:r>
      <w:r>
        <w:rPr>
          <w:rFonts w:hint="eastAsia" w:ascii="宋体" w:hAnsi="宋体"/>
          <w:color w:val="auto"/>
          <w:sz w:val="24"/>
          <w:highlight w:val="none"/>
        </w:rPr>
        <w:t>人员</w:t>
      </w:r>
      <w:r>
        <w:rPr>
          <w:rFonts w:ascii="宋体" w:hAnsi="宋体"/>
          <w:color w:val="auto"/>
          <w:sz w:val="24"/>
          <w:highlight w:val="none"/>
        </w:rPr>
        <w:t>负责现场监督。参</w:t>
      </w:r>
      <w:r>
        <w:rPr>
          <w:rFonts w:ascii="宋体" w:hAnsi="宋体"/>
          <w:color w:val="auto"/>
          <w:sz w:val="24"/>
        </w:rPr>
        <w:t>与磋商的供应商的所有</w:t>
      </w:r>
      <w:r>
        <w:rPr>
          <w:rFonts w:hint="eastAsia" w:ascii="宋体" w:hAnsi="宋体"/>
          <w:color w:val="auto"/>
          <w:sz w:val="24"/>
        </w:rPr>
        <w:t>磋商响应文件</w:t>
      </w:r>
      <w:r>
        <w:rPr>
          <w:rFonts w:ascii="宋体" w:hAnsi="宋体"/>
          <w:color w:val="auto"/>
          <w:sz w:val="24"/>
        </w:rPr>
        <w:t>(包括每次报价及重新承诺)截至时间前由</w:t>
      </w:r>
      <w:r>
        <w:rPr>
          <w:rFonts w:hint="eastAsia" w:ascii="宋体" w:hAnsi="宋体"/>
          <w:strike w:val="0"/>
          <w:dstrike w:val="0"/>
          <w:color w:val="auto"/>
          <w:sz w:val="24"/>
          <w:highlight w:val="none"/>
          <w:lang w:val="en-US" w:eastAsia="zh-CN"/>
        </w:rPr>
        <w:t>采购人</w:t>
      </w:r>
      <w:r>
        <w:rPr>
          <w:rFonts w:hint="eastAsia" w:ascii="宋体" w:hAnsi="宋体"/>
          <w:color w:val="auto"/>
          <w:sz w:val="24"/>
        </w:rPr>
        <w:t>工作</w:t>
      </w:r>
      <w:r>
        <w:rPr>
          <w:rFonts w:ascii="宋体" w:hAnsi="宋体"/>
          <w:color w:val="auto"/>
          <w:sz w:val="24"/>
        </w:rPr>
        <w:t>人员进行接收，任何参与磋商的个人均不得私自拆封。磋商小组负责本次项目所有磋商任务，包括全程磋商、推荐成交候选人、填写</w:t>
      </w:r>
      <w:r>
        <w:rPr>
          <w:rFonts w:hint="eastAsia" w:ascii="宋体" w:hAnsi="宋体"/>
          <w:color w:val="auto"/>
          <w:sz w:val="24"/>
        </w:rPr>
        <w:t>评审</w:t>
      </w:r>
      <w:r>
        <w:rPr>
          <w:rFonts w:ascii="宋体" w:hAnsi="宋体"/>
          <w:color w:val="auto"/>
          <w:sz w:val="24"/>
        </w:rPr>
        <w:t>报告等。</w:t>
      </w:r>
    </w:p>
    <w:p>
      <w:pPr>
        <w:spacing w:line="360" w:lineRule="auto"/>
        <w:ind w:firstLine="482" w:firstLineChars="200"/>
        <w:outlineLvl w:val="2"/>
        <w:rPr>
          <w:rFonts w:hint="eastAsia" w:ascii="宋体" w:hAnsi="宋体"/>
          <w:b/>
          <w:color w:val="auto"/>
          <w:sz w:val="24"/>
        </w:rPr>
      </w:pPr>
      <w:bookmarkStart w:id="222" w:name="_Toc17743"/>
      <w:r>
        <w:rPr>
          <w:rFonts w:ascii="宋体" w:hAnsi="宋体"/>
          <w:b/>
          <w:color w:val="auto"/>
          <w:sz w:val="24"/>
        </w:rPr>
        <w:t xml:space="preserve">3.3 </w:t>
      </w:r>
      <w:r>
        <w:rPr>
          <w:rFonts w:hint="eastAsia" w:ascii="宋体" w:hAnsi="宋体"/>
          <w:b/>
          <w:color w:val="auto"/>
          <w:sz w:val="24"/>
        </w:rPr>
        <w:t>评审</w:t>
      </w:r>
      <w:bookmarkEnd w:id="222"/>
    </w:p>
    <w:p>
      <w:pPr>
        <w:spacing w:line="360" w:lineRule="auto"/>
        <w:ind w:firstLine="482" w:firstLineChars="200"/>
        <w:rPr>
          <w:rFonts w:hint="eastAsia" w:ascii="宋体" w:hAnsi="宋体"/>
          <w:b/>
          <w:color w:val="auto"/>
          <w:sz w:val="24"/>
        </w:rPr>
      </w:pPr>
      <w:r>
        <w:rPr>
          <w:rFonts w:hint="eastAsia" w:ascii="宋体" w:hAnsi="宋体"/>
          <w:b/>
          <w:color w:val="auto"/>
          <w:sz w:val="24"/>
        </w:rPr>
        <w:t>3.</w:t>
      </w:r>
      <w:r>
        <w:rPr>
          <w:rFonts w:ascii="宋体" w:hAnsi="宋体"/>
          <w:b/>
          <w:color w:val="auto"/>
          <w:sz w:val="24"/>
        </w:rPr>
        <w:t xml:space="preserve">3.1 </w:t>
      </w:r>
      <w:r>
        <w:rPr>
          <w:rFonts w:hint="eastAsia" w:ascii="宋体" w:hAnsi="宋体"/>
          <w:b/>
          <w:color w:val="auto"/>
          <w:sz w:val="24"/>
        </w:rPr>
        <w:t>技术文件评审</w:t>
      </w:r>
    </w:p>
    <w:p>
      <w:pPr>
        <w:spacing w:line="360" w:lineRule="auto"/>
        <w:ind w:firstLine="480" w:firstLineChars="200"/>
        <w:rPr>
          <w:rFonts w:ascii="宋体" w:hAnsi="宋体"/>
          <w:color w:val="auto"/>
          <w:sz w:val="24"/>
        </w:rPr>
      </w:pPr>
      <w:r>
        <w:rPr>
          <w:rFonts w:hint="eastAsia" w:ascii="宋体" w:hAnsi="宋体"/>
          <w:color w:val="auto"/>
          <w:sz w:val="24"/>
        </w:rPr>
        <w:t>（1）磋商小组依据磋商文件的规定，对各</w:t>
      </w:r>
      <w:r>
        <w:rPr>
          <w:rFonts w:hint="eastAsia" w:ascii="宋体" w:hAnsi="宋体"/>
          <w:color w:val="auto"/>
          <w:kern w:val="0"/>
          <w:sz w:val="24"/>
        </w:rPr>
        <w:t>供应商的</w:t>
      </w:r>
      <w:r>
        <w:rPr>
          <w:rFonts w:hint="eastAsia" w:ascii="宋体" w:hAnsi="宋体"/>
          <w:color w:val="auto"/>
          <w:sz w:val="24"/>
        </w:rPr>
        <w:t>技术文件进行独立评审。若有</w:t>
      </w:r>
      <w:r>
        <w:rPr>
          <w:rFonts w:ascii="宋体" w:hAnsi="宋体"/>
          <w:color w:val="auto"/>
          <w:sz w:val="24"/>
        </w:rPr>
        <w:t>演示</w:t>
      </w:r>
      <w:r>
        <w:rPr>
          <w:rFonts w:hint="eastAsia" w:ascii="宋体" w:hAnsi="宋体"/>
          <w:color w:val="auto"/>
          <w:sz w:val="24"/>
        </w:rPr>
        <w:t>、</w:t>
      </w:r>
      <w:r>
        <w:rPr>
          <w:rFonts w:ascii="宋体" w:hAnsi="宋体"/>
          <w:color w:val="auto"/>
          <w:sz w:val="24"/>
        </w:rPr>
        <w:t>样品</w:t>
      </w:r>
      <w:r>
        <w:rPr>
          <w:rFonts w:hint="eastAsia" w:ascii="宋体" w:hAnsi="宋体"/>
          <w:color w:val="auto"/>
          <w:sz w:val="24"/>
        </w:rPr>
        <w:t>要求</w:t>
      </w:r>
      <w:r>
        <w:rPr>
          <w:rFonts w:ascii="宋体" w:hAnsi="宋体"/>
          <w:color w:val="auto"/>
          <w:sz w:val="24"/>
        </w:rPr>
        <w:t>和技术文件</w:t>
      </w:r>
      <w:r>
        <w:rPr>
          <w:rFonts w:hint="eastAsia" w:ascii="宋体" w:hAnsi="宋体"/>
          <w:color w:val="auto"/>
          <w:sz w:val="24"/>
        </w:rPr>
        <w:t>评审同步进行，演示顺序为响应文件递交顺序</w:t>
      </w:r>
      <w:r>
        <w:rPr>
          <w:rFonts w:ascii="宋体" w:hAnsi="宋体"/>
          <w:color w:val="auto"/>
          <w:sz w:val="24"/>
        </w:rPr>
        <w:t>，并根据</w:t>
      </w:r>
      <w:r>
        <w:rPr>
          <w:rFonts w:hint="eastAsia" w:ascii="宋体" w:hAnsi="宋体"/>
          <w:color w:val="auto"/>
          <w:sz w:val="24"/>
        </w:rPr>
        <w:t>审查、澄清、</w:t>
      </w:r>
      <w:r>
        <w:rPr>
          <w:rFonts w:ascii="宋体" w:hAnsi="宋体"/>
          <w:color w:val="auto"/>
          <w:sz w:val="24"/>
        </w:rPr>
        <w:t>演示、样品等情况</w:t>
      </w:r>
      <w:r>
        <w:rPr>
          <w:rFonts w:hint="eastAsia" w:ascii="宋体" w:hAnsi="宋体"/>
          <w:color w:val="auto"/>
          <w:sz w:val="24"/>
        </w:rPr>
        <w:t>结合评审</w:t>
      </w:r>
      <w:r>
        <w:rPr>
          <w:rFonts w:ascii="宋体" w:hAnsi="宋体"/>
          <w:color w:val="auto"/>
          <w:sz w:val="24"/>
        </w:rPr>
        <w:t>办法</w:t>
      </w:r>
      <w:r>
        <w:rPr>
          <w:rFonts w:hint="eastAsia" w:ascii="宋体" w:hAnsi="宋体"/>
          <w:color w:val="auto"/>
          <w:sz w:val="24"/>
        </w:rPr>
        <w:t>进行独立打分；</w:t>
      </w:r>
    </w:p>
    <w:p>
      <w:pPr>
        <w:spacing w:line="360" w:lineRule="auto"/>
        <w:ind w:firstLine="480" w:firstLineChars="200"/>
        <w:rPr>
          <w:rFonts w:hint="eastAsia" w:ascii="宋体" w:hAnsi="宋体"/>
          <w:color w:val="auto"/>
          <w:sz w:val="24"/>
        </w:rPr>
      </w:pPr>
      <w:r>
        <w:rPr>
          <w:rFonts w:hint="eastAsia" w:ascii="宋体" w:hAnsi="宋体"/>
          <w:color w:val="auto"/>
          <w:sz w:val="24"/>
        </w:rPr>
        <w:t>（2）各供应商的技术得分，为各磋商小组</w:t>
      </w:r>
      <w:r>
        <w:rPr>
          <w:rFonts w:ascii="宋体" w:hAnsi="宋体"/>
          <w:color w:val="auto"/>
          <w:sz w:val="24"/>
        </w:rPr>
        <w:t>成员</w:t>
      </w:r>
      <w:r>
        <w:rPr>
          <w:rFonts w:hint="eastAsia" w:ascii="宋体" w:hAnsi="宋体"/>
          <w:color w:val="auto"/>
          <w:sz w:val="24"/>
        </w:rPr>
        <w:t>对该供应商的技术得分结果汇总后的算术平均数。</w:t>
      </w:r>
    </w:p>
    <w:p>
      <w:pPr>
        <w:spacing w:line="360" w:lineRule="auto"/>
        <w:ind w:firstLine="482" w:firstLineChars="200"/>
        <w:rPr>
          <w:rFonts w:hint="eastAsia" w:ascii="宋体" w:hAnsi="宋体"/>
          <w:b/>
          <w:color w:val="auto"/>
          <w:sz w:val="24"/>
        </w:rPr>
      </w:pPr>
      <w:r>
        <w:rPr>
          <w:rFonts w:ascii="宋体" w:hAnsi="宋体"/>
          <w:b/>
          <w:color w:val="auto"/>
          <w:sz w:val="24"/>
        </w:rPr>
        <w:t xml:space="preserve">3.3.2 </w:t>
      </w:r>
      <w:r>
        <w:rPr>
          <w:rFonts w:hint="eastAsia" w:ascii="宋体" w:hAnsi="宋体"/>
          <w:b/>
          <w:color w:val="auto"/>
          <w:sz w:val="24"/>
        </w:rPr>
        <w:t>资信及商务文件评审</w:t>
      </w:r>
    </w:p>
    <w:p>
      <w:pPr>
        <w:spacing w:line="360" w:lineRule="auto"/>
        <w:ind w:firstLine="480" w:firstLineChars="200"/>
        <w:rPr>
          <w:rFonts w:ascii="宋体" w:hAnsi="宋体"/>
          <w:color w:val="auto"/>
          <w:sz w:val="24"/>
        </w:rPr>
      </w:pPr>
      <w:r>
        <w:rPr>
          <w:rFonts w:hint="eastAsia" w:ascii="宋体" w:hAnsi="宋体"/>
          <w:color w:val="auto"/>
          <w:sz w:val="24"/>
        </w:rPr>
        <w:t>磋商小组依据磋商文件的规定，对各</w:t>
      </w:r>
      <w:r>
        <w:rPr>
          <w:rFonts w:hint="eastAsia" w:ascii="宋体" w:hAnsi="宋体"/>
          <w:color w:val="auto"/>
          <w:kern w:val="0"/>
          <w:sz w:val="24"/>
        </w:rPr>
        <w:t>供应商的</w:t>
      </w:r>
      <w:r>
        <w:rPr>
          <w:rFonts w:hint="eastAsia" w:ascii="宋体" w:hAnsi="宋体"/>
          <w:color w:val="auto"/>
          <w:sz w:val="24"/>
        </w:rPr>
        <w:t>资信及商务文件进行评审，对客观分进行独立打分。</w:t>
      </w:r>
    </w:p>
    <w:p>
      <w:pPr>
        <w:spacing w:line="360" w:lineRule="auto"/>
        <w:ind w:firstLine="482" w:firstLineChars="200"/>
        <w:rPr>
          <w:rFonts w:hint="eastAsia" w:ascii="宋体" w:hAnsi="宋体"/>
          <w:b/>
          <w:color w:val="auto"/>
          <w:sz w:val="24"/>
        </w:rPr>
      </w:pPr>
      <w:r>
        <w:rPr>
          <w:rFonts w:ascii="宋体" w:hAnsi="宋体"/>
          <w:b/>
          <w:color w:val="auto"/>
          <w:sz w:val="24"/>
        </w:rPr>
        <w:t xml:space="preserve">3.3.3 </w:t>
      </w:r>
      <w:r>
        <w:rPr>
          <w:rFonts w:hint="eastAsia" w:ascii="宋体" w:hAnsi="宋体"/>
          <w:b/>
          <w:color w:val="auto"/>
          <w:sz w:val="24"/>
        </w:rPr>
        <w:t>报价文件评审</w:t>
      </w:r>
    </w:p>
    <w:p>
      <w:pPr>
        <w:spacing w:line="360" w:lineRule="auto"/>
        <w:ind w:firstLine="480" w:firstLineChars="200"/>
        <w:rPr>
          <w:rFonts w:hint="eastAsia" w:ascii="宋体" w:hAnsi="宋体"/>
          <w:color w:val="auto"/>
          <w:sz w:val="24"/>
        </w:rPr>
      </w:pPr>
      <w:r>
        <w:rPr>
          <w:rFonts w:hint="eastAsia" w:ascii="宋体" w:hAnsi="宋体"/>
          <w:color w:val="auto"/>
          <w:sz w:val="24"/>
        </w:rPr>
        <w:t>（1）磋商</w:t>
      </w:r>
      <w:r>
        <w:rPr>
          <w:rFonts w:ascii="宋体" w:hAnsi="宋体"/>
          <w:color w:val="auto"/>
          <w:sz w:val="24"/>
        </w:rPr>
        <w:t>小组</w:t>
      </w:r>
      <w:r>
        <w:rPr>
          <w:rFonts w:hint="eastAsia" w:ascii="宋体" w:hAnsi="宋体"/>
          <w:color w:val="auto"/>
          <w:sz w:val="24"/>
        </w:rPr>
        <w:t>依据磋商文件的规定，对各供应商</w:t>
      </w:r>
      <w:r>
        <w:rPr>
          <w:rFonts w:ascii="宋体" w:hAnsi="宋体"/>
          <w:color w:val="auto"/>
          <w:sz w:val="24"/>
        </w:rPr>
        <w:t>的</w:t>
      </w:r>
      <w:r>
        <w:rPr>
          <w:rFonts w:hint="eastAsia" w:ascii="宋体" w:hAnsi="宋体"/>
          <w:color w:val="auto"/>
          <w:sz w:val="24"/>
        </w:rPr>
        <w:t>最终报价的合理性进行审查，必要时可要求供应商对其报价做出澄清、说明。</w:t>
      </w:r>
    </w:p>
    <w:p>
      <w:pPr>
        <w:spacing w:line="360" w:lineRule="auto"/>
        <w:ind w:firstLine="480" w:firstLineChars="200"/>
        <w:rPr>
          <w:rFonts w:ascii="宋体" w:hAnsi="宋体"/>
          <w:color w:val="auto"/>
          <w:sz w:val="24"/>
        </w:rPr>
      </w:pPr>
      <w:r>
        <w:rPr>
          <w:rFonts w:hint="eastAsia" w:ascii="宋体" w:hAnsi="宋体"/>
          <w:color w:val="auto"/>
          <w:sz w:val="24"/>
        </w:rPr>
        <w:t>（2）报价修正。</w:t>
      </w:r>
    </w:p>
    <w:p>
      <w:pPr>
        <w:spacing w:line="360" w:lineRule="auto"/>
        <w:ind w:firstLine="480" w:firstLineChars="200"/>
        <w:rPr>
          <w:rFonts w:ascii="宋体" w:hAnsi="宋体"/>
          <w:color w:val="auto"/>
          <w:sz w:val="24"/>
        </w:rPr>
      </w:pPr>
      <w:r>
        <w:rPr>
          <w:rFonts w:hint="eastAsia" w:ascii="宋体" w:hAnsi="宋体"/>
          <w:color w:val="auto"/>
          <w:sz w:val="24"/>
        </w:rPr>
        <w:t>（3）磋商小组根据供应商的报价和评审</w:t>
      </w:r>
      <w:r>
        <w:rPr>
          <w:rFonts w:ascii="宋体" w:hAnsi="宋体"/>
          <w:color w:val="auto"/>
          <w:sz w:val="24"/>
        </w:rPr>
        <w:t>标准</w:t>
      </w:r>
      <w:r>
        <w:rPr>
          <w:rFonts w:hint="eastAsia" w:ascii="宋体" w:hAnsi="宋体"/>
          <w:color w:val="auto"/>
          <w:sz w:val="24"/>
        </w:rPr>
        <w:t>，计算各供应商的报价得分。</w:t>
      </w:r>
    </w:p>
    <w:p>
      <w:pPr>
        <w:spacing w:line="360" w:lineRule="auto"/>
        <w:ind w:firstLine="482" w:firstLineChars="200"/>
        <w:outlineLvl w:val="2"/>
        <w:rPr>
          <w:rFonts w:ascii="宋体" w:hAnsi="宋体"/>
          <w:b/>
          <w:color w:val="auto"/>
          <w:sz w:val="24"/>
        </w:rPr>
      </w:pPr>
      <w:bookmarkStart w:id="223" w:name="_Toc18447"/>
      <w:r>
        <w:rPr>
          <w:rFonts w:ascii="宋体" w:hAnsi="宋体"/>
          <w:b/>
          <w:color w:val="auto"/>
          <w:sz w:val="24"/>
        </w:rPr>
        <w:t>3.4</w:t>
      </w:r>
      <w:r>
        <w:rPr>
          <w:rFonts w:hint="eastAsia" w:ascii="宋体" w:hAnsi="宋体"/>
          <w:b/>
          <w:color w:val="auto"/>
          <w:sz w:val="24"/>
        </w:rPr>
        <w:t xml:space="preserve"> 评审结果</w:t>
      </w:r>
      <w:bookmarkEnd w:id="223"/>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4</w:t>
      </w:r>
      <w:r>
        <w:rPr>
          <w:rFonts w:hint="eastAsia" w:ascii="宋体" w:hAnsi="宋体"/>
          <w:color w:val="auto"/>
          <w:sz w:val="24"/>
        </w:rPr>
        <w:t>.1 评审结果汇总，供应商结果排序；</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4</w:t>
      </w:r>
      <w:r>
        <w:rPr>
          <w:rFonts w:hint="eastAsia" w:ascii="宋体" w:hAnsi="宋体"/>
          <w:color w:val="auto"/>
          <w:sz w:val="24"/>
        </w:rPr>
        <w:t>.2 起草磋商报告，确定成交候选人。</w:t>
      </w:r>
    </w:p>
    <w:p>
      <w:pPr>
        <w:pStyle w:val="5"/>
        <w:bidi w:val="0"/>
        <w:outlineLvl w:val="1"/>
        <w:rPr>
          <w:rFonts w:hint="eastAsia" w:ascii="宋体" w:hAnsi="宋体"/>
          <w:color w:val="auto"/>
          <w:sz w:val="24"/>
        </w:rPr>
      </w:pPr>
      <w:bookmarkStart w:id="224" w:name="_Toc6914"/>
      <w:bookmarkStart w:id="225" w:name="_Toc166442570"/>
      <w:r>
        <w:rPr>
          <w:rFonts w:hint="eastAsia"/>
          <w:color w:val="auto"/>
        </w:rPr>
        <w:t>四</w:t>
      </w:r>
      <w:r>
        <w:rPr>
          <w:color w:val="auto"/>
        </w:rPr>
        <w:t xml:space="preserve">  </w:t>
      </w:r>
      <w:r>
        <w:rPr>
          <w:rFonts w:hint="eastAsia"/>
          <w:color w:val="auto"/>
        </w:rPr>
        <w:t xml:space="preserve"> </w:t>
      </w:r>
      <w:bookmarkEnd w:id="210"/>
      <w:r>
        <w:rPr>
          <w:rFonts w:hint="eastAsia"/>
          <w:color w:val="auto"/>
        </w:rPr>
        <w:t>磋商内容及规定</w:t>
      </w:r>
      <w:bookmarkEnd w:id="211"/>
      <w:bookmarkEnd w:id="224"/>
      <w:bookmarkEnd w:id="225"/>
      <w:bookmarkStart w:id="226" w:name="_Toc390938606"/>
      <w:bookmarkStart w:id="227" w:name="_Toc335664301"/>
    </w:p>
    <w:p>
      <w:pPr>
        <w:spacing w:line="360" w:lineRule="auto"/>
        <w:ind w:firstLine="480" w:firstLineChars="200"/>
        <w:rPr>
          <w:rFonts w:hint="eastAsia" w:ascii="宋体" w:hAnsi="宋体"/>
          <w:color w:val="auto"/>
          <w:sz w:val="24"/>
        </w:rPr>
      </w:pPr>
      <w:r>
        <w:rPr>
          <w:rFonts w:hint="eastAsia" w:ascii="宋体" w:hAnsi="宋体"/>
          <w:color w:val="auto"/>
          <w:sz w:val="24"/>
        </w:rPr>
        <w:t>4.本</w:t>
      </w:r>
      <w:r>
        <w:rPr>
          <w:rFonts w:hint="eastAsia" w:ascii="宋体" w:hAnsi="宋体"/>
          <w:color w:val="auto"/>
          <w:sz w:val="24"/>
          <w:lang w:eastAsia="zh-CN"/>
        </w:rPr>
        <w:t>评审</w:t>
      </w:r>
      <w:r>
        <w:rPr>
          <w:rFonts w:hint="eastAsia" w:ascii="宋体" w:hAnsi="宋体"/>
          <w:color w:val="auto"/>
          <w:sz w:val="24"/>
        </w:rPr>
        <w:t>办法采用综合评分法，总分100分。</w:t>
      </w:r>
    </w:p>
    <w:p>
      <w:pPr>
        <w:spacing w:line="360" w:lineRule="auto"/>
        <w:ind w:firstLine="480" w:firstLineChars="200"/>
        <w:rPr>
          <w:rFonts w:hint="eastAsia" w:ascii="宋体" w:hAnsi="宋体"/>
          <w:color w:val="auto"/>
          <w:sz w:val="24"/>
        </w:rPr>
      </w:pPr>
      <w:r>
        <w:rPr>
          <w:rFonts w:hint="eastAsia" w:ascii="宋体" w:hAnsi="宋体"/>
          <w:color w:val="auto"/>
          <w:sz w:val="24"/>
        </w:rPr>
        <w:t>4.1资信商务及技术权重为</w:t>
      </w:r>
      <w:r>
        <w:rPr>
          <w:rFonts w:hint="eastAsia" w:ascii="宋体" w:hAnsi="宋体"/>
          <w:color w:val="auto"/>
          <w:sz w:val="24"/>
          <w:lang w:val="en-US" w:eastAsia="zh-CN"/>
        </w:rPr>
        <w:t>6</w:t>
      </w:r>
      <w:r>
        <w:rPr>
          <w:rFonts w:hint="eastAsia" w:ascii="宋体" w:hAnsi="宋体"/>
          <w:color w:val="auto"/>
          <w:sz w:val="24"/>
        </w:rPr>
        <w:t>0%，总分值为</w:t>
      </w:r>
      <w:r>
        <w:rPr>
          <w:rFonts w:hint="eastAsia" w:ascii="宋体" w:hAnsi="宋体"/>
          <w:color w:val="auto"/>
          <w:sz w:val="24"/>
          <w:lang w:val="en-US" w:eastAsia="zh-CN"/>
        </w:rPr>
        <w:t>6</w:t>
      </w:r>
      <w:r>
        <w:rPr>
          <w:rFonts w:hint="eastAsia" w:ascii="宋体" w:hAnsi="宋体"/>
          <w:color w:val="auto"/>
          <w:sz w:val="24"/>
        </w:rPr>
        <w:t>0分，</w:t>
      </w:r>
      <w:r>
        <w:rPr>
          <w:rFonts w:hint="eastAsia" w:ascii="宋体" w:hAnsi="宋体"/>
          <w:color w:val="auto"/>
          <w:sz w:val="24"/>
          <w:lang w:eastAsia="zh-CN"/>
        </w:rPr>
        <w:t>磋商小组</w:t>
      </w:r>
      <w:r>
        <w:rPr>
          <w:rFonts w:hint="eastAsia" w:ascii="宋体" w:hAnsi="宋体"/>
          <w:color w:val="auto"/>
          <w:sz w:val="24"/>
        </w:rPr>
        <w:t>在规定的分值内进行打分。</w:t>
      </w:r>
      <w:r>
        <w:rPr>
          <w:rFonts w:hint="eastAsia" w:ascii="宋体" w:hAnsi="宋体"/>
          <w:color w:val="auto"/>
          <w:sz w:val="24"/>
          <w:lang w:eastAsia="zh-CN"/>
        </w:rPr>
        <w:t>磋商小组</w:t>
      </w:r>
      <w:r>
        <w:rPr>
          <w:rFonts w:hint="eastAsia" w:ascii="宋体" w:hAnsi="宋体"/>
          <w:color w:val="auto"/>
          <w:sz w:val="24"/>
        </w:rPr>
        <w:t>对各</w:t>
      </w:r>
      <w:r>
        <w:rPr>
          <w:rFonts w:hint="eastAsia" w:ascii="宋体" w:hAnsi="宋体"/>
          <w:color w:val="auto"/>
          <w:sz w:val="24"/>
          <w:lang w:eastAsia="zh-CN"/>
        </w:rPr>
        <w:t>参选</w:t>
      </w:r>
      <w:r>
        <w:rPr>
          <w:rFonts w:hint="eastAsia" w:ascii="宋体" w:hAnsi="宋体"/>
          <w:color w:val="auto"/>
          <w:sz w:val="24"/>
        </w:rPr>
        <w:t>文件的资信商务及技术</w:t>
      </w:r>
      <w:r>
        <w:rPr>
          <w:rFonts w:hint="eastAsia" w:ascii="宋体" w:hAnsi="宋体"/>
          <w:color w:val="auto"/>
          <w:sz w:val="24"/>
          <w:lang w:val="en-US" w:eastAsia="zh-CN"/>
        </w:rPr>
        <w:t>部分</w:t>
      </w:r>
      <w:r>
        <w:rPr>
          <w:rFonts w:hint="eastAsia" w:ascii="宋体" w:hAnsi="宋体"/>
          <w:color w:val="auto"/>
          <w:sz w:val="24"/>
        </w:rPr>
        <w:t>经充分审核、讨论后，对客观分应统一意见后统一给分，对各</w:t>
      </w:r>
      <w:r>
        <w:rPr>
          <w:rFonts w:hint="eastAsia" w:ascii="宋体" w:hAnsi="宋体"/>
          <w:color w:val="auto"/>
          <w:sz w:val="24"/>
          <w:lang w:eastAsia="zh-CN"/>
        </w:rPr>
        <w:t>参选</w:t>
      </w:r>
      <w:r>
        <w:rPr>
          <w:rFonts w:hint="eastAsia" w:ascii="宋体" w:hAnsi="宋体"/>
          <w:color w:val="auto"/>
          <w:sz w:val="24"/>
        </w:rPr>
        <w:t>单位的资信商务及技术</w:t>
      </w:r>
      <w:r>
        <w:rPr>
          <w:rFonts w:hint="eastAsia" w:ascii="宋体" w:hAnsi="宋体"/>
          <w:color w:val="auto"/>
          <w:sz w:val="24"/>
          <w:lang w:val="en-US" w:eastAsia="zh-CN"/>
        </w:rPr>
        <w:t>部分</w:t>
      </w:r>
      <w:r>
        <w:rPr>
          <w:rFonts w:hint="eastAsia" w:ascii="宋体" w:hAnsi="宋体"/>
          <w:color w:val="auto"/>
          <w:sz w:val="24"/>
        </w:rPr>
        <w:t>在规定的分值内进行由</w:t>
      </w:r>
      <w:r>
        <w:rPr>
          <w:rFonts w:hint="eastAsia" w:ascii="宋体" w:hAnsi="宋体"/>
          <w:color w:val="auto"/>
          <w:sz w:val="24"/>
          <w:lang w:eastAsia="zh-CN"/>
        </w:rPr>
        <w:t>磋商小组</w:t>
      </w:r>
      <w:r>
        <w:rPr>
          <w:rFonts w:hint="eastAsia" w:ascii="宋体" w:hAnsi="宋体"/>
          <w:color w:val="auto"/>
          <w:sz w:val="24"/>
        </w:rPr>
        <w:t>单独评定打分。如果某个单项的打分超过所规定的分值范围，则该张打分表无效。</w:t>
      </w:r>
    </w:p>
    <w:p>
      <w:pPr>
        <w:spacing w:line="360" w:lineRule="auto"/>
        <w:ind w:firstLine="480" w:firstLineChars="200"/>
        <w:rPr>
          <w:rFonts w:hint="eastAsia" w:ascii="宋体" w:hAnsi="宋体"/>
          <w:color w:val="auto"/>
          <w:sz w:val="24"/>
        </w:rPr>
      </w:pPr>
      <w:r>
        <w:rPr>
          <w:rFonts w:hint="eastAsia" w:ascii="宋体" w:hAnsi="宋体"/>
          <w:color w:val="auto"/>
          <w:sz w:val="24"/>
        </w:rPr>
        <w:t>4.2</w:t>
      </w:r>
      <w:r>
        <w:rPr>
          <w:rFonts w:hint="eastAsia" w:ascii="宋体" w:hAnsi="宋体"/>
          <w:color w:val="auto"/>
          <w:sz w:val="24"/>
          <w:lang w:val="en-US" w:eastAsia="zh-CN"/>
        </w:rPr>
        <w:t>磋商</w:t>
      </w:r>
      <w:r>
        <w:rPr>
          <w:rFonts w:hint="eastAsia" w:ascii="宋体" w:hAnsi="宋体"/>
          <w:color w:val="auto"/>
          <w:sz w:val="24"/>
        </w:rPr>
        <w:t>报价权重为</w:t>
      </w:r>
      <w:r>
        <w:rPr>
          <w:rFonts w:hint="eastAsia" w:ascii="宋体" w:hAnsi="宋体"/>
          <w:color w:val="auto"/>
          <w:sz w:val="24"/>
          <w:lang w:val="en-US" w:eastAsia="zh-CN"/>
        </w:rPr>
        <w:t>4</w:t>
      </w:r>
      <w:r>
        <w:rPr>
          <w:rFonts w:hint="eastAsia" w:ascii="宋体" w:hAnsi="宋体"/>
          <w:color w:val="auto"/>
          <w:sz w:val="24"/>
        </w:rPr>
        <w:t>0%，总分值为</w:t>
      </w:r>
      <w:r>
        <w:rPr>
          <w:rFonts w:hint="eastAsia" w:ascii="宋体" w:hAnsi="宋体"/>
          <w:color w:val="auto"/>
          <w:sz w:val="24"/>
          <w:lang w:val="en-US" w:eastAsia="zh-CN"/>
        </w:rPr>
        <w:t>4</w:t>
      </w:r>
      <w:r>
        <w:rPr>
          <w:rFonts w:hint="eastAsia" w:ascii="宋体" w:hAnsi="宋体"/>
          <w:color w:val="auto"/>
          <w:sz w:val="24"/>
        </w:rPr>
        <w:t>0分</w:t>
      </w:r>
      <w:r>
        <w:rPr>
          <w:rFonts w:hint="eastAsia" w:ascii="宋体" w:hAnsi="宋体"/>
          <w:color w:val="auto"/>
          <w:sz w:val="24"/>
          <w:lang w:val="en-US" w:eastAsia="zh-CN"/>
        </w:rPr>
        <w:t>%。</w:t>
      </w:r>
      <w:r>
        <w:rPr>
          <w:rFonts w:hint="eastAsia" w:ascii="宋体" w:hAnsi="宋体"/>
          <w:color w:val="auto"/>
          <w:sz w:val="24"/>
        </w:rPr>
        <w:t>由</w:t>
      </w:r>
      <w:r>
        <w:rPr>
          <w:rFonts w:hint="eastAsia" w:ascii="宋体" w:hAnsi="宋体"/>
          <w:color w:val="auto"/>
          <w:sz w:val="24"/>
          <w:lang w:eastAsia="zh-CN"/>
        </w:rPr>
        <w:t>磋商小组</w:t>
      </w:r>
      <w:r>
        <w:rPr>
          <w:rFonts w:hint="eastAsia" w:ascii="宋体" w:hAnsi="宋体"/>
          <w:color w:val="auto"/>
          <w:sz w:val="24"/>
        </w:rPr>
        <w:t>按各</w:t>
      </w:r>
      <w:r>
        <w:rPr>
          <w:rFonts w:hint="eastAsia" w:ascii="宋体" w:hAnsi="宋体"/>
          <w:color w:val="auto"/>
          <w:sz w:val="24"/>
          <w:lang w:eastAsia="zh-CN"/>
        </w:rPr>
        <w:t>参选</w:t>
      </w:r>
      <w:r>
        <w:rPr>
          <w:rFonts w:hint="eastAsia" w:ascii="宋体" w:hAnsi="宋体"/>
          <w:color w:val="auto"/>
          <w:sz w:val="24"/>
        </w:rPr>
        <w:t>人的报价统一计算。</w:t>
      </w:r>
    </w:p>
    <w:p>
      <w:pPr>
        <w:spacing w:line="360" w:lineRule="auto"/>
        <w:ind w:firstLine="480" w:firstLineChars="200"/>
        <w:rPr>
          <w:rFonts w:hint="eastAsia" w:ascii="宋体" w:hAnsi="宋体"/>
          <w:color w:val="auto"/>
          <w:sz w:val="24"/>
        </w:rPr>
      </w:pPr>
      <w:r>
        <w:rPr>
          <w:rFonts w:hint="eastAsia" w:ascii="宋体" w:hAnsi="宋体"/>
          <w:color w:val="auto"/>
          <w:sz w:val="24"/>
        </w:rPr>
        <w:t>4.3评审专家在规定的分值范围内独立打分，</w:t>
      </w:r>
      <w:r>
        <w:rPr>
          <w:rFonts w:hint="eastAsia" w:ascii="宋体" w:hAnsi="宋体"/>
          <w:color w:val="auto"/>
          <w:sz w:val="24"/>
          <w:lang w:val="en-US" w:eastAsia="zh-CN"/>
        </w:rPr>
        <w:t>计算评分值时保留小数2位，小数点采用四舍五入方法</w:t>
      </w:r>
      <w:r>
        <w:rPr>
          <w:rFonts w:hint="eastAsia" w:ascii="宋体" w:hAnsi="宋体"/>
          <w:color w:val="auto"/>
          <w:sz w:val="24"/>
        </w:rPr>
        <w:t>。</w:t>
      </w:r>
    </w:p>
    <w:p>
      <w:pPr>
        <w:pStyle w:val="2"/>
        <w:ind w:left="0" w:leftChars="0" w:firstLine="0" w:firstLineChars="0"/>
        <w:rPr>
          <w:rFonts w:hint="eastAsia" w:ascii="宋体" w:hAnsi="宋体"/>
          <w:color w:val="auto"/>
          <w:sz w:val="24"/>
          <w:highlight w:val="none"/>
        </w:rPr>
      </w:pPr>
    </w:p>
    <w:p>
      <w:pPr>
        <w:keepNext/>
        <w:keepLines/>
        <w:tabs>
          <w:tab w:val="left" w:pos="1959"/>
        </w:tabs>
        <w:spacing w:before="240" w:after="240" w:line="360" w:lineRule="auto"/>
        <w:outlineLvl w:val="1"/>
        <w:rPr>
          <w:rFonts w:hint="eastAsia" w:ascii="宋体" w:hAnsi="宋体" w:eastAsia="宋体" w:cs="宋体"/>
          <w:b/>
          <w:color w:val="auto"/>
          <w:sz w:val="30"/>
          <w:szCs w:val="20"/>
        </w:rPr>
      </w:pPr>
      <w:bookmarkStart w:id="228" w:name="_Toc16989"/>
      <w:bookmarkStart w:id="229" w:name="_Toc10086"/>
      <w:bookmarkStart w:id="230" w:name="_Toc983"/>
      <w:bookmarkStart w:id="231" w:name="_Toc3398"/>
      <w:bookmarkStart w:id="232" w:name="_Toc25558"/>
      <w:bookmarkStart w:id="233" w:name="_Toc2626"/>
      <w:bookmarkStart w:id="234" w:name="_Toc24466"/>
      <w:bookmarkStart w:id="235" w:name="_Toc21723"/>
      <w:bookmarkStart w:id="236" w:name="_Toc8385"/>
      <w:bookmarkStart w:id="237" w:name="_Toc11951"/>
      <w:bookmarkStart w:id="238" w:name="_Toc5216"/>
      <w:bookmarkStart w:id="239" w:name="_Toc2376"/>
      <w:r>
        <w:rPr>
          <w:rFonts w:hint="eastAsia" w:ascii="宋体" w:hAnsi="宋体" w:cs="宋体"/>
          <w:b/>
          <w:color w:val="auto"/>
          <w:sz w:val="30"/>
          <w:szCs w:val="20"/>
          <w:lang w:val="en-US" w:eastAsia="zh-CN"/>
        </w:rPr>
        <w:t>五</w:t>
      </w:r>
      <w:r>
        <w:rPr>
          <w:rFonts w:hint="eastAsia" w:ascii="宋体" w:hAnsi="宋体" w:eastAsia="宋体" w:cs="宋体"/>
          <w:b/>
          <w:color w:val="auto"/>
          <w:sz w:val="30"/>
          <w:szCs w:val="20"/>
          <w:lang w:eastAsia="zh-CN"/>
        </w:rPr>
        <w:t>、</w:t>
      </w:r>
      <w:r>
        <w:rPr>
          <w:rFonts w:hint="eastAsia" w:ascii="宋体" w:hAnsi="宋体" w:cs="宋体"/>
          <w:b/>
          <w:color w:val="auto"/>
          <w:sz w:val="30"/>
          <w:szCs w:val="20"/>
          <w:lang w:val="en-US" w:eastAsia="zh-CN"/>
        </w:rPr>
        <w:t>磋商</w:t>
      </w:r>
      <w:r>
        <w:rPr>
          <w:rFonts w:hint="eastAsia" w:ascii="宋体" w:hAnsi="宋体" w:eastAsia="宋体" w:cs="宋体"/>
          <w:b/>
          <w:color w:val="auto"/>
          <w:sz w:val="30"/>
          <w:szCs w:val="20"/>
        </w:rPr>
        <w:t>办法和细则</w:t>
      </w:r>
      <w:bookmarkEnd w:id="228"/>
      <w:bookmarkEnd w:id="229"/>
      <w:bookmarkEnd w:id="230"/>
      <w:bookmarkEnd w:id="231"/>
      <w:bookmarkEnd w:id="232"/>
      <w:bookmarkEnd w:id="233"/>
      <w:bookmarkEnd w:id="234"/>
      <w:bookmarkEnd w:id="235"/>
      <w:bookmarkEnd w:id="236"/>
      <w:bookmarkEnd w:id="237"/>
      <w:bookmarkEnd w:id="238"/>
      <w:bookmarkEnd w:id="239"/>
    </w:p>
    <w:p>
      <w:pPr>
        <w:spacing w:line="360" w:lineRule="auto"/>
        <w:ind w:firstLine="482" w:firstLineChars="200"/>
        <w:jc w:val="left"/>
        <w:rPr>
          <w:rFonts w:hint="eastAsia" w:ascii="宋体" w:hAnsi="宋体" w:eastAsia="宋体" w:cs="宋体"/>
          <w:b/>
          <w:color w:val="auto"/>
          <w:sz w:val="24"/>
          <w:szCs w:val="24"/>
          <w:lang w:bidi="ar"/>
        </w:rPr>
      </w:pPr>
      <w:r>
        <w:rPr>
          <w:rFonts w:hint="eastAsia" w:ascii="宋体" w:hAnsi="宋体" w:eastAsia="宋体" w:cs="宋体"/>
          <w:b/>
          <w:color w:val="auto"/>
          <w:sz w:val="24"/>
          <w:szCs w:val="24"/>
          <w:lang w:val="en-US" w:eastAsia="zh-CN"/>
        </w:rPr>
        <w:t>5.1</w:t>
      </w:r>
      <w:r>
        <w:rPr>
          <w:rFonts w:hint="eastAsia" w:ascii="宋体" w:hAnsi="宋体" w:eastAsia="宋体" w:cs="宋体"/>
          <w:b/>
          <w:color w:val="auto"/>
          <w:sz w:val="24"/>
          <w:szCs w:val="24"/>
          <w:lang w:bidi="ar"/>
        </w:rPr>
        <w:t>资信商务及技术分值共</w:t>
      </w:r>
      <w:r>
        <w:rPr>
          <w:rFonts w:hint="eastAsia" w:ascii="宋体" w:hAnsi="宋体" w:eastAsia="宋体" w:cs="宋体"/>
          <w:b/>
          <w:color w:val="auto"/>
          <w:sz w:val="24"/>
          <w:szCs w:val="24"/>
          <w:lang w:val="en-US" w:eastAsia="zh-CN" w:bidi="ar"/>
        </w:rPr>
        <w:t>6</w:t>
      </w:r>
      <w:r>
        <w:rPr>
          <w:rFonts w:hint="eastAsia" w:ascii="宋体" w:hAnsi="宋体" w:eastAsia="宋体" w:cs="宋体"/>
          <w:b/>
          <w:color w:val="auto"/>
          <w:sz w:val="24"/>
          <w:szCs w:val="24"/>
          <w:lang w:bidi="ar"/>
        </w:rPr>
        <w:t>0分，权重为</w:t>
      </w:r>
      <w:r>
        <w:rPr>
          <w:rFonts w:hint="eastAsia" w:ascii="宋体" w:hAnsi="宋体" w:eastAsia="宋体" w:cs="宋体"/>
          <w:b/>
          <w:color w:val="auto"/>
          <w:sz w:val="24"/>
          <w:szCs w:val="24"/>
          <w:lang w:val="en-US" w:eastAsia="zh-CN" w:bidi="ar"/>
        </w:rPr>
        <w:t>6</w:t>
      </w:r>
      <w:r>
        <w:rPr>
          <w:rFonts w:hint="eastAsia" w:ascii="宋体" w:hAnsi="宋体" w:eastAsia="宋体" w:cs="宋体"/>
          <w:b/>
          <w:color w:val="auto"/>
          <w:sz w:val="24"/>
          <w:szCs w:val="24"/>
          <w:lang w:bidi="ar"/>
        </w:rPr>
        <w:t>0%，由评审小组成员独立打分。（客观分由评审小组成员统一打分）</w:t>
      </w:r>
    </w:p>
    <w:tbl>
      <w:tblPr>
        <w:tblStyle w:val="19"/>
        <w:tblW w:w="89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708"/>
        <w:gridCol w:w="6663"/>
        <w:gridCol w:w="1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534" w:type="dxa"/>
            <w:noWrap/>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08" w:type="dxa"/>
            <w:noWrap/>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评分类型</w:t>
            </w:r>
          </w:p>
        </w:tc>
        <w:tc>
          <w:tcPr>
            <w:tcW w:w="6663" w:type="dxa"/>
            <w:noWrap/>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评分项目内容</w:t>
            </w:r>
          </w:p>
        </w:tc>
        <w:tc>
          <w:tcPr>
            <w:tcW w:w="1002" w:type="dxa"/>
            <w:noWrap/>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6"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restart"/>
            <w:noWrap/>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资信商务部分</w:t>
            </w:r>
          </w:p>
        </w:tc>
        <w:tc>
          <w:tcPr>
            <w:tcW w:w="6663" w:type="dxa"/>
            <w:noWrap/>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投标人相关认证证书：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1.具有有效期内的ISO9001质量管理体系认证证书，提供证书扫描件，有得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分，没有不得分。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2.具有有效期内的信息技术服务管理体系认证证书，提供证书扫描件，有得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分，没有不得分。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3.具有有效期内的业务连续性管理体系认证证书，提供证书扫描件，有得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分，没有不得分。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4.具有有效期内的ITSS信息技术服务运行维护标准符合性证书，提供证书扫描件，有得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分，没有不得分。</w:t>
            </w:r>
          </w:p>
          <w:p>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（注：如是分公司参与磋商，总公司具有该证书均认可，相关证书需在有效期内。</w:t>
            </w:r>
            <w:r>
              <w:rPr>
                <w:rFonts w:hint="eastAsia" w:ascii="宋体" w:hAnsi="宋体" w:eastAsia="宋体" w:cs="宋体"/>
                <w:b/>
                <w:bCs/>
                <w:color w:val="auto"/>
                <w:kern w:val="0"/>
                <w:sz w:val="24"/>
                <w:szCs w:val="24"/>
                <w:lang w:eastAsia="zh-CN"/>
              </w:rPr>
              <w:t>磋商</w:t>
            </w:r>
            <w:r>
              <w:rPr>
                <w:rFonts w:hint="eastAsia" w:ascii="宋体" w:hAnsi="宋体" w:eastAsia="宋体" w:cs="宋体"/>
                <w:b/>
                <w:bCs/>
                <w:color w:val="auto"/>
                <w:kern w:val="0"/>
                <w:sz w:val="24"/>
                <w:szCs w:val="24"/>
              </w:rPr>
              <w:t>时需提供相应证书</w:t>
            </w:r>
            <w:r>
              <w:rPr>
                <w:rFonts w:hint="eastAsia" w:ascii="宋体" w:hAnsi="宋体" w:eastAsia="宋体" w:cs="宋体"/>
                <w:b/>
                <w:bCs/>
                <w:color w:val="auto"/>
                <w:kern w:val="0"/>
                <w:sz w:val="24"/>
                <w:szCs w:val="24"/>
                <w:lang w:eastAsia="zh-CN"/>
              </w:rPr>
              <w:t>扫描</w:t>
            </w:r>
            <w:r>
              <w:rPr>
                <w:rFonts w:hint="eastAsia" w:ascii="宋体" w:hAnsi="宋体" w:eastAsia="宋体" w:cs="宋体"/>
                <w:b/>
                <w:bCs/>
                <w:color w:val="auto"/>
                <w:kern w:val="0"/>
                <w:sz w:val="24"/>
                <w:szCs w:val="24"/>
              </w:rPr>
              <w:t>件并加盖公章附入资信商务及技术文件，否则不得分。）</w:t>
            </w:r>
          </w:p>
        </w:tc>
        <w:tc>
          <w:tcPr>
            <w:tcW w:w="1002" w:type="dxa"/>
            <w:noWrap/>
            <w:vAlign w:val="center"/>
          </w:tcPr>
          <w:p>
            <w:pPr>
              <w:ind w:left="-127" w:leftChars="-53" w:right="-115" w:rightChars="-48"/>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0</w:t>
            </w:r>
            <w:r>
              <w:rPr>
                <w:rFonts w:hint="eastAsia" w:ascii="宋体" w:hAnsi="宋体" w:eastAsia="宋体" w:cs="宋体"/>
                <w:bCs/>
                <w:color w:val="auto"/>
                <w:sz w:val="24"/>
                <w:szCs w:val="24"/>
              </w:rPr>
              <w:t>～</w:t>
            </w:r>
            <w:r>
              <w:rPr>
                <w:rFonts w:hint="eastAsia" w:ascii="宋体" w:hAnsi="宋体" w:eastAsia="宋体" w:cs="宋体"/>
                <w:color w:val="auto"/>
                <w:kern w:val="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jc w:val="center"/>
              <w:rPr>
                <w:rFonts w:hint="eastAsia" w:ascii="宋体" w:hAnsi="宋体" w:eastAsia="宋体" w:cs="宋体"/>
                <w:color w:val="auto"/>
                <w:sz w:val="24"/>
                <w:szCs w:val="24"/>
              </w:rPr>
            </w:pPr>
          </w:p>
        </w:tc>
        <w:tc>
          <w:tcPr>
            <w:tcW w:w="6663" w:type="dxa"/>
            <w:noWrap/>
            <w:vAlign w:val="center"/>
          </w:tcPr>
          <w:p>
            <w:pPr>
              <w:widowControl/>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成功案例及业绩：</w:t>
            </w:r>
          </w:p>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供应商自2021年</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月1日起至投标截止时间止的类似案例，每个案例需同时提供</w:t>
            </w:r>
            <w:r>
              <w:rPr>
                <w:rFonts w:hint="eastAsia" w:ascii="宋体" w:hAnsi="宋体" w:eastAsia="宋体" w:cs="宋体"/>
                <w:color w:val="auto"/>
                <w:kern w:val="0"/>
                <w:sz w:val="24"/>
                <w:szCs w:val="24"/>
                <w:highlight w:val="none"/>
              </w:rPr>
              <w:t>合同</w:t>
            </w:r>
            <w:r>
              <w:rPr>
                <w:rFonts w:hint="eastAsia" w:ascii="宋体" w:hAnsi="宋体" w:cs="宋体"/>
                <w:color w:val="auto"/>
                <w:kern w:val="0"/>
                <w:sz w:val="24"/>
                <w:szCs w:val="24"/>
                <w:highlight w:val="none"/>
                <w:lang w:val="en-US" w:eastAsia="zh-CN"/>
              </w:rPr>
              <w:t>复印件</w:t>
            </w:r>
            <w:r>
              <w:rPr>
                <w:rFonts w:hint="eastAsia" w:ascii="宋体" w:hAnsi="宋体" w:eastAsia="宋体" w:cs="宋体"/>
                <w:color w:val="auto"/>
                <w:kern w:val="0"/>
                <w:sz w:val="24"/>
                <w:szCs w:val="24"/>
              </w:rPr>
              <w:t>，每个案例得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分，最高得</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分（以合同签订时间为准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类似案例是指与采购标的同品类的产品案例，由评标委员会认定为准）。</w:t>
            </w:r>
          </w:p>
        </w:tc>
        <w:tc>
          <w:tcPr>
            <w:tcW w:w="1002" w:type="dxa"/>
            <w:noWrap/>
            <w:vAlign w:val="center"/>
          </w:tcPr>
          <w:p>
            <w:pPr>
              <w:ind w:left="-127" w:leftChars="-53" w:right="-115" w:rightChars="-48"/>
              <w:jc w:val="center"/>
              <w:rPr>
                <w:rFonts w:hint="eastAsia" w:ascii="宋体" w:hAnsi="宋体" w:eastAsia="宋体" w:cs="宋体"/>
                <w:color w:val="auto"/>
                <w:kern w:val="0"/>
                <w:sz w:val="24"/>
                <w:szCs w:val="24"/>
                <w:lang w:eastAsia="zh-CN"/>
              </w:rPr>
            </w:pP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restart"/>
            <w:noWrap/>
            <w:vAlign w:val="center"/>
          </w:tcPr>
          <w:p>
            <w:pPr>
              <w:jc w:val="center"/>
              <w:rPr>
                <w:rFonts w:hint="eastAsia" w:ascii="宋体" w:hAnsi="宋体" w:eastAsia="宋体" w:cs="宋体"/>
                <w:color w:val="auto"/>
                <w:sz w:val="24"/>
                <w:szCs w:val="24"/>
              </w:rPr>
            </w:pPr>
            <w:r>
              <w:rPr>
                <w:rFonts w:hint="eastAsia" w:ascii="宋体" w:hAnsi="宋体" w:eastAsia="宋体" w:cs="宋体"/>
                <w:b/>
                <w:color w:val="auto"/>
                <w:sz w:val="24"/>
                <w:szCs w:val="24"/>
              </w:rPr>
              <w:t>技术部分</w:t>
            </w:r>
          </w:p>
        </w:tc>
        <w:tc>
          <w:tcPr>
            <w:tcW w:w="6663" w:type="dxa"/>
            <w:noWrap/>
            <w:vAlign w:val="center"/>
          </w:tcPr>
          <w:p>
            <w:pPr>
              <w:jc w:val="left"/>
              <w:rPr>
                <w:rFonts w:hint="eastAsia" w:ascii="宋体" w:hAnsi="宋体" w:eastAsia="宋体" w:cs="宋体"/>
                <w:b/>
                <w:color w:val="auto"/>
                <w:kern w:val="0"/>
                <w:sz w:val="24"/>
                <w:szCs w:val="24"/>
                <w:highlight w:val="yellow"/>
                <w:lang w:eastAsia="zh-CN"/>
              </w:rPr>
            </w:pPr>
            <w:r>
              <w:rPr>
                <w:rFonts w:hint="eastAsia" w:ascii="宋体" w:hAnsi="宋体" w:eastAsia="宋体" w:cs="宋体"/>
                <w:b/>
                <w:bCs/>
                <w:color w:val="auto"/>
                <w:kern w:val="0"/>
                <w:sz w:val="24"/>
                <w:szCs w:val="24"/>
                <w:highlight w:val="none"/>
              </w:rPr>
              <w:t>技术规范应答</w:t>
            </w:r>
            <w:r>
              <w:rPr>
                <w:rFonts w:hint="eastAsia" w:ascii="宋体" w:hAnsi="宋体" w:eastAsia="宋体" w:cs="宋体"/>
                <w:b/>
                <w:bCs/>
                <w:color w:val="auto"/>
                <w:kern w:val="0"/>
                <w:sz w:val="24"/>
                <w:szCs w:val="24"/>
                <w:highlight w:val="none"/>
                <w:lang w:eastAsia="zh-CN"/>
              </w:rPr>
              <w:t>方案：</w:t>
            </w:r>
            <w:r>
              <w:rPr>
                <w:rFonts w:hint="eastAsia" w:ascii="宋体" w:hAnsi="宋体" w:eastAsia="宋体" w:cs="宋体"/>
                <w:color w:val="auto"/>
                <w:kern w:val="0"/>
                <w:sz w:val="24"/>
                <w:szCs w:val="24"/>
                <w:highlight w:val="none"/>
              </w:rPr>
              <w:t>供应商基于本项目的需求理解，对整体情况进行整体分析，</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根据分析的全面性、针对性和合理性</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根据供应商提供的方案与采购需求的满足程度，由评审小组判定评分，资料文件和说明材料完整、</w:t>
            </w:r>
            <w:r>
              <w:rPr>
                <w:rFonts w:hint="eastAsia" w:ascii="宋体" w:hAnsi="宋体" w:eastAsia="宋体" w:cs="宋体"/>
                <w:color w:val="auto"/>
                <w:kern w:val="0"/>
                <w:sz w:val="24"/>
                <w:szCs w:val="24"/>
                <w:highlight w:val="none"/>
                <w:lang w:eastAsia="zh-CN"/>
              </w:rPr>
              <w:t>满足程度高的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7-10</w:t>
            </w:r>
            <w:r>
              <w:rPr>
                <w:rFonts w:hint="eastAsia" w:ascii="宋体" w:hAnsi="宋体" w:eastAsia="宋体" w:cs="宋体"/>
                <w:color w:val="auto"/>
                <w:kern w:val="0"/>
                <w:sz w:val="24"/>
                <w:szCs w:val="24"/>
                <w:highlight w:val="none"/>
              </w:rPr>
              <w:t>分；资料文件和说明材料欠完整、</w:t>
            </w:r>
            <w:r>
              <w:rPr>
                <w:rFonts w:hint="eastAsia" w:ascii="宋体" w:hAnsi="宋体" w:eastAsia="宋体" w:cs="宋体"/>
                <w:color w:val="auto"/>
                <w:kern w:val="0"/>
                <w:sz w:val="24"/>
                <w:szCs w:val="24"/>
                <w:highlight w:val="none"/>
                <w:lang w:eastAsia="zh-CN"/>
              </w:rPr>
              <w:t>满足程度</w:t>
            </w:r>
            <w:r>
              <w:rPr>
                <w:rFonts w:hint="eastAsia" w:ascii="宋体" w:hAnsi="宋体" w:eastAsia="宋体" w:cs="宋体"/>
                <w:color w:val="auto"/>
                <w:kern w:val="0"/>
                <w:sz w:val="24"/>
                <w:szCs w:val="24"/>
                <w:highlight w:val="none"/>
              </w:rPr>
              <w:t>一般的得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分；资料文件和说明材料欠完整、</w:t>
            </w:r>
            <w:r>
              <w:rPr>
                <w:rFonts w:hint="eastAsia" w:ascii="宋体" w:hAnsi="宋体" w:eastAsia="宋体" w:cs="宋体"/>
                <w:color w:val="auto"/>
                <w:kern w:val="0"/>
                <w:sz w:val="24"/>
                <w:szCs w:val="24"/>
                <w:highlight w:val="none"/>
                <w:lang w:eastAsia="zh-CN"/>
              </w:rPr>
              <w:t>满足程度</w:t>
            </w:r>
            <w:r>
              <w:rPr>
                <w:rFonts w:hint="eastAsia" w:ascii="宋体" w:hAnsi="宋体" w:eastAsia="宋体" w:cs="宋体"/>
                <w:color w:val="auto"/>
                <w:kern w:val="0"/>
                <w:sz w:val="24"/>
                <w:szCs w:val="24"/>
                <w:highlight w:val="none"/>
              </w:rPr>
              <w:t>较差的得1</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分，资料文件和说明材料不完整、</w:t>
            </w:r>
            <w:r>
              <w:rPr>
                <w:rFonts w:hint="eastAsia" w:ascii="宋体" w:hAnsi="宋体" w:eastAsia="宋体" w:cs="宋体"/>
                <w:color w:val="auto"/>
                <w:kern w:val="0"/>
                <w:sz w:val="24"/>
                <w:szCs w:val="24"/>
                <w:highlight w:val="none"/>
                <w:lang w:eastAsia="zh-CN"/>
              </w:rPr>
              <w:t>满足程度</w:t>
            </w:r>
            <w:r>
              <w:rPr>
                <w:rFonts w:hint="eastAsia" w:ascii="宋体" w:hAnsi="宋体" w:eastAsia="宋体" w:cs="宋体"/>
                <w:color w:val="auto"/>
                <w:kern w:val="0"/>
                <w:sz w:val="24"/>
                <w:szCs w:val="24"/>
                <w:highlight w:val="none"/>
              </w:rPr>
              <w:t>差或不提供的不得分。最高得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1002" w:type="dxa"/>
            <w:noWrap/>
            <w:vAlign w:val="center"/>
          </w:tcPr>
          <w:p>
            <w:pPr>
              <w:ind w:left="-127" w:leftChars="-53" w:right="-115" w:rightChars="-48"/>
              <w:jc w:val="center"/>
              <w:rPr>
                <w:rFonts w:hint="eastAsia" w:ascii="宋体" w:hAnsi="宋体" w:eastAsia="宋体" w:cs="宋体"/>
                <w:color w:val="auto"/>
                <w:kern w:val="0"/>
                <w:sz w:val="24"/>
                <w:szCs w:val="24"/>
                <w:highlight w:val="yellow"/>
                <w:lang w:val="en-US" w:eastAsia="zh-CN"/>
              </w:rPr>
            </w:pP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tabs>
                <w:tab w:val="left" w:pos="0"/>
              </w:tabs>
              <w:jc w:val="center"/>
              <w:rPr>
                <w:rFonts w:hint="eastAsia" w:ascii="宋体" w:hAnsi="宋体" w:eastAsia="宋体" w:cs="宋体"/>
                <w:color w:val="auto"/>
                <w:sz w:val="24"/>
                <w:szCs w:val="24"/>
              </w:rPr>
            </w:pPr>
          </w:p>
        </w:tc>
        <w:tc>
          <w:tcPr>
            <w:tcW w:w="6663" w:type="dxa"/>
            <w:noWrap/>
            <w:vAlign w:val="center"/>
          </w:tcPr>
          <w:p>
            <w:pPr>
              <w:jc w:val="left"/>
              <w:rPr>
                <w:rFonts w:hint="eastAsia" w:ascii="宋体" w:hAnsi="宋体" w:eastAsia="宋体" w:cs="宋体"/>
                <w:color w:val="auto"/>
                <w:kern w:val="0"/>
                <w:sz w:val="24"/>
                <w:szCs w:val="24"/>
                <w:highlight w:val="yellow"/>
                <w:lang w:val="en-US" w:eastAsia="zh-CN"/>
              </w:rPr>
            </w:pPr>
            <w:r>
              <w:rPr>
                <w:rFonts w:hint="eastAsia" w:ascii="宋体" w:hAnsi="宋体" w:eastAsia="宋体" w:cs="宋体"/>
                <w:b/>
                <w:bCs/>
                <w:color w:val="auto"/>
                <w:kern w:val="0"/>
                <w:sz w:val="24"/>
                <w:szCs w:val="24"/>
                <w:highlight w:val="none"/>
              </w:rPr>
              <w:t>运维服务方案：</w:t>
            </w:r>
            <w:r>
              <w:rPr>
                <w:rFonts w:hint="eastAsia" w:ascii="宋体" w:hAnsi="宋体" w:eastAsia="宋体" w:cs="宋体"/>
                <w:color w:val="auto"/>
                <w:kern w:val="0"/>
                <w:sz w:val="24"/>
                <w:szCs w:val="24"/>
                <w:highlight w:val="none"/>
              </w:rPr>
              <w:t>根据参选人针对本项目制定的运维服务方案进行打分，方案内容包括但不限于运维管理制度、日常运维作业方案、巡检方案（应包括巡检频次、巡检台账、异常情况及易出现故障点情况反馈机制等）、人员对接及配合方案等，根据方案的针对性、合理性及可行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由评审小组成员进行评分，资料文件和说明材料完整</w:t>
            </w:r>
            <w:r>
              <w:rPr>
                <w:rFonts w:hint="eastAsia" w:ascii="宋体" w:hAnsi="宋体" w:eastAsia="宋体" w:cs="宋体"/>
                <w:color w:val="auto"/>
                <w:kern w:val="0"/>
                <w:sz w:val="24"/>
                <w:szCs w:val="24"/>
                <w:highlight w:val="none"/>
                <w:lang w:eastAsia="zh-CN"/>
              </w:rPr>
              <w:t>，方案可行性强的得</w:t>
            </w:r>
            <w:r>
              <w:rPr>
                <w:rFonts w:hint="eastAsia" w:ascii="宋体" w:hAnsi="宋体" w:cs="宋体"/>
                <w:color w:val="auto"/>
                <w:kern w:val="0"/>
                <w:sz w:val="24"/>
                <w:szCs w:val="24"/>
                <w:highlight w:val="none"/>
                <w:lang w:val="en-US" w:eastAsia="zh-CN"/>
              </w:rPr>
              <w:t>7-10</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rPr>
              <w:t>资料文件和说明材料</w:t>
            </w:r>
            <w:r>
              <w:rPr>
                <w:rFonts w:hint="eastAsia" w:ascii="宋体" w:hAnsi="宋体" w:eastAsia="宋体" w:cs="宋体"/>
                <w:color w:val="auto"/>
                <w:kern w:val="0"/>
                <w:sz w:val="24"/>
                <w:szCs w:val="24"/>
                <w:highlight w:val="none"/>
                <w:lang w:eastAsia="zh-CN"/>
              </w:rPr>
              <w:t>欠</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eastAsia="zh-CN"/>
              </w:rPr>
              <w:t>，方案可行性一般的得</w:t>
            </w:r>
            <w:r>
              <w:rPr>
                <w:rFonts w:hint="eastAsia" w:ascii="宋体" w:hAnsi="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rPr>
              <w:t>资料文件和说明材料</w:t>
            </w:r>
            <w:r>
              <w:rPr>
                <w:rFonts w:hint="eastAsia" w:ascii="宋体" w:hAnsi="宋体" w:eastAsia="宋体" w:cs="宋体"/>
                <w:color w:val="auto"/>
                <w:kern w:val="0"/>
                <w:sz w:val="24"/>
                <w:szCs w:val="24"/>
                <w:highlight w:val="none"/>
                <w:lang w:eastAsia="zh-CN"/>
              </w:rPr>
              <w:t>欠完整，方案可行性较差的得</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rPr>
              <w:t>资料文件和说明材料</w:t>
            </w:r>
            <w:r>
              <w:rPr>
                <w:rFonts w:hint="eastAsia" w:ascii="宋体" w:hAnsi="宋体" w:eastAsia="宋体" w:cs="宋体"/>
                <w:color w:val="auto"/>
                <w:kern w:val="0"/>
                <w:sz w:val="24"/>
                <w:szCs w:val="24"/>
                <w:highlight w:val="none"/>
                <w:lang w:eastAsia="zh-CN"/>
              </w:rPr>
              <w:t>不</w:t>
            </w:r>
            <w:r>
              <w:rPr>
                <w:rFonts w:hint="eastAsia" w:ascii="宋体" w:hAnsi="宋体" w:eastAsia="宋体" w:cs="宋体"/>
                <w:color w:val="auto"/>
                <w:kern w:val="0"/>
                <w:sz w:val="24"/>
                <w:szCs w:val="24"/>
                <w:highlight w:val="none"/>
              </w:rPr>
              <w:t>完整</w:t>
            </w:r>
            <w:r>
              <w:rPr>
                <w:rFonts w:hint="eastAsia" w:ascii="宋体" w:hAnsi="宋体" w:eastAsia="宋体" w:cs="宋体"/>
                <w:color w:val="auto"/>
                <w:kern w:val="0"/>
                <w:sz w:val="24"/>
                <w:szCs w:val="24"/>
                <w:highlight w:val="none"/>
                <w:lang w:eastAsia="zh-CN"/>
              </w:rPr>
              <w:t>，方案可行性差或不提供的不得分。最高得</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kern w:val="0"/>
                <w:sz w:val="24"/>
                <w:szCs w:val="24"/>
                <w:highlight w:val="none"/>
                <w:lang w:val="en-US" w:eastAsia="zh-CN"/>
              </w:rPr>
              <w:t>。</w:t>
            </w:r>
          </w:p>
        </w:tc>
        <w:tc>
          <w:tcPr>
            <w:tcW w:w="1002" w:type="dxa"/>
            <w:noWrap/>
            <w:vAlign w:val="center"/>
          </w:tcPr>
          <w:p>
            <w:pPr>
              <w:ind w:left="-127" w:leftChars="-53" w:right="-115" w:rightChars="-48"/>
              <w:jc w:val="center"/>
              <w:rPr>
                <w:rFonts w:hint="default" w:ascii="宋体" w:hAnsi="宋体" w:eastAsia="宋体" w:cs="宋体"/>
                <w:bCs/>
                <w:color w:val="auto"/>
                <w:sz w:val="24"/>
                <w:szCs w:val="24"/>
                <w:highlight w:val="yellow"/>
                <w:lang w:val="en-US" w:eastAsia="zh-CN"/>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tabs>
                <w:tab w:val="left" w:pos="0"/>
              </w:tabs>
              <w:jc w:val="center"/>
              <w:rPr>
                <w:rFonts w:hint="eastAsia" w:ascii="宋体" w:hAnsi="宋体" w:eastAsia="宋体" w:cs="宋体"/>
                <w:color w:val="auto"/>
                <w:sz w:val="24"/>
                <w:szCs w:val="24"/>
              </w:rPr>
            </w:pPr>
          </w:p>
        </w:tc>
        <w:tc>
          <w:tcPr>
            <w:tcW w:w="6663" w:type="dxa"/>
            <w:noWrap/>
            <w:vAlign w:val="center"/>
          </w:tcPr>
          <w:p>
            <w:pPr>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技术团队履历及能力说明：</w:t>
            </w:r>
          </w:p>
          <w:p>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须提供项目负责人、专业技术人员与本项目有关的能力证明，包括但不限于职称证明、是投标单位正式职工的承诺书等材料。根据供应商提供的方案与采购需求的满足程度，由评审小组判定评分，资料文件和说明材料完整、团队能力强的得4分；资料文件和说明材料欠完整、团队能力一般的得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分；资料文件和说明材料欠完整、团队能力较差的得1分，资料文件和说明材料不完整、团队能力差或不提供的不得分。最高得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1002" w:type="dxa"/>
            <w:noWrap/>
            <w:vAlign w:val="center"/>
          </w:tcPr>
          <w:p>
            <w:pPr>
              <w:ind w:left="-127" w:leftChars="-53" w:right="-115" w:rightChars="-48"/>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tabs>
                <w:tab w:val="left" w:pos="0"/>
              </w:tabs>
              <w:jc w:val="center"/>
              <w:rPr>
                <w:rFonts w:hint="eastAsia" w:ascii="宋体" w:hAnsi="宋体" w:eastAsia="宋体" w:cs="宋体"/>
                <w:color w:val="auto"/>
                <w:sz w:val="24"/>
                <w:szCs w:val="24"/>
              </w:rPr>
            </w:pPr>
          </w:p>
        </w:tc>
        <w:tc>
          <w:tcPr>
            <w:tcW w:w="6663" w:type="dxa"/>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项目实施规划方案</w:t>
            </w:r>
            <w:r>
              <w:rPr>
                <w:rFonts w:hint="eastAsia" w:ascii="宋体" w:hAnsi="宋体" w:eastAsia="宋体" w:cs="宋体"/>
                <w:color w:val="auto"/>
                <w:kern w:val="0"/>
                <w:sz w:val="24"/>
                <w:szCs w:val="24"/>
              </w:rPr>
              <w:t>：根据投标人提供的针对本项目的实施方案，由评审小组成员进行评分，方案具有合理的项目整体实施方案，在规定时间内能按照项目分解节点，并可跟踪实施，有计划，能保质保量的完成需求方案要求的得4分；方案较科学，可行性较强的得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分；方案欠科学、可行性较差的得1分；方案不科学、可行性差的或未提供的，不得分，最高分</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1002" w:type="dxa"/>
            <w:noWrap/>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tabs>
                <w:tab w:val="left" w:pos="0"/>
              </w:tabs>
              <w:jc w:val="center"/>
              <w:rPr>
                <w:rFonts w:hint="eastAsia" w:ascii="宋体" w:hAnsi="宋体" w:eastAsia="宋体" w:cs="宋体"/>
                <w:color w:val="auto"/>
                <w:sz w:val="24"/>
                <w:szCs w:val="24"/>
              </w:rPr>
            </w:pPr>
          </w:p>
        </w:tc>
        <w:tc>
          <w:tcPr>
            <w:tcW w:w="6663" w:type="dxa"/>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生产实施方案：</w:t>
            </w:r>
            <w:r>
              <w:rPr>
                <w:rFonts w:hint="eastAsia" w:ascii="宋体" w:hAnsi="宋体" w:eastAsia="宋体" w:cs="宋体"/>
                <w:color w:val="auto"/>
                <w:kern w:val="0"/>
                <w:sz w:val="24"/>
                <w:szCs w:val="24"/>
              </w:rPr>
              <w:t>根据投标人提供的针对本项目的实施方案，由评审小组成员进行评分，具备生产能力，在规定的时间内有计划的完成项目需求产品的生产装配的得4分，方案较科学，可行性较强的得2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分；方案欠科学、可行性较差的得1分；方案不科学、可行性差的或未提供的，不得分，最高分</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1002" w:type="dxa"/>
            <w:noWrap/>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tabs>
                <w:tab w:val="left" w:pos="0"/>
              </w:tabs>
              <w:jc w:val="center"/>
              <w:rPr>
                <w:rFonts w:hint="eastAsia" w:ascii="宋体" w:hAnsi="宋体" w:eastAsia="宋体" w:cs="宋体"/>
                <w:color w:val="auto"/>
                <w:sz w:val="24"/>
                <w:szCs w:val="24"/>
              </w:rPr>
            </w:pPr>
          </w:p>
        </w:tc>
        <w:tc>
          <w:tcPr>
            <w:tcW w:w="6663" w:type="dxa"/>
            <w:noWrap/>
            <w:vAlign w:val="center"/>
          </w:tcPr>
          <w:p>
            <w:pPr>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品质管控</w:t>
            </w:r>
            <w:r>
              <w:rPr>
                <w:rFonts w:hint="eastAsia" w:ascii="宋体" w:hAnsi="宋体" w:eastAsia="宋体" w:cs="宋体"/>
                <w:color w:val="auto"/>
                <w:kern w:val="0"/>
                <w:sz w:val="24"/>
                <w:szCs w:val="24"/>
              </w:rPr>
              <w:t>：品质管理管控方案，有独立品管部门和专门品管人员，确保产品生产过程中的质量控制完善。根据供应商提供的方案与采购需求的满足程度，由评审小组成员进行评分，能保质保量的完成需求方案要求的，得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分；方案较科学，可行性较强的得2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分；方案欠科学、可行性较差的得1分；方案不科学、可行性差的或未提供的，不得分，最高分</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1002" w:type="dxa"/>
            <w:noWrap/>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tabs>
                <w:tab w:val="left" w:pos="0"/>
              </w:tabs>
              <w:jc w:val="center"/>
              <w:rPr>
                <w:rFonts w:hint="eastAsia" w:ascii="宋体" w:hAnsi="宋体" w:eastAsia="宋体" w:cs="宋体"/>
                <w:color w:val="auto"/>
                <w:sz w:val="24"/>
                <w:szCs w:val="24"/>
              </w:rPr>
            </w:pPr>
          </w:p>
        </w:tc>
        <w:tc>
          <w:tcPr>
            <w:tcW w:w="6663" w:type="dxa"/>
            <w:noWrap/>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安装服务实施方案：</w:t>
            </w:r>
            <w:r>
              <w:rPr>
                <w:rFonts w:hint="eastAsia" w:ascii="宋体" w:hAnsi="宋体" w:eastAsia="宋体" w:cs="宋体"/>
                <w:color w:val="auto"/>
                <w:kern w:val="0"/>
                <w:sz w:val="24"/>
                <w:szCs w:val="24"/>
              </w:rPr>
              <w:t>安装方案的制定，根据货物交付时间节点，落实送货安装时间和人员安排，确保按期交付使用根据供应商提供的方案，由评审小组成员进行评分，能保质保量的完成需求方案要求的得4分；方案较科学，可行性较强的得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分；方案欠科学、可行性较差的得1分；方案不科学、可行性差的或未提供的，不得分，最高分</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1002" w:type="dxa"/>
            <w:noWrap/>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4" w:type="dxa"/>
            <w:noWrap/>
            <w:vAlign w:val="center"/>
          </w:tcPr>
          <w:p>
            <w:pPr>
              <w:numPr>
                <w:ilvl w:val="0"/>
                <w:numId w:val="5"/>
              </w:numPr>
              <w:jc w:val="center"/>
              <w:rPr>
                <w:rFonts w:hint="eastAsia" w:ascii="宋体" w:hAnsi="宋体" w:eastAsia="宋体" w:cs="宋体"/>
                <w:color w:val="auto"/>
                <w:sz w:val="24"/>
                <w:szCs w:val="24"/>
              </w:rPr>
            </w:pPr>
          </w:p>
        </w:tc>
        <w:tc>
          <w:tcPr>
            <w:tcW w:w="708" w:type="dxa"/>
            <w:vMerge w:val="continue"/>
            <w:noWrap/>
            <w:vAlign w:val="center"/>
          </w:tcPr>
          <w:p>
            <w:pPr>
              <w:tabs>
                <w:tab w:val="left" w:pos="0"/>
              </w:tabs>
              <w:jc w:val="center"/>
              <w:rPr>
                <w:rFonts w:hint="eastAsia" w:ascii="宋体" w:hAnsi="宋体" w:eastAsia="宋体" w:cs="宋体"/>
                <w:color w:val="auto"/>
                <w:sz w:val="24"/>
                <w:szCs w:val="24"/>
              </w:rPr>
            </w:pPr>
          </w:p>
        </w:tc>
        <w:tc>
          <w:tcPr>
            <w:tcW w:w="6663" w:type="dxa"/>
            <w:noWrap/>
            <w:vAlign w:val="center"/>
          </w:tcPr>
          <w:p>
            <w:pPr>
              <w:widowControl/>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售后服务应对方案：</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详细完整的“三包”措施及售后服务措施和方案（包括服务措施、产品质量保证、回访、售后网点设置及响应时间、技术培训等）。根据供应商提供的方案与采购需求的匹配情况，由评审小组判定评分，措施和方案完整，可行性强的得</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rPr>
              <w:t>分；措施和方案较完整，可行性较强的得</w:t>
            </w:r>
            <w:r>
              <w:rPr>
                <w:rFonts w:hint="eastAsia" w:ascii="宋体" w:hAnsi="宋体" w:eastAsia="宋体" w:cs="宋体"/>
                <w:color w:val="auto"/>
                <w:kern w:val="0"/>
                <w:sz w:val="24"/>
                <w:szCs w:val="24"/>
                <w:lang w:val="en-US" w:eastAsia="zh-CN"/>
              </w:rPr>
              <w:t>2-3</w:t>
            </w:r>
            <w:r>
              <w:rPr>
                <w:rFonts w:hint="eastAsia" w:ascii="宋体" w:hAnsi="宋体" w:eastAsia="宋体" w:cs="宋体"/>
                <w:color w:val="auto"/>
                <w:kern w:val="0"/>
                <w:sz w:val="24"/>
                <w:szCs w:val="24"/>
              </w:rPr>
              <w:t>分；措施和方案一般，可行性一般的得1分；措施和方案差，可行性差的或未提供的，不得分，最高得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1002" w:type="dxa"/>
            <w:noWrap/>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5</w:t>
            </w:r>
          </w:p>
        </w:tc>
      </w:tr>
    </w:tbl>
    <w:p>
      <w:pPr>
        <w:pStyle w:val="2"/>
        <w:rPr>
          <w:rFonts w:hint="eastAsia"/>
          <w:color w:val="auto"/>
        </w:rPr>
      </w:pP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5.2</w:t>
      </w:r>
      <w:r>
        <w:rPr>
          <w:rFonts w:hint="eastAsia" w:ascii="宋体" w:hAnsi="宋体" w:eastAsia="宋体" w:cs="宋体"/>
          <w:b/>
          <w:bCs/>
          <w:color w:val="auto"/>
          <w:sz w:val="24"/>
          <w:szCs w:val="24"/>
          <w:lang w:eastAsia="zh-CN"/>
        </w:rPr>
        <w:t>参选</w:t>
      </w:r>
      <w:r>
        <w:rPr>
          <w:rFonts w:hint="eastAsia" w:ascii="宋体" w:hAnsi="宋体" w:eastAsia="宋体" w:cs="宋体"/>
          <w:b/>
          <w:bCs/>
          <w:color w:val="auto"/>
          <w:sz w:val="24"/>
          <w:szCs w:val="24"/>
        </w:rPr>
        <w:t>人报价满分为</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0分，报价权重</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0%</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由</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委员会根据以下内容统一计算打分：</w:t>
      </w:r>
    </w:p>
    <w:p>
      <w:pPr>
        <w:ind w:firstLine="42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5.2.1 报价评分应在磋商报价范围口径一致的评定价基础上进行。属磋商文件不清楚引起的报价内容和口径不一致的，则按有关规定统一调整供应商报价内容和口径，计算出供应商的报价得分。属</w:t>
      </w:r>
      <w:r>
        <w:rPr>
          <w:rFonts w:hint="eastAsia" w:ascii="宋体" w:hAnsi="宋体" w:eastAsia="宋体" w:cs="宋体"/>
          <w:strike w:val="0"/>
          <w:dstrike w:val="0"/>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失误造成的报价差错和遗漏，不得调整。</w:t>
      </w:r>
    </w:p>
    <w:p>
      <w:pPr>
        <w:ind w:firstLine="42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5.2.2 最终报价超过最高限价的供应商不进入报价评分。</w:t>
      </w:r>
    </w:p>
    <w:p>
      <w:pPr>
        <w:ind w:firstLine="42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5.2.3 最终报价有漏项的或报价数量少于</w:t>
      </w:r>
      <w:r>
        <w:rPr>
          <w:rFonts w:hint="eastAsia" w:ascii="宋体" w:hAnsi="宋体" w:eastAsia="宋体" w:cs="宋体"/>
          <w:strike w:val="0"/>
          <w:dstrike w:val="0"/>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文件要求数量的，其报价无效，且报价得分为0分，并不得推荐为成交候选人。</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如最终报价有增项的或报价数量多于磋商文件要求数量的，不对其</w:t>
      </w:r>
      <w:r>
        <w:rPr>
          <w:rFonts w:hint="eastAsia" w:ascii="宋体" w:hAnsi="宋体" w:cs="宋体"/>
          <w:color w:val="auto"/>
          <w:kern w:val="2"/>
          <w:sz w:val="24"/>
          <w:szCs w:val="24"/>
          <w:lang w:val="en-US" w:eastAsia="zh-CN" w:bidi="ar-SA"/>
        </w:rPr>
        <w:t>报价</w:t>
      </w:r>
      <w:r>
        <w:rPr>
          <w:rFonts w:hint="eastAsia" w:ascii="宋体" w:hAnsi="宋体" w:eastAsia="宋体" w:cs="宋体"/>
          <w:color w:val="auto"/>
          <w:kern w:val="2"/>
          <w:sz w:val="24"/>
          <w:szCs w:val="24"/>
          <w:lang w:val="en-US" w:eastAsia="zh-CN" w:bidi="ar-SA"/>
        </w:rPr>
        <w:t>进行修正。若该供应商中选的，将按其承诺的有利于</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的增项和数量进行供货，风险由供应商自行承担。</w:t>
      </w:r>
    </w:p>
    <w:p>
      <w:pPr>
        <w:spacing w:line="360" w:lineRule="auto"/>
        <w:ind w:firstLine="42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4</w:t>
      </w:r>
      <w:r>
        <w:rPr>
          <w:rFonts w:hint="eastAsia" w:ascii="宋体" w:hAnsi="宋体"/>
          <w:b/>
          <w:color w:val="auto"/>
          <w:sz w:val="24"/>
          <w:highlight w:val="none"/>
          <w:lang w:val="en-US" w:eastAsia="zh-CN"/>
        </w:rPr>
        <w:t>报价</w:t>
      </w:r>
      <w:r>
        <w:rPr>
          <w:rFonts w:hint="eastAsia" w:ascii="宋体" w:hAnsi="宋体"/>
          <w:b/>
          <w:color w:val="auto"/>
          <w:sz w:val="24"/>
          <w:highlight w:val="none"/>
        </w:rPr>
        <w:t>高于采购文件中规定的最高限价</w:t>
      </w:r>
      <w:r>
        <w:rPr>
          <w:rFonts w:hint="eastAsia" w:ascii="宋体" w:hAnsi="宋体" w:eastAsia="宋体" w:cs="宋体"/>
          <w:b/>
          <w:color w:val="auto"/>
          <w:sz w:val="24"/>
          <w:szCs w:val="24"/>
        </w:rPr>
        <w:t>的作无效标处理。</w:t>
      </w:r>
    </w:p>
    <w:p>
      <w:pPr>
        <w:pStyle w:val="2"/>
        <w:ind w:left="0" w:leftChars="0"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最终报价有漏项的或报价数量少于磋商文件要求数量的作无效标处理。</w:t>
      </w:r>
    </w:p>
    <w:p>
      <w:pPr>
        <w:ind w:firstLine="42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5.2.6 </w:t>
      </w:r>
      <w:r>
        <w:rPr>
          <w:rFonts w:hint="eastAsia" w:ascii="宋体" w:hAnsi="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报价得分计算：</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（1）确定评审基准价</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（2）评审基准价=进入报价评分的各供应商有效报价中的最低报价；</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（3）最终报价等于评审基准价的得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0分，其他</w:t>
      </w:r>
      <w:r>
        <w:rPr>
          <w:rFonts w:hint="eastAsia" w:ascii="宋体" w:hAnsi="宋体" w:eastAsia="宋体" w:cs="宋体"/>
          <w:strike w:val="0"/>
          <w:dstrike w:val="0"/>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的报价得分按下列公式计算：</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报价得分=（评定基准价/最终报价）×</w:t>
      </w:r>
      <w:r>
        <w:rPr>
          <w:rFonts w:hint="eastAsia" w:ascii="宋体" w:hAnsi="宋体" w:cs="宋体"/>
          <w:color w:val="auto"/>
          <w:kern w:val="2"/>
          <w:sz w:val="24"/>
          <w:szCs w:val="24"/>
          <w:lang w:val="en-US" w:eastAsia="zh-CN" w:bidi="ar-SA"/>
        </w:rPr>
        <w:t>40%</w:t>
      </w:r>
      <w:r>
        <w:rPr>
          <w:rFonts w:hint="eastAsia" w:ascii="宋体" w:hAnsi="宋体" w:eastAsia="宋体" w:cs="宋体"/>
          <w:color w:val="auto"/>
          <w:kern w:val="2"/>
          <w:sz w:val="24"/>
          <w:szCs w:val="24"/>
          <w:lang w:val="en-US" w:eastAsia="zh-CN" w:bidi="ar-SA"/>
        </w:rPr>
        <w:t>×100。</w:t>
      </w:r>
    </w:p>
    <w:p>
      <w:pPr>
        <w:ind w:firstLine="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5.3本项目最终得分</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资信商务及技术得分＋</w:t>
      </w:r>
      <w:r>
        <w:rPr>
          <w:rFonts w:hint="eastAsia" w:ascii="宋体" w:hAnsi="宋体" w:cs="宋体"/>
          <w:b/>
          <w:bCs/>
          <w:color w:val="auto"/>
          <w:kern w:val="2"/>
          <w:sz w:val="24"/>
          <w:szCs w:val="24"/>
          <w:highlight w:val="none"/>
          <w:lang w:val="en-US" w:eastAsia="zh-CN" w:bidi="ar-SA"/>
        </w:rPr>
        <w:t>磋商</w:t>
      </w:r>
      <w:r>
        <w:rPr>
          <w:rFonts w:hint="eastAsia" w:ascii="宋体" w:hAnsi="宋体" w:eastAsia="宋体" w:cs="宋体"/>
          <w:b/>
          <w:bCs/>
          <w:color w:val="auto"/>
          <w:kern w:val="2"/>
          <w:sz w:val="24"/>
          <w:szCs w:val="24"/>
          <w:highlight w:val="none"/>
          <w:lang w:val="en-US" w:eastAsia="zh-CN" w:bidi="ar-SA"/>
        </w:rPr>
        <w:t>报价得分；</w:t>
      </w:r>
    </w:p>
    <w:p>
      <w:pPr>
        <w:pStyle w:val="2"/>
        <w:ind w:left="0" w:leftChars="0"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评分时保留</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位小数，计算得分时保留2位小数，小数点采用四舍五入法。</w:t>
      </w:r>
    </w:p>
    <w:p>
      <w:pPr>
        <w:pStyle w:val="2"/>
        <w:rPr>
          <w:rFonts w:hint="eastAsia" w:ascii="宋体" w:hAnsi="宋体"/>
          <w:color w:val="auto"/>
          <w:sz w:val="24"/>
          <w:highlight w:val="none"/>
        </w:rPr>
      </w:pPr>
    </w:p>
    <w:p>
      <w:pPr>
        <w:pStyle w:val="5"/>
        <w:spacing w:before="240" w:after="240"/>
        <w:ind w:firstLine="0" w:firstLineChars="0"/>
        <w:outlineLvl w:val="1"/>
        <w:rPr>
          <w:rFonts w:hint="eastAsia" w:ascii="宋体" w:hAnsi="宋体" w:eastAsia="宋体"/>
          <w:bCs w:val="0"/>
          <w:color w:val="auto"/>
          <w:sz w:val="32"/>
          <w:szCs w:val="32"/>
        </w:rPr>
      </w:pPr>
      <w:bookmarkStart w:id="240" w:name="_Toc22315"/>
      <w:bookmarkStart w:id="241" w:name="_Toc166442572"/>
      <w:r>
        <w:rPr>
          <w:rFonts w:hint="eastAsia" w:ascii="宋体" w:hAnsi="宋体" w:eastAsia="宋体"/>
          <w:bCs w:val="0"/>
          <w:color w:val="auto"/>
          <w:sz w:val="32"/>
          <w:szCs w:val="32"/>
        </w:rPr>
        <w:t>六   磋商纪律和要求</w:t>
      </w:r>
      <w:bookmarkEnd w:id="226"/>
      <w:bookmarkEnd w:id="227"/>
      <w:bookmarkEnd w:id="240"/>
      <w:bookmarkEnd w:id="241"/>
    </w:p>
    <w:p>
      <w:pPr>
        <w:spacing w:line="360" w:lineRule="auto"/>
        <w:ind w:firstLine="480" w:firstLineChars="200"/>
        <w:rPr>
          <w:rFonts w:hint="eastAsia" w:ascii="宋体" w:hAnsi="宋体"/>
          <w:color w:val="auto"/>
          <w:sz w:val="24"/>
        </w:rPr>
      </w:pPr>
      <w:r>
        <w:rPr>
          <w:rFonts w:hint="eastAsia" w:ascii="宋体" w:hAnsi="宋体"/>
          <w:color w:val="auto"/>
          <w:sz w:val="24"/>
        </w:rPr>
        <w:t>6.1磋商小组成员必须公平、公正评审，遵纪守法，客观、廉洁地履行职责。</w:t>
      </w:r>
    </w:p>
    <w:p>
      <w:pPr>
        <w:spacing w:line="360" w:lineRule="auto"/>
        <w:ind w:firstLine="480" w:firstLineChars="200"/>
        <w:rPr>
          <w:rFonts w:hint="eastAsia" w:ascii="宋体" w:hAnsi="宋体"/>
          <w:color w:val="auto"/>
          <w:sz w:val="24"/>
        </w:rPr>
      </w:pPr>
      <w:r>
        <w:rPr>
          <w:rFonts w:hint="eastAsia" w:ascii="宋体" w:hAnsi="宋体"/>
          <w:color w:val="auto"/>
          <w:sz w:val="24"/>
        </w:rPr>
        <w:t>6.2磋商小组成员在评审开始前，应关闭并上交随身携带的各种通信工具。</w:t>
      </w:r>
    </w:p>
    <w:p>
      <w:pPr>
        <w:spacing w:line="360" w:lineRule="auto"/>
        <w:ind w:firstLine="480" w:firstLineChars="200"/>
        <w:rPr>
          <w:rFonts w:hint="eastAsia" w:ascii="宋体" w:hAnsi="宋体"/>
          <w:color w:val="auto"/>
          <w:sz w:val="24"/>
        </w:rPr>
      </w:pPr>
      <w:r>
        <w:rPr>
          <w:rFonts w:hint="eastAsia" w:ascii="宋体" w:hAnsi="宋体"/>
          <w:color w:val="auto"/>
          <w:sz w:val="24"/>
        </w:rPr>
        <w:t>6.3磋商小组成员在评审过程中，未经许可不得中途离开评审现场，不得迟到早退。</w:t>
      </w:r>
    </w:p>
    <w:p>
      <w:pPr>
        <w:spacing w:line="360" w:lineRule="auto"/>
        <w:ind w:firstLine="480" w:firstLineChars="200"/>
        <w:rPr>
          <w:rFonts w:hint="eastAsia" w:ascii="宋体" w:hAnsi="宋体"/>
          <w:color w:val="auto"/>
          <w:sz w:val="24"/>
        </w:rPr>
      </w:pPr>
      <w:r>
        <w:rPr>
          <w:rFonts w:hint="eastAsia" w:ascii="宋体" w:hAnsi="宋体"/>
          <w:color w:val="auto"/>
          <w:sz w:val="24"/>
        </w:rPr>
        <w:t>6.4磋商小组成员和工作人员不得透露评审过程中的讨论情况和评审结果。</w:t>
      </w:r>
    </w:p>
    <w:p>
      <w:pPr>
        <w:spacing w:line="360" w:lineRule="auto"/>
        <w:ind w:firstLine="480"/>
        <w:rPr>
          <w:rFonts w:hint="eastAsia" w:ascii="宋体" w:hAnsi="宋体"/>
          <w:color w:val="auto"/>
          <w:sz w:val="24"/>
        </w:rPr>
      </w:pPr>
      <w:r>
        <w:rPr>
          <w:rFonts w:hint="eastAsia" w:ascii="宋体" w:hAnsi="宋体"/>
          <w:color w:val="auto"/>
          <w:sz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hint="eastAsia" w:ascii="宋体" w:hAnsi="宋体"/>
          <w:color w:val="auto"/>
          <w:sz w:val="24"/>
        </w:rPr>
      </w:pPr>
      <w:r>
        <w:rPr>
          <w:rFonts w:hint="eastAsia" w:ascii="宋体" w:hAnsi="宋体"/>
          <w:color w:val="auto"/>
          <w:sz w:val="24"/>
        </w:rPr>
        <w:t>6.6采购人不得向磋商小组的磋商小组成员作倾向性、误导性的解释或者说明。</w:t>
      </w:r>
    </w:p>
    <w:p>
      <w:pPr>
        <w:spacing w:line="360" w:lineRule="auto"/>
        <w:ind w:firstLine="480" w:firstLineChars="200"/>
        <w:rPr>
          <w:rFonts w:hint="eastAsia" w:ascii="宋体" w:hAnsi="宋体"/>
          <w:color w:val="auto"/>
          <w:sz w:val="24"/>
        </w:rPr>
      </w:pPr>
      <w:r>
        <w:rPr>
          <w:rFonts w:hint="eastAsia" w:ascii="宋体" w:hAnsi="宋体"/>
          <w:color w:val="auto"/>
          <w:sz w:val="24"/>
        </w:rPr>
        <w:t>6.7</w:t>
      </w:r>
      <w:r>
        <w:rPr>
          <w:rFonts w:hint="eastAsia" w:ascii="宋体" w:hAnsi="宋体"/>
          <w:strike w:val="0"/>
          <w:dstrike w:val="0"/>
          <w:color w:val="auto"/>
          <w:sz w:val="24"/>
          <w:highlight w:val="none"/>
          <w:lang w:val="en-US" w:eastAsia="zh-CN"/>
        </w:rPr>
        <w:t>采购人</w:t>
      </w:r>
      <w:r>
        <w:rPr>
          <w:rFonts w:hint="eastAsia" w:ascii="宋体" w:hAnsi="宋体"/>
          <w:color w:val="auto"/>
          <w:sz w:val="24"/>
        </w:rPr>
        <w:t>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磋商小组成员个人主观打分偏离所有评审小组成员主观打分平均值30%以上的），提醒相关磋商小组成员进行复核或书面说明理由。</w:t>
      </w:r>
    </w:p>
    <w:p>
      <w:pPr>
        <w:spacing w:line="360" w:lineRule="auto"/>
        <w:ind w:firstLine="480" w:firstLineChars="200"/>
        <w:rPr>
          <w:rFonts w:hint="eastAsia" w:ascii="宋体" w:hAnsi="宋体"/>
          <w:color w:val="auto"/>
          <w:sz w:val="24"/>
        </w:rPr>
      </w:pPr>
      <w:r>
        <w:rPr>
          <w:rFonts w:hint="eastAsia" w:ascii="宋体" w:hAnsi="宋体"/>
          <w:color w:val="auto"/>
          <w:sz w:val="24"/>
          <w:szCs w:val="21"/>
        </w:rPr>
        <w:t>6.8磋商小组成员在评审过程中不得将自己的观点强加给其他磋商小组成员，磋商小组成员应自主发表见解，对评审意见承担个人责任。</w:t>
      </w:r>
    </w:p>
    <w:p>
      <w:pPr>
        <w:spacing w:line="360" w:lineRule="auto"/>
        <w:ind w:firstLine="480" w:firstLineChars="200"/>
        <w:rPr>
          <w:rFonts w:hint="eastAsia" w:ascii="宋体" w:hAnsi="宋体"/>
          <w:color w:val="auto"/>
          <w:sz w:val="24"/>
        </w:rPr>
      </w:pPr>
      <w:r>
        <w:rPr>
          <w:rFonts w:hint="eastAsia" w:ascii="宋体" w:hAnsi="宋体"/>
          <w:color w:val="auto"/>
          <w:sz w:val="24"/>
        </w:rPr>
        <w:t>6.9评审结束后，磋商小组应向</w:t>
      </w:r>
      <w:r>
        <w:rPr>
          <w:rFonts w:hint="eastAsia" w:ascii="宋体" w:hAnsi="宋体"/>
          <w:strike w:val="0"/>
          <w:dstrike w:val="0"/>
          <w:color w:val="auto"/>
          <w:sz w:val="24"/>
          <w:highlight w:val="none"/>
          <w:lang w:val="en-US" w:eastAsia="zh-CN"/>
        </w:rPr>
        <w:t>采购人</w:t>
      </w:r>
      <w:r>
        <w:rPr>
          <w:rFonts w:hint="eastAsia" w:ascii="宋体" w:hAnsi="宋体"/>
          <w:color w:val="auto"/>
          <w:sz w:val="24"/>
        </w:rPr>
        <w:t>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pPr>
        <w:spacing w:line="360" w:lineRule="auto"/>
        <w:ind w:firstLine="480" w:firstLineChars="200"/>
        <w:rPr>
          <w:rFonts w:hint="eastAsia" w:ascii="宋体" w:hAnsi="宋体"/>
          <w:color w:val="auto"/>
          <w:sz w:val="24"/>
        </w:rPr>
      </w:pPr>
      <w:r>
        <w:rPr>
          <w:rFonts w:hint="eastAsia" w:ascii="宋体" w:hAnsi="宋体"/>
          <w:color w:val="auto"/>
          <w:sz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pPr>
        <w:spacing w:line="360" w:lineRule="auto"/>
        <w:ind w:firstLine="480" w:firstLineChars="200"/>
        <w:rPr>
          <w:rFonts w:hint="eastAsia" w:ascii="宋体" w:hAnsi="宋体"/>
          <w:color w:val="auto"/>
          <w:sz w:val="24"/>
        </w:rPr>
      </w:pPr>
      <w:r>
        <w:rPr>
          <w:rFonts w:hint="eastAsia" w:ascii="宋体" w:hAnsi="宋体"/>
          <w:color w:val="auto"/>
          <w:sz w:val="24"/>
        </w:rPr>
        <w:t>6.11磋商小组成员应当遵守评审工作纪律，不得泄露评审文件、评审情况和评审中获悉的商业秘密。</w:t>
      </w:r>
    </w:p>
    <w:p>
      <w:pPr>
        <w:spacing w:line="360" w:lineRule="auto"/>
        <w:ind w:firstLine="480" w:firstLineChars="200"/>
        <w:rPr>
          <w:rFonts w:hint="eastAsia" w:ascii="宋体" w:hAnsi="宋体"/>
          <w:color w:val="auto"/>
          <w:sz w:val="24"/>
        </w:rPr>
      </w:pPr>
      <w:r>
        <w:rPr>
          <w:rFonts w:hint="eastAsia" w:ascii="宋体" w:hAnsi="宋体"/>
          <w:color w:val="auto"/>
          <w:sz w:val="24"/>
        </w:rPr>
        <w:t>磋商小组在评审过程中发现供应商有行贿、提供虚假材料或者串通等违法行为的，应当及时向财政部门报告。</w:t>
      </w:r>
    </w:p>
    <w:p>
      <w:pPr>
        <w:spacing w:line="360" w:lineRule="auto"/>
        <w:ind w:firstLine="480" w:firstLineChars="200"/>
        <w:rPr>
          <w:rFonts w:hint="eastAsia" w:ascii="宋体" w:hAnsi="宋体"/>
          <w:color w:val="auto"/>
          <w:sz w:val="24"/>
        </w:rPr>
      </w:pPr>
      <w:r>
        <w:rPr>
          <w:rFonts w:hint="eastAsia" w:ascii="宋体" w:hAnsi="宋体"/>
          <w:color w:val="auto"/>
          <w:sz w:val="24"/>
        </w:rPr>
        <w:t>6.12磋商文件内容违反国家有关强制性规定的，磋商小组应当停止评审并向</w:t>
      </w:r>
      <w:r>
        <w:rPr>
          <w:rFonts w:hint="eastAsia" w:ascii="宋体" w:hAnsi="宋体"/>
          <w:strike w:val="0"/>
          <w:dstrike w:val="0"/>
          <w:color w:val="auto"/>
          <w:sz w:val="24"/>
          <w:lang w:eastAsia="zh-CN"/>
        </w:rPr>
        <w:t>采购人</w:t>
      </w:r>
      <w:r>
        <w:rPr>
          <w:rFonts w:hint="eastAsia" w:ascii="宋体" w:hAnsi="宋体"/>
          <w:color w:val="auto"/>
          <w:sz w:val="24"/>
        </w:rPr>
        <w:t>说明情况。</w:t>
      </w:r>
    </w:p>
    <w:p>
      <w:pPr>
        <w:spacing w:line="360" w:lineRule="auto"/>
        <w:ind w:firstLine="480" w:firstLineChars="200"/>
        <w:rPr>
          <w:rFonts w:hint="eastAsia" w:ascii="宋体" w:hAnsi="宋体"/>
          <w:color w:val="auto"/>
          <w:sz w:val="24"/>
        </w:rPr>
      </w:pPr>
      <w:r>
        <w:rPr>
          <w:rFonts w:hint="eastAsia" w:ascii="宋体" w:hAnsi="宋体"/>
          <w:color w:val="auto"/>
          <w:sz w:val="24"/>
        </w:rPr>
        <w:t>6.13磋商小组成员应当配合</w:t>
      </w:r>
      <w:r>
        <w:rPr>
          <w:rFonts w:hint="eastAsia" w:ascii="宋体" w:hAnsi="宋体"/>
          <w:strike w:val="0"/>
          <w:dstrike w:val="0"/>
          <w:color w:val="auto"/>
          <w:sz w:val="24"/>
          <w:highlight w:val="none"/>
          <w:lang w:val="en-US" w:eastAsia="zh-CN"/>
        </w:rPr>
        <w:t>采购人</w:t>
      </w:r>
      <w:r>
        <w:rPr>
          <w:rFonts w:hint="eastAsia" w:ascii="宋体" w:hAnsi="宋体"/>
          <w:color w:val="auto"/>
          <w:sz w:val="24"/>
        </w:rPr>
        <w:t>答复供应商提出的质疑。</w:t>
      </w:r>
    </w:p>
    <w:p>
      <w:pPr>
        <w:spacing w:line="360" w:lineRule="auto"/>
        <w:ind w:firstLine="480" w:firstLineChars="200"/>
        <w:rPr>
          <w:rFonts w:hint="eastAsia" w:ascii="宋体" w:hAnsi="宋体"/>
          <w:color w:val="auto"/>
          <w:sz w:val="24"/>
        </w:rPr>
      </w:pPr>
      <w:r>
        <w:rPr>
          <w:rFonts w:hint="eastAsia" w:ascii="宋体" w:hAnsi="宋体"/>
          <w:color w:val="auto"/>
          <w:sz w:val="24"/>
        </w:rPr>
        <w:t>6.14磋商小组成员应当配合财政部门的投诉处理工作。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6.15磋商小组成员有如下行为之一的，责令改正，给予警告，可以并处一千元以下的罚款：</w:t>
      </w:r>
    </w:p>
    <w:p>
      <w:pPr>
        <w:spacing w:line="360" w:lineRule="auto"/>
        <w:ind w:firstLine="480" w:firstLineChars="200"/>
        <w:rPr>
          <w:rFonts w:hint="eastAsia" w:ascii="宋体" w:hAnsi="宋体"/>
          <w:color w:val="auto"/>
          <w:sz w:val="24"/>
        </w:rPr>
      </w:pPr>
      <w:r>
        <w:rPr>
          <w:rFonts w:hint="eastAsia" w:ascii="宋体" w:hAnsi="宋体"/>
          <w:color w:val="auto"/>
          <w:sz w:val="24"/>
        </w:rPr>
        <w:t>6.15.1明知应当回避而未主动回避的;</w:t>
      </w:r>
    </w:p>
    <w:p>
      <w:pPr>
        <w:spacing w:line="360" w:lineRule="auto"/>
        <w:ind w:firstLine="480" w:firstLineChars="200"/>
        <w:rPr>
          <w:rFonts w:hint="eastAsia" w:ascii="宋体" w:hAnsi="宋体"/>
          <w:color w:val="auto"/>
          <w:sz w:val="24"/>
        </w:rPr>
      </w:pPr>
      <w:r>
        <w:rPr>
          <w:rFonts w:hint="eastAsia" w:ascii="宋体" w:hAnsi="宋体"/>
          <w:color w:val="auto"/>
          <w:sz w:val="24"/>
        </w:rPr>
        <w:t>6.15.2在知道自己为磋商小组成员身份后至评审结束前的时段内私下接触供应商的;</w:t>
      </w:r>
    </w:p>
    <w:p>
      <w:pPr>
        <w:spacing w:line="360" w:lineRule="auto"/>
        <w:ind w:firstLine="480" w:firstLineChars="200"/>
        <w:rPr>
          <w:rFonts w:hint="eastAsia" w:ascii="宋体" w:hAnsi="宋体"/>
          <w:color w:val="auto"/>
          <w:sz w:val="24"/>
        </w:rPr>
      </w:pPr>
      <w:r>
        <w:rPr>
          <w:rFonts w:hint="eastAsia" w:ascii="宋体" w:hAnsi="宋体"/>
          <w:color w:val="auto"/>
          <w:sz w:val="24"/>
        </w:rPr>
        <w:t>6.15.3在评审过程中擅离职守，影响评审程序正常进行的;</w:t>
      </w:r>
    </w:p>
    <w:p>
      <w:pPr>
        <w:spacing w:line="360" w:lineRule="auto"/>
        <w:ind w:firstLine="480" w:firstLineChars="200"/>
        <w:rPr>
          <w:rFonts w:hint="eastAsia" w:ascii="宋体" w:hAnsi="宋体"/>
          <w:color w:val="auto"/>
          <w:sz w:val="24"/>
        </w:rPr>
      </w:pPr>
      <w:r>
        <w:rPr>
          <w:rFonts w:hint="eastAsia" w:ascii="宋体" w:hAnsi="宋体"/>
          <w:color w:val="auto"/>
          <w:sz w:val="24"/>
        </w:rPr>
        <w:t>6.15.4在评审过程有明显不合理或者不正当倾向性的;</w:t>
      </w:r>
    </w:p>
    <w:p>
      <w:pPr>
        <w:spacing w:line="360" w:lineRule="auto"/>
        <w:ind w:firstLine="480" w:firstLineChars="200"/>
        <w:rPr>
          <w:rFonts w:hint="eastAsia" w:ascii="宋体" w:hAnsi="宋体"/>
          <w:color w:val="auto"/>
          <w:sz w:val="24"/>
        </w:rPr>
      </w:pPr>
      <w:r>
        <w:rPr>
          <w:rFonts w:hint="eastAsia" w:ascii="宋体" w:hAnsi="宋体"/>
          <w:color w:val="auto"/>
          <w:sz w:val="24"/>
        </w:rPr>
        <w:t>6.15.5未按磋商文件规定的评审方法和标准进行评审的。</w:t>
      </w:r>
    </w:p>
    <w:p>
      <w:pPr>
        <w:spacing w:line="360" w:lineRule="auto"/>
        <w:ind w:firstLine="480" w:firstLineChars="200"/>
        <w:rPr>
          <w:rFonts w:hint="eastAsia" w:ascii="宋体" w:hAnsi="宋体"/>
          <w:color w:val="auto"/>
          <w:sz w:val="24"/>
        </w:rPr>
      </w:pPr>
      <w:r>
        <w:rPr>
          <w:rFonts w:hint="eastAsia" w:ascii="宋体" w:hAnsi="宋体"/>
          <w:color w:val="auto"/>
          <w:sz w:val="24"/>
        </w:rPr>
        <w:t>6.15.6上述6.15.1至6.15.5行为影响成交结果的，成交结果无效。</w:t>
      </w:r>
    </w:p>
    <w:p>
      <w:pPr>
        <w:widowControl/>
        <w:jc w:val="left"/>
        <w:rPr>
          <w:rFonts w:hint="eastAsia"/>
          <w:color w:val="auto"/>
          <w:sz w:val="24"/>
          <w:szCs w:val="24"/>
        </w:rPr>
      </w:pPr>
    </w:p>
    <w:sectPr>
      <w:headerReference r:id="rId5" w:type="default"/>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r>
      <w:rPr>
        <w:rFonts w:hint="eastAsia" w:asciiTheme="minorEastAsia" w:hAnsiTheme="minorEastAsia" w:eastAsiaTheme="minorEastAsia" w:cstheme="minorEastAsia"/>
        <w:b w:val="0"/>
        <w:bCs w:val="0"/>
        <w:color w:val="auto"/>
        <w:sz w:val="24"/>
        <w:szCs w:val="24"/>
        <w:u w:val="single"/>
        <w:lang w:val="en-US" w:eastAsia="zh-CN"/>
      </w:rPr>
      <w:t>丽水学院学术交流中心综合通信服务及硬件项目（第二次）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CE6B9"/>
    <w:multiLevelType w:val="singleLevel"/>
    <w:tmpl w:val="9F6CE6B9"/>
    <w:lvl w:ilvl="0" w:tentative="0">
      <w:start w:val="1"/>
      <w:numFmt w:val="chineseCounting"/>
      <w:suff w:val="nothing"/>
      <w:lvlText w:val="%1、"/>
      <w:lvlJc w:val="left"/>
      <w:rPr>
        <w:rFonts w:hint="eastAsia"/>
      </w:rPr>
    </w:lvl>
  </w:abstractNum>
  <w:abstractNum w:abstractNumId="1">
    <w:nsid w:val="F9094A85"/>
    <w:multiLevelType w:val="singleLevel"/>
    <w:tmpl w:val="F9094A85"/>
    <w:lvl w:ilvl="0" w:tentative="0">
      <w:start w:val="1"/>
      <w:numFmt w:val="decimal"/>
      <w:suff w:val="nothing"/>
      <w:lvlText w:val="%1"/>
      <w:lvlJc w:val="left"/>
      <w:pPr>
        <w:tabs>
          <w:tab w:val="left" w:pos="0"/>
        </w:tabs>
      </w:pPr>
      <w:rPr>
        <w:rFonts w:hint="default" w:ascii="宋体" w:hAnsi="宋体" w:eastAsia="仿宋" w:cs="宋体"/>
        <w:sz w:val="21"/>
        <w:szCs w:val="32"/>
        <w:lang w:val="en-US"/>
      </w:rPr>
    </w:lvl>
  </w:abstractNum>
  <w:abstractNum w:abstractNumId="2">
    <w:nsid w:val="12305414"/>
    <w:multiLevelType w:val="singleLevel"/>
    <w:tmpl w:val="12305414"/>
    <w:lvl w:ilvl="0" w:tentative="0">
      <w:start w:val="5"/>
      <w:numFmt w:val="chineseCounting"/>
      <w:suff w:val="nothing"/>
      <w:lvlText w:val="第%1章　"/>
      <w:lvlJc w:val="left"/>
      <w:rPr>
        <w:rFonts w:hint="eastAsia"/>
      </w:rPr>
    </w:lvl>
  </w:abstractNum>
  <w:abstractNum w:abstractNumId="3">
    <w:nsid w:val="3A1B5C5A"/>
    <w:multiLevelType w:val="multilevel"/>
    <w:tmpl w:val="3A1B5C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3D7909"/>
    <w:multiLevelType w:val="singleLevel"/>
    <w:tmpl w:val="733D7909"/>
    <w:lvl w:ilvl="0" w:tentative="0">
      <w:start w:val="2"/>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10F7D2E"/>
    <w:rsid w:val="013D307A"/>
    <w:rsid w:val="01DC2177"/>
    <w:rsid w:val="01E95377"/>
    <w:rsid w:val="020F3020"/>
    <w:rsid w:val="023F7072"/>
    <w:rsid w:val="031645BE"/>
    <w:rsid w:val="033668B0"/>
    <w:rsid w:val="03B001A9"/>
    <w:rsid w:val="040F1747"/>
    <w:rsid w:val="04DC1EE7"/>
    <w:rsid w:val="04EE302D"/>
    <w:rsid w:val="057A5F14"/>
    <w:rsid w:val="059765B4"/>
    <w:rsid w:val="066773BC"/>
    <w:rsid w:val="06A909BC"/>
    <w:rsid w:val="073B355E"/>
    <w:rsid w:val="079D1CC2"/>
    <w:rsid w:val="07D02EBE"/>
    <w:rsid w:val="082A020D"/>
    <w:rsid w:val="082C32E3"/>
    <w:rsid w:val="085B531E"/>
    <w:rsid w:val="08B54D35"/>
    <w:rsid w:val="097D008E"/>
    <w:rsid w:val="0A106569"/>
    <w:rsid w:val="0A3C30D3"/>
    <w:rsid w:val="0A53333F"/>
    <w:rsid w:val="0AB33E3C"/>
    <w:rsid w:val="0B072E66"/>
    <w:rsid w:val="0B633E79"/>
    <w:rsid w:val="0BF2321E"/>
    <w:rsid w:val="0C0A699C"/>
    <w:rsid w:val="0C1562D5"/>
    <w:rsid w:val="0C4A54A0"/>
    <w:rsid w:val="0D256C9F"/>
    <w:rsid w:val="0E04706E"/>
    <w:rsid w:val="0E433B65"/>
    <w:rsid w:val="0E771628"/>
    <w:rsid w:val="0E8B021B"/>
    <w:rsid w:val="0EC918D9"/>
    <w:rsid w:val="0EE60847"/>
    <w:rsid w:val="0F267E57"/>
    <w:rsid w:val="0F817656"/>
    <w:rsid w:val="0F9E382C"/>
    <w:rsid w:val="0FFE41B2"/>
    <w:rsid w:val="1249512C"/>
    <w:rsid w:val="12791319"/>
    <w:rsid w:val="12DD5BE3"/>
    <w:rsid w:val="13041731"/>
    <w:rsid w:val="13AE562E"/>
    <w:rsid w:val="143F4B10"/>
    <w:rsid w:val="14A86340"/>
    <w:rsid w:val="15222A22"/>
    <w:rsid w:val="159951B8"/>
    <w:rsid w:val="15CD744D"/>
    <w:rsid w:val="16922A93"/>
    <w:rsid w:val="16B108EC"/>
    <w:rsid w:val="16F11246"/>
    <w:rsid w:val="17D12C76"/>
    <w:rsid w:val="17FA0E44"/>
    <w:rsid w:val="180C1316"/>
    <w:rsid w:val="1820530C"/>
    <w:rsid w:val="18212546"/>
    <w:rsid w:val="18927C6D"/>
    <w:rsid w:val="18A7798F"/>
    <w:rsid w:val="19480FB9"/>
    <w:rsid w:val="19643CEA"/>
    <w:rsid w:val="1A2C117C"/>
    <w:rsid w:val="1A594FDD"/>
    <w:rsid w:val="1A5C3644"/>
    <w:rsid w:val="1A7908F4"/>
    <w:rsid w:val="1ACA74A4"/>
    <w:rsid w:val="1B7D7572"/>
    <w:rsid w:val="1BA27ECE"/>
    <w:rsid w:val="1BD93B62"/>
    <w:rsid w:val="1BF13D3A"/>
    <w:rsid w:val="1C5163D4"/>
    <w:rsid w:val="1C540FBD"/>
    <w:rsid w:val="1C5C3903"/>
    <w:rsid w:val="1E661ED0"/>
    <w:rsid w:val="1E934002"/>
    <w:rsid w:val="1F7031D8"/>
    <w:rsid w:val="1FA01F05"/>
    <w:rsid w:val="1FAA32CD"/>
    <w:rsid w:val="216609AB"/>
    <w:rsid w:val="21892488"/>
    <w:rsid w:val="21F56DC8"/>
    <w:rsid w:val="22607C1A"/>
    <w:rsid w:val="226D05BD"/>
    <w:rsid w:val="22A5443C"/>
    <w:rsid w:val="22F60160"/>
    <w:rsid w:val="235165C1"/>
    <w:rsid w:val="23B35194"/>
    <w:rsid w:val="23F54DB3"/>
    <w:rsid w:val="240230F1"/>
    <w:rsid w:val="242B6642"/>
    <w:rsid w:val="247E1B9A"/>
    <w:rsid w:val="24BD0D50"/>
    <w:rsid w:val="24EB08A2"/>
    <w:rsid w:val="25337786"/>
    <w:rsid w:val="25396CC6"/>
    <w:rsid w:val="25485730"/>
    <w:rsid w:val="25D55FBB"/>
    <w:rsid w:val="25E27E43"/>
    <w:rsid w:val="26B02C2D"/>
    <w:rsid w:val="273F702F"/>
    <w:rsid w:val="27A91B82"/>
    <w:rsid w:val="280127B4"/>
    <w:rsid w:val="28B230AA"/>
    <w:rsid w:val="28D070F0"/>
    <w:rsid w:val="293229B7"/>
    <w:rsid w:val="29504708"/>
    <w:rsid w:val="29BE26B8"/>
    <w:rsid w:val="2A151DFE"/>
    <w:rsid w:val="2A9676B4"/>
    <w:rsid w:val="2B1B11A7"/>
    <w:rsid w:val="2B3622A9"/>
    <w:rsid w:val="2B4E3556"/>
    <w:rsid w:val="2B7C170D"/>
    <w:rsid w:val="2B8D018D"/>
    <w:rsid w:val="2BB565DE"/>
    <w:rsid w:val="2BE472BF"/>
    <w:rsid w:val="2BFC3723"/>
    <w:rsid w:val="2C2767A5"/>
    <w:rsid w:val="2C382750"/>
    <w:rsid w:val="2D420493"/>
    <w:rsid w:val="2DEC2875"/>
    <w:rsid w:val="2E712F65"/>
    <w:rsid w:val="2FBE2C0D"/>
    <w:rsid w:val="301D69B3"/>
    <w:rsid w:val="307B7414"/>
    <w:rsid w:val="30A777E7"/>
    <w:rsid w:val="30D046FF"/>
    <w:rsid w:val="31050E0D"/>
    <w:rsid w:val="315513C0"/>
    <w:rsid w:val="31BF2350"/>
    <w:rsid w:val="3224132A"/>
    <w:rsid w:val="32C35AC9"/>
    <w:rsid w:val="32CD0329"/>
    <w:rsid w:val="32D81085"/>
    <w:rsid w:val="3366667E"/>
    <w:rsid w:val="336A1CFA"/>
    <w:rsid w:val="336E1B35"/>
    <w:rsid w:val="34204527"/>
    <w:rsid w:val="34556FA8"/>
    <w:rsid w:val="34984E7F"/>
    <w:rsid w:val="35EE2CE6"/>
    <w:rsid w:val="362A666E"/>
    <w:rsid w:val="36550647"/>
    <w:rsid w:val="36ED36CC"/>
    <w:rsid w:val="37745372"/>
    <w:rsid w:val="37AD7749"/>
    <w:rsid w:val="3813573C"/>
    <w:rsid w:val="38E50E3A"/>
    <w:rsid w:val="38E87C3E"/>
    <w:rsid w:val="39834F80"/>
    <w:rsid w:val="39B53061"/>
    <w:rsid w:val="39BD6932"/>
    <w:rsid w:val="39E36931"/>
    <w:rsid w:val="3A7D6783"/>
    <w:rsid w:val="3A913D18"/>
    <w:rsid w:val="3ABB2F5E"/>
    <w:rsid w:val="3ACA3FA9"/>
    <w:rsid w:val="3B2139CA"/>
    <w:rsid w:val="3B376A00"/>
    <w:rsid w:val="3B9204A7"/>
    <w:rsid w:val="3B9C337D"/>
    <w:rsid w:val="3B9F68C7"/>
    <w:rsid w:val="3D09374D"/>
    <w:rsid w:val="3D1745D8"/>
    <w:rsid w:val="3D587D77"/>
    <w:rsid w:val="3D687438"/>
    <w:rsid w:val="3DB94DEF"/>
    <w:rsid w:val="3DD40C21"/>
    <w:rsid w:val="3DDC51D3"/>
    <w:rsid w:val="3E0D307B"/>
    <w:rsid w:val="3E16150A"/>
    <w:rsid w:val="3E3C7204"/>
    <w:rsid w:val="3E675730"/>
    <w:rsid w:val="3F2A26CC"/>
    <w:rsid w:val="3F500F5C"/>
    <w:rsid w:val="3F592BF8"/>
    <w:rsid w:val="40E802C5"/>
    <w:rsid w:val="413E1B75"/>
    <w:rsid w:val="41774CE0"/>
    <w:rsid w:val="417C58FB"/>
    <w:rsid w:val="41A35612"/>
    <w:rsid w:val="41B40F91"/>
    <w:rsid w:val="41BF181E"/>
    <w:rsid w:val="42281AFE"/>
    <w:rsid w:val="42395FE7"/>
    <w:rsid w:val="42612EE7"/>
    <w:rsid w:val="42F9370A"/>
    <w:rsid w:val="43800C9E"/>
    <w:rsid w:val="439827FF"/>
    <w:rsid w:val="43BC743A"/>
    <w:rsid w:val="44672D6A"/>
    <w:rsid w:val="44A50E1B"/>
    <w:rsid w:val="44BA3A1A"/>
    <w:rsid w:val="44C032B7"/>
    <w:rsid w:val="44FE7149"/>
    <w:rsid w:val="45187F15"/>
    <w:rsid w:val="454D6DC2"/>
    <w:rsid w:val="455B2228"/>
    <w:rsid w:val="45CE6805"/>
    <w:rsid w:val="46DA1D2F"/>
    <w:rsid w:val="46FA1DEB"/>
    <w:rsid w:val="47D41223"/>
    <w:rsid w:val="47E10A6D"/>
    <w:rsid w:val="47F90EFC"/>
    <w:rsid w:val="493D6FEB"/>
    <w:rsid w:val="4A103E47"/>
    <w:rsid w:val="4A9567DF"/>
    <w:rsid w:val="4A9869D6"/>
    <w:rsid w:val="4AF01C6B"/>
    <w:rsid w:val="4B113AF8"/>
    <w:rsid w:val="4B263A69"/>
    <w:rsid w:val="4BAF53C2"/>
    <w:rsid w:val="4CC11FAB"/>
    <w:rsid w:val="4D6A25DE"/>
    <w:rsid w:val="4D711B94"/>
    <w:rsid w:val="4D725FA4"/>
    <w:rsid w:val="4D8516AD"/>
    <w:rsid w:val="4D96359D"/>
    <w:rsid w:val="4DD4463A"/>
    <w:rsid w:val="4E5036EB"/>
    <w:rsid w:val="4E576F03"/>
    <w:rsid w:val="4EBD3A0D"/>
    <w:rsid w:val="4F3C321C"/>
    <w:rsid w:val="4F5D6FD0"/>
    <w:rsid w:val="50134322"/>
    <w:rsid w:val="502F25DD"/>
    <w:rsid w:val="504B7601"/>
    <w:rsid w:val="509F4528"/>
    <w:rsid w:val="50D2580F"/>
    <w:rsid w:val="522E471C"/>
    <w:rsid w:val="523B6570"/>
    <w:rsid w:val="529C4501"/>
    <w:rsid w:val="52F075EE"/>
    <w:rsid w:val="53ED2605"/>
    <w:rsid w:val="55DD63B9"/>
    <w:rsid w:val="56303A04"/>
    <w:rsid w:val="563D0CED"/>
    <w:rsid w:val="56465038"/>
    <w:rsid w:val="5649050C"/>
    <w:rsid w:val="56D4662B"/>
    <w:rsid w:val="5778298E"/>
    <w:rsid w:val="57925020"/>
    <w:rsid w:val="57FD6761"/>
    <w:rsid w:val="58303D00"/>
    <w:rsid w:val="58715151"/>
    <w:rsid w:val="58790923"/>
    <w:rsid w:val="58A80EF6"/>
    <w:rsid w:val="59074DBE"/>
    <w:rsid w:val="591674E6"/>
    <w:rsid w:val="59A87BFD"/>
    <w:rsid w:val="5A182759"/>
    <w:rsid w:val="5A277C08"/>
    <w:rsid w:val="5B1951BD"/>
    <w:rsid w:val="5B7333EF"/>
    <w:rsid w:val="5BD60A2B"/>
    <w:rsid w:val="5CBE2422"/>
    <w:rsid w:val="5D50264D"/>
    <w:rsid w:val="5DE4347D"/>
    <w:rsid w:val="5FA75A9E"/>
    <w:rsid w:val="60655226"/>
    <w:rsid w:val="60777251"/>
    <w:rsid w:val="60900EF3"/>
    <w:rsid w:val="60DF7E3F"/>
    <w:rsid w:val="61084C72"/>
    <w:rsid w:val="61AB2812"/>
    <w:rsid w:val="62820ACF"/>
    <w:rsid w:val="62B61A2B"/>
    <w:rsid w:val="632478D0"/>
    <w:rsid w:val="63287B8A"/>
    <w:rsid w:val="63796D7F"/>
    <w:rsid w:val="63E77076"/>
    <w:rsid w:val="641738F3"/>
    <w:rsid w:val="642A6E93"/>
    <w:rsid w:val="645972A1"/>
    <w:rsid w:val="64B34018"/>
    <w:rsid w:val="653614AB"/>
    <w:rsid w:val="65453FA6"/>
    <w:rsid w:val="65791B25"/>
    <w:rsid w:val="660B23C5"/>
    <w:rsid w:val="66B60B8F"/>
    <w:rsid w:val="67367A4E"/>
    <w:rsid w:val="678C7C0C"/>
    <w:rsid w:val="6868273B"/>
    <w:rsid w:val="68E04050"/>
    <w:rsid w:val="69D62FD6"/>
    <w:rsid w:val="6A834ADD"/>
    <w:rsid w:val="6B676FAD"/>
    <w:rsid w:val="6B8B13F4"/>
    <w:rsid w:val="6B96536C"/>
    <w:rsid w:val="6B990E24"/>
    <w:rsid w:val="6C5421A8"/>
    <w:rsid w:val="6C924DDC"/>
    <w:rsid w:val="6D3476EE"/>
    <w:rsid w:val="6D3F3198"/>
    <w:rsid w:val="6D6239CB"/>
    <w:rsid w:val="6DB36A8C"/>
    <w:rsid w:val="6E726268"/>
    <w:rsid w:val="6ED63B1B"/>
    <w:rsid w:val="6EDD1B8C"/>
    <w:rsid w:val="6F56106E"/>
    <w:rsid w:val="710E596B"/>
    <w:rsid w:val="7135506F"/>
    <w:rsid w:val="71723C06"/>
    <w:rsid w:val="71CC46FD"/>
    <w:rsid w:val="725F509D"/>
    <w:rsid w:val="72A73069"/>
    <w:rsid w:val="73A86E9D"/>
    <w:rsid w:val="73FB4F36"/>
    <w:rsid w:val="742F0442"/>
    <w:rsid w:val="74C75E42"/>
    <w:rsid w:val="752425E2"/>
    <w:rsid w:val="75F14DDA"/>
    <w:rsid w:val="7678298B"/>
    <w:rsid w:val="767B7A00"/>
    <w:rsid w:val="76DB492D"/>
    <w:rsid w:val="77491A2B"/>
    <w:rsid w:val="77BF072D"/>
    <w:rsid w:val="782C175A"/>
    <w:rsid w:val="78826404"/>
    <w:rsid w:val="79341A46"/>
    <w:rsid w:val="79717F40"/>
    <w:rsid w:val="79782A0D"/>
    <w:rsid w:val="7A1D36A5"/>
    <w:rsid w:val="7A6A572E"/>
    <w:rsid w:val="7A834336"/>
    <w:rsid w:val="7AA52F8A"/>
    <w:rsid w:val="7AC470AA"/>
    <w:rsid w:val="7BB55B25"/>
    <w:rsid w:val="7C097893"/>
    <w:rsid w:val="7C2D2BB4"/>
    <w:rsid w:val="7D2D0ECC"/>
    <w:rsid w:val="7DC31188"/>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43"/>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5">
    <w:name w:val="heading 3"/>
    <w:basedOn w:val="1"/>
    <w:next w:val="2"/>
    <w:link w:val="44"/>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next w:val="1"/>
    <w:qFormat/>
    <w:uiPriority w:val="0"/>
    <w:pPr>
      <w:ind w:firstLine="420" w:firstLineChars="100"/>
    </w:pPr>
  </w:style>
  <w:style w:type="paragraph" w:styleId="9">
    <w:name w:val="Body Text Indent"/>
    <w:basedOn w:val="1"/>
    <w:qFormat/>
    <w:uiPriority w:val="0"/>
    <w:pPr>
      <w:spacing w:after="120" w:afterLines="0" w:afterAutospacing="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djustRightInd w:val="0"/>
      <w:spacing w:line="312" w:lineRule="atLeast"/>
    </w:pPr>
    <w:rPr>
      <w:rFonts w:ascii="仿宋_GB2312" w:eastAsia="仿宋_GB2312"/>
      <w:kern w:val="0"/>
      <w:sz w:val="28"/>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customStyle="1" w:styleId="24">
    <w:name w:val="纯文本1"/>
    <w:basedOn w:val="1"/>
    <w:qFormat/>
    <w:uiPriority w:val="99"/>
    <w:rPr>
      <w:rFonts w:ascii="宋体" w:hAnsi="Courier New"/>
      <w:kern w:val="0"/>
      <w:sz w:val="20"/>
      <w:szCs w:val="20"/>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纯文本_0_0"/>
    <w:basedOn w:val="25"/>
    <w:qFormat/>
    <w:uiPriority w:val="0"/>
    <w:rPr>
      <w:rFonts w:ascii="宋体" w:hAnsi="Courier New"/>
      <w:szCs w:val="21"/>
    </w:rPr>
  </w:style>
  <w:style w:type="paragraph" w:customStyle="1" w:styleId="27">
    <w:name w:val="纯文本_1"/>
    <w:basedOn w:val="1"/>
    <w:qFormat/>
    <w:uiPriority w:val="0"/>
    <w:rPr>
      <w:rFonts w:ascii="宋体" w:hAnsi="Courier New"/>
      <w:szCs w:val="20"/>
    </w:rPr>
  </w:style>
  <w:style w:type="paragraph" w:customStyle="1" w:styleId="2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9">
    <w:name w:val="Char"/>
    <w:basedOn w:val="1"/>
    <w:qFormat/>
    <w:uiPriority w:val="0"/>
    <w:rPr>
      <w:rFonts w:ascii="Tahoma" w:hAnsi="Tahoma"/>
      <w:sz w:val="24"/>
      <w:szCs w:val="28"/>
    </w:rPr>
  </w:style>
  <w:style w:type="paragraph" w:styleId="30">
    <w:name w:val="List Paragraph"/>
    <w:basedOn w:val="1"/>
    <w:qFormat/>
    <w:uiPriority w:val="34"/>
    <w:pPr>
      <w:ind w:firstLine="420" w:firstLineChars="200"/>
    </w:pPr>
  </w:style>
  <w:style w:type="paragraph" w:customStyle="1" w:styleId="31">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纯文本_0"/>
    <w:basedOn w:val="1"/>
    <w:unhideWhenUsed/>
    <w:qFormat/>
    <w:uiPriority w:val="0"/>
    <w:rPr>
      <w:rFonts w:ascii="宋体" w:hAnsi="Courier New"/>
      <w:kern w:val="0"/>
      <w:sz w:val="20"/>
      <w:szCs w:val="20"/>
    </w:rPr>
  </w:style>
  <w:style w:type="paragraph" w:customStyle="1" w:styleId="34">
    <w:name w:val="纯文本_3"/>
    <w:basedOn w:val="35"/>
    <w:qFormat/>
    <w:uiPriority w:val="0"/>
    <w:rPr>
      <w:rFonts w:ascii="宋体" w:hAnsi="Courier New"/>
      <w:szCs w:val="20"/>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p0"/>
    <w:basedOn w:val="1"/>
    <w:qFormat/>
    <w:uiPriority w:val="99"/>
    <w:pPr>
      <w:widowControl/>
    </w:pPr>
    <w:rPr>
      <w:rFonts w:ascii="Times New Roman" w:hAnsi="Times New Roman"/>
      <w:kern w:val="0"/>
      <w:szCs w:val="21"/>
    </w:rPr>
  </w:style>
  <w:style w:type="character" w:customStyle="1" w:styleId="37">
    <w:name w:val="font81"/>
    <w:qFormat/>
    <w:uiPriority w:val="0"/>
    <w:rPr>
      <w:rFonts w:hint="eastAsia" w:ascii="宋体" w:hAnsi="宋体" w:eastAsia="宋体" w:cs="宋体"/>
      <w:color w:val="000000"/>
      <w:sz w:val="24"/>
      <w:szCs w:val="24"/>
      <w:u w:val="none"/>
    </w:rPr>
  </w:style>
  <w:style w:type="paragraph" w:customStyle="1" w:styleId="38">
    <w:name w:val="纯文本_5_0"/>
    <w:basedOn w:val="1"/>
    <w:qFormat/>
    <w:uiPriority w:val="0"/>
    <w:rPr>
      <w:rFonts w:ascii="宋体" w:hAnsi="Courier New"/>
      <w:szCs w:val="20"/>
    </w:rPr>
  </w:style>
  <w:style w:type="paragraph" w:customStyle="1" w:styleId="39">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0">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WPSOffice手动目录 1"/>
    <w:qFormat/>
    <w:uiPriority w:val="0"/>
    <w:pPr>
      <w:ind w:leftChars="0"/>
    </w:pPr>
    <w:rPr>
      <w:rFonts w:ascii="Calibri" w:hAnsi="Calibri" w:eastAsia="宋体" w:cs="Times New Roman"/>
      <w:sz w:val="20"/>
      <w:szCs w:val="20"/>
    </w:rPr>
  </w:style>
  <w:style w:type="character" w:customStyle="1" w:styleId="43">
    <w:name w:val="标题 2 Char"/>
    <w:link w:val="4"/>
    <w:qFormat/>
    <w:uiPriority w:val="0"/>
    <w:rPr>
      <w:rFonts w:ascii="仿宋_GB2312" w:hAnsi="仿宋_GB2312" w:eastAsia="仿宋_GB2312"/>
      <w:b/>
      <w:kern w:val="0"/>
      <w:sz w:val="36"/>
      <w:szCs w:val="20"/>
    </w:rPr>
  </w:style>
  <w:style w:type="character" w:customStyle="1" w:styleId="44">
    <w:name w:val="标题 3 Char"/>
    <w:link w:val="5"/>
    <w:qFormat/>
    <w:uiPriority w:val="9"/>
    <w:rPr>
      <w:rFonts w:ascii="仿宋_GB2312" w:hAnsi="仿宋_GB2312" w:eastAsia="仿宋_GB2312"/>
      <w:b/>
      <w:bCs/>
      <w:sz w:val="30"/>
      <w:szCs w:val="20"/>
    </w:rPr>
  </w:style>
  <w:style w:type="paragraph" w:customStyle="1" w:styleId="4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12470e-fe8f-496c-9f0c-fff41c1f9031}"/>
        <w:style w:val=""/>
        <w:category>
          <w:name w:val="常规"/>
          <w:gallery w:val="placeholder"/>
        </w:category>
        <w:types>
          <w:type w:val="bbPlcHdr"/>
        </w:types>
        <w:behaviors>
          <w:behavior w:val="content"/>
        </w:behaviors>
        <w:description w:val=""/>
        <w:guid w:val="{5a12470e-fe8f-496c-9f0c-fff41c1f9031}"/>
      </w:docPartPr>
      <w:docPartBody>
        <w:p>
          <w:r>
            <w:rPr>
              <w:color w:val="808080"/>
            </w:rPr>
            <w:t>单击此处输入文字。</w:t>
          </w:r>
        </w:p>
      </w:docPartBody>
    </w:docPart>
    <w:docPart>
      <w:docPartPr>
        <w:name w:val="{68ed3089-50de-406b-ad2b-ef8a5b1c2ea0}"/>
        <w:style w:val=""/>
        <w:category>
          <w:name w:val="常规"/>
          <w:gallery w:val="placeholder"/>
        </w:category>
        <w:types>
          <w:type w:val="bbPlcHdr"/>
        </w:types>
        <w:behaviors>
          <w:behavior w:val="content"/>
        </w:behaviors>
        <w:description w:val=""/>
        <w:guid w:val="{68ed3089-50de-406b-ad2b-ef8a5b1c2ea0}"/>
      </w:docPartPr>
      <w:docPartBody>
        <w:p>
          <w:r>
            <w:rPr>
              <w:color w:val="808080"/>
            </w:rPr>
            <w:t>单击此处输入文字。</w:t>
          </w:r>
        </w:p>
      </w:docPartBody>
    </w:docPart>
    <w:docPart>
      <w:docPartPr>
        <w:name w:val="{57de73fc-1e77-47d7-b80d-5e369b5463b7}"/>
        <w:style w:val=""/>
        <w:category>
          <w:name w:val="常规"/>
          <w:gallery w:val="placeholder"/>
        </w:category>
        <w:types>
          <w:type w:val="bbPlcHdr"/>
        </w:types>
        <w:behaviors>
          <w:behavior w:val="content"/>
        </w:behaviors>
        <w:description w:val=""/>
        <w:guid w:val="{57de73fc-1e77-47d7-b80d-5e369b5463b7}"/>
      </w:docPartPr>
      <w:docPartBody>
        <w:p>
          <w:r>
            <w:rPr>
              <w:color w:val="808080"/>
            </w:rPr>
            <w:t>单击此处输入文字。</w:t>
          </w:r>
        </w:p>
      </w:docPartBody>
    </w:docPart>
    <w:docPart>
      <w:docPartPr>
        <w:name w:val="{0be8044b-e290-4bf1-b893-1e6e58a0117e}"/>
        <w:style w:val=""/>
        <w:category>
          <w:name w:val="常规"/>
          <w:gallery w:val="placeholder"/>
        </w:category>
        <w:types>
          <w:type w:val="bbPlcHdr"/>
        </w:types>
        <w:behaviors>
          <w:behavior w:val="content"/>
        </w:behaviors>
        <w:description w:val=""/>
        <w:guid w:val="{0be8044b-e290-4bf1-b893-1e6e58a0117e}"/>
      </w:docPartPr>
      <w:docPartBody>
        <w:p>
          <w:r>
            <w:rPr>
              <w:color w:val="808080"/>
            </w:rPr>
            <w:t>单击此处输入文字。</w:t>
          </w:r>
        </w:p>
      </w:docPartBody>
    </w:docPart>
    <w:docPart>
      <w:docPartPr>
        <w:name w:val="{d240a972-daaa-4791-b126-2ca67bc5d15d}"/>
        <w:style w:val=""/>
        <w:category>
          <w:name w:val="常规"/>
          <w:gallery w:val="placeholder"/>
        </w:category>
        <w:types>
          <w:type w:val="bbPlcHdr"/>
        </w:types>
        <w:behaviors>
          <w:behavior w:val="content"/>
        </w:behaviors>
        <w:description w:val=""/>
        <w:guid w:val="{d240a972-daaa-4791-b126-2ca67bc5d15d}"/>
      </w:docPartPr>
      <w:docPartBody>
        <w:p>
          <w:r>
            <w:rPr>
              <w:color w:val="808080"/>
            </w:rPr>
            <w:t>单击此处输入文字。</w:t>
          </w:r>
        </w:p>
      </w:docPartBody>
    </w:docPart>
    <w:docPart>
      <w:docPartPr>
        <w:name w:val="{94c535d2-6f6f-48d6-8112-0ac62742dc5a}"/>
        <w:style w:val=""/>
        <w:category>
          <w:name w:val="常规"/>
          <w:gallery w:val="placeholder"/>
        </w:category>
        <w:types>
          <w:type w:val="bbPlcHdr"/>
        </w:types>
        <w:behaviors>
          <w:behavior w:val="content"/>
        </w:behaviors>
        <w:description w:val=""/>
        <w:guid w:val="{94c535d2-6f6f-48d6-8112-0ac62742dc5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23402</Words>
  <Characters>25075</Characters>
  <Lines>0</Lines>
  <Paragraphs>0</Paragraphs>
  <TotalTime>10</TotalTime>
  <ScaleCrop>false</ScaleCrop>
  <LinksUpToDate>false</LinksUpToDate>
  <CharactersWithSpaces>27307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蓝色阳光</cp:lastModifiedBy>
  <cp:lastPrinted>2024-06-11T02:44:00Z</cp:lastPrinted>
  <dcterms:modified xsi:type="dcterms:W3CDTF">2024-06-28T08:42:08Z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11DA8347E7C74D18BA2B01879D0CFA27_12</vt:lpwstr>
  </property>
</Properties>
</file>