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E87AB">
      <w:pPr>
        <w:bidi w:val="0"/>
        <w:jc w:val="center"/>
        <w:rPr>
          <w:rFonts w:hint="eastAsia"/>
          <w:color w:val="auto"/>
          <w:sz w:val="56"/>
          <w:szCs w:val="56"/>
          <w:highlight w:val="none"/>
          <w:lang w:val="en-US" w:eastAsia="zh-CN"/>
        </w:rPr>
      </w:pPr>
      <w:bookmarkStart w:id="0" w:name="_Toc23535"/>
      <w:r>
        <w:rPr>
          <w:rFonts w:hint="eastAsia"/>
          <w:color w:val="auto"/>
          <w:sz w:val="56"/>
          <w:szCs w:val="56"/>
          <w:highlight w:val="none"/>
          <w:lang w:val="en-US" w:eastAsia="zh-CN"/>
        </w:rPr>
        <w:t>丽水学院学术交流中心</w:t>
      </w:r>
      <w:bookmarkEnd w:id="0"/>
    </w:p>
    <w:p w14:paraId="5BADB0F0">
      <w:pPr>
        <w:bidi w:val="0"/>
        <w:jc w:val="center"/>
        <w:rPr>
          <w:rFonts w:hint="eastAsia"/>
          <w:color w:val="auto"/>
          <w:sz w:val="56"/>
          <w:szCs w:val="56"/>
          <w:highlight w:val="none"/>
          <w:lang w:eastAsia="zh-CN"/>
        </w:rPr>
      </w:pPr>
      <w:r>
        <w:rPr>
          <w:rFonts w:hint="eastAsia"/>
          <w:color w:val="auto"/>
          <w:sz w:val="56"/>
          <w:szCs w:val="56"/>
          <w:highlight w:val="none"/>
          <w:lang w:val="en-US" w:eastAsia="zh-CN"/>
        </w:rPr>
        <w:t>茶歇定点供应商遴选</w:t>
      </w:r>
      <w:bookmarkStart w:id="1" w:name="_Toc6439"/>
    </w:p>
    <w:p w14:paraId="1D58B253">
      <w:pPr>
        <w:bidi w:val="0"/>
        <w:jc w:val="center"/>
        <w:rPr>
          <w:rFonts w:hint="eastAsia"/>
          <w:color w:val="auto"/>
          <w:sz w:val="56"/>
          <w:szCs w:val="56"/>
          <w:highlight w:val="none"/>
          <w:lang w:eastAsia="zh-CN"/>
        </w:rPr>
      </w:pPr>
      <w:r>
        <w:rPr>
          <w:rFonts w:hint="eastAsia"/>
          <w:color w:val="auto"/>
          <w:sz w:val="56"/>
          <w:szCs w:val="56"/>
          <w:highlight w:val="none"/>
          <w:lang w:eastAsia="zh-CN"/>
        </w:rPr>
        <w:t>竞</w:t>
      </w:r>
      <w:bookmarkEnd w:id="1"/>
    </w:p>
    <w:p w14:paraId="4EE73D42">
      <w:pPr>
        <w:bidi w:val="0"/>
        <w:jc w:val="center"/>
        <w:rPr>
          <w:rFonts w:hint="eastAsia"/>
          <w:color w:val="auto"/>
          <w:sz w:val="56"/>
          <w:szCs w:val="56"/>
          <w:highlight w:val="none"/>
          <w:lang w:eastAsia="zh-CN"/>
        </w:rPr>
      </w:pPr>
      <w:bookmarkStart w:id="2" w:name="_Toc5248"/>
      <w:r>
        <w:rPr>
          <w:rFonts w:hint="eastAsia"/>
          <w:color w:val="auto"/>
          <w:sz w:val="56"/>
          <w:szCs w:val="56"/>
          <w:highlight w:val="none"/>
          <w:lang w:eastAsia="zh-CN"/>
        </w:rPr>
        <w:t>争</w:t>
      </w:r>
      <w:bookmarkEnd w:id="2"/>
    </w:p>
    <w:p w14:paraId="3FC25D19">
      <w:pPr>
        <w:bidi w:val="0"/>
        <w:jc w:val="center"/>
        <w:rPr>
          <w:rFonts w:hint="eastAsia"/>
          <w:color w:val="auto"/>
          <w:sz w:val="56"/>
          <w:szCs w:val="56"/>
          <w:highlight w:val="none"/>
          <w:lang w:eastAsia="zh-CN"/>
        </w:rPr>
      </w:pPr>
      <w:bookmarkStart w:id="3" w:name="_Toc2425"/>
      <w:r>
        <w:rPr>
          <w:rFonts w:hint="eastAsia"/>
          <w:color w:val="auto"/>
          <w:sz w:val="56"/>
          <w:szCs w:val="56"/>
          <w:highlight w:val="none"/>
          <w:lang w:eastAsia="zh-CN"/>
        </w:rPr>
        <w:t>性</w:t>
      </w:r>
      <w:bookmarkEnd w:id="3"/>
    </w:p>
    <w:p w14:paraId="41C33DBB">
      <w:pPr>
        <w:bidi w:val="0"/>
        <w:jc w:val="center"/>
        <w:rPr>
          <w:rFonts w:hint="eastAsia"/>
          <w:color w:val="auto"/>
          <w:sz w:val="56"/>
          <w:szCs w:val="56"/>
          <w:highlight w:val="none"/>
          <w:lang w:eastAsia="zh-CN"/>
        </w:rPr>
      </w:pPr>
      <w:bookmarkStart w:id="4" w:name="_Toc109"/>
      <w:r>
        <w:rPr>
          <w:rFonts w:hint="eastAsia"/>
          <w:color w:val="auto"/>
          <w:sz w:val="56"/>
          <w:szCs w:val="56"/>
          <w:highlight w:val="none"/>
          <w:lang w:eastAsia="zh-CN"/>
        </w:rPr>
        <w:t>磋</w:t>
      </w:r>
      <w:bookmarkEnd w:id="4"/>
    </w:p>
    <w:p w14:paraId="566E041A">
      <w:pPr>
        <w:bidi w:val="0"/>
        <w:jc w:val="center"/>
        <w:rPr>
          <w:rFonts w:hint="eastAsia"/>
          <w:color w:val="auto"/>
          <w:sz w:val="56"/>
          <w:szCs w:val="56"/>
          <w:highlight w:val="none"/>
          <w:lang w:eastAsia="zh-CN"/>
        </w:rPr>
      </w:pPr>
      <w:bookmarkStart w:id="5" w:name="_Toc14632"/>
      <w:r>
        <w:rPr>
          <w:rFonts w:hint="eastAsia"/>
          <w:color w:val="auto"/>
          <w:sz w:val="56"/>
          <w:szCs w:val="56"/>
          <w:highlight w:val="none"/>
          <w:lang w:eastAsia="zh-CN"/>
        </w:rPr>
        <w:t>商</w:t>
      </w:r>
      <w:bookmarkEnd w:id="5"/>
    </w:p>
    <w:p w14:paraId="709F6391">
      <w:pPr>
        <w:bidi w:val="0"/>
        <w:jc w:val="center"/>
        <w:rPr>
          <w:rFonts w:hint="eastAsia"/>
          <w:color w:val="auto"/>
          <w:sz w:val="56"/>
          <w:szCs w:val="56"/>
          <w:highlight w:val="none"/>
          <w:lang w:eastAsia="zh-CN"/>
        </w:rPr>
      </w:pPr>
      <w:bookmarkStart w:id="6" w:name="_Toc6307"/>
      <w:r>
        <w:rPr>
          <w:rFonts w:hint="eastAsia"/>
          <w:color w:val="auto"/>
          <w:sz w:val="56"/>
          <w:szCs w:val="56"/>
          <w:highlight w:val="none"/>
          <w:lang w:eastAsia="zh-CN"/>
        </w:rPr>
        <w:t>文</w:t>
      </w:r>
      <w:bookmarkEnd w:id="6"/>
    </w:p>
    <w:p w14:paraId="27CBD57B">
      <w:pPr>
        <w:bidi w:val="0"/>
        <w:jc w:val="center"/>
        <w:rPr>
          <w:color w:val="auto"/>
          <w:szCs w:val="56"/>
          <w:highlight w:val="none"/>
        </w:rPr>
      </w:pPr>
      <w:bookmarkStart w:id="7" w:name="_Toc30168"/>
      <w:r>
        <w:rPr>
          <w:rFonts w:hint="eastAsia"/>
          <w:color w:val="auto"/>
          <w:sz w:val="56"/>
          <w:szCs w:val="56"/>
          <w:highlight w:val="none"/>
        </w:rPr>
        <w:t>件</w:t>
      </w:r>
      <w:bookmarkEnd w:id="7"/>
    </w:p>
    <w:p w14:paraId="228666E3">
      <w:pPr>
        <w:autoSpaceDE w:val="0"/>
        <w:autoSpaceDN w:val="0"/>
        <w:spacing w:line="360" w:lineRule="auto"/>
        <w:jc w:val="center"/>
        <w:textAlignment w:val="bottom"/>
        <w:outlineLvl w:val="9"/>
        <w:rPr>
          <w:rFonts w:ascii="宋体" w:cs="仿宋_GB2312"/>
          <w:b/>
          <w:color w:val="auto"/>
          <w:sz w:val="40"/>
          <w:szCs w:val="40"/>
          <w:highlight w:val="none"/>
        </w:rPr>
      </w:pPr>
    </w:p>
    <w:p w14:paraId="363FE34C">
      <w:pPr>
        <w:autoSpaceDE w:val="0"/>
        <w:autoSpaceDN w:val="0"/>
        <w:spacing w:line="360" w:lineRule="auto"/>
        <w:jc w:val="center"/>
        <w:textAlignment w:val="bottom"/>
        <w:outlineLvl w:val="9"/>
        <w:rPr>
          <w:rFonts w:ascii="宋体" w:cs="仿宋_GB2312"/>
          <w:b/>
          <w:color w:val="auto"/>
          <w:sz w:val="40"/>
          <w:szCs w:val="40"/>
          <w:highlight w:val="none"/>
        </w:rPr>
      </w:pPr>
    </w:p>
    <w:p w14:paraId="6970C45D">
      <w:pPr>
        <w:autoSpaceDE w:val="0"/>
        <w:autoSpaceDN w:val="0"/>
        <w:spacing w:line="360" w:lineRule="auto"/>
        <w:textAlignment w:val="bottom"/>
        <w:outlineLvl w:val="9"/>
        <w:rPr>
          <w:rFonts w:ascii="宋体" w:cs="仿宋_GB2312"/>
          <w:b/>
          <w:color w:val="auto"/>
          <w:sz w:val="40"/>
          <w:szCs w:val="40"/>
          <w:highlight w:val="none"/>
        </w:rPr>
      </w:pPr>
    </w:p>
    <w:p w14:paraId="7AB2F59D">
      <w:pPr>
        <w:bidi w:val="0"/>
        <w:rPr>
          <w:rFonts w:hint="eastAsia" w:ascii="宋体" w:hAnsi="宋体" w:cs="宋体"/>
          <w:color w:val="auto"/>
          <w:sz w:val="48"/>
          <w:szCs w:val="48"/>
          <w:highlight w:val="none"/>
          <w:lang w:eastAsia="zh-CN"/>
        </w:rPr>
      </w:pPr>
      <w:bookmarkStart w:id="8" w:name="_Toc24892"/>
      <w:r>
        <w:rPr>
          <w:rFonts w:hint="eastAsia" w:ascii="宋体" w:hAnsi="宋体" w:eastAsia="宋体" w:cs="宋体"/>
          <w:color w:val="auto"/>
          <w:sz w:val="48"/>
          <w:szCs w:val="48"/>
          <w:highlight w:val="none"/>
          <w:lang w:eastAsia="zh-CN"/>
        </w:rPr>
        <w:t>采购单位</w:t>
      </w:r>
      <w:r>
        <w:rPr>
          <w:rFonts w:hint="eastAsia" w:ascii="宋体" w:hAnsi="宋体" w:eastAsia="宋体" w:cs="宋体"/>
          <w:color w:val="auto"/>
          <w:sz w:val="48"/>
          <w:szCs w:val="48"/>
          <w:highlight w:val="none"/>
        </w:rPr>
        <w:t>：</w:t>
      </w:r>
      <w:bookmarkEnd w:id="8"/>
      <w:bookmarkStart w:id="9" w:name="_Toc29753"/>
      <w:r>
        <w:rPr>
          <w:rFonts w:hint="eastAsia" w:ascii="宋体" w:hAnsi="宋体" w:cs="宋体"/>
          <w:color w:val="auto"/>
          <w:sz w:val="48"/>
          <w:szCs w:val="48"/>
          <w:highlight w:val="none"/>
          <w:lang w:eastAsia="zh-CN"/>
        </w:rPr>
        <w:t>丽水市农村电子商务有限公司</w:t>
      </w:r>
    </w:p>
    <w:p w14:paraId="15D04E01">
      <w:pPr>
        <w:bidi w:val="0"/>
        <w:rPr>
          <w:rFonts w:hint="default" w:ascii="宋体" w:hAnsi="宋体" w:eastAsia="宋体" w:cs="宋体"/>
          <w:color w:val="auto"/>
          <w:sz w:val="48"/>
          <w:szCs w:val="48"/>
          <w:highlight w:val="none"/>
          <w:lang w:val="en-US" w:eastAsia="zh-CN"/>
        </w:rPr>
      </w:pPr>
      <w:r>
        <w:rPr>
          <w:rFonts w:hint="eastAsia" w:ascii="宋体" w:hAnsi="宋体" w:eastAsia="宋体" w:cs="宋体"/>
          <w:color w:val="auto"/>
          <w:sz w:val="48"/>
          <w:szCs w:val="48"/>
          <w:highlight w:val="none"/>
          <w:lang w:eastAsia="zh-CN"/>
        </w:rPr>
        <w:t>采购</w:t>
      </w:r>
      <w:r>
        <w:rPr>
          <w:rFonts w:hint="eastAsia" w:ascii="宋体" w:hAnsi="宋体" w:eastAsia="宋体" w:cs="宋体"/>
          <w:color w:val="auto"/>
          <w:sz w:val="48"/>
          <w:szCs w:val="48"/>
          <w:highlight w:val="none"/>
        </w:rPr>
        <w:t>编号：</w:t>
      </w:r>
      <w:bookmarkEnd w:id="9"/>
      <w:r>
        <w:rPr>
          <w:rFonts w:hint="eastAsia" w:ascii="宋体" w:hAnsi="宋体" w:cs="宋体"/>
          <w:color w:val="auto"/>
          <w:sz w:val="48"/>
          <w:szCs w:val="48"/>
          <w:highlight w:val="none"/>
          <w:lang w:val="en-US" w:eastAsia="zh-CN"/>
        </w:rPr>
        <w:t>ZHC2024007</w:t>
      </w:r>
    </w:p>
    <w:p w14:paraId="5FBE78AF">
      <w:pPr>
        <w:bidi w:val="0"/>
        <w:rPr>
          <w:rFonts w:hint="eastAsia" w:ascii="宋体" w:hAnsi="宋体" w:eastAsia="宋体" w:cs="宋体"/>
          <w:color w:val="auto"/>
          <w:sz w:val="48"/>
          <w:szCs w:val="48"/>
          <w:highlight w:val="none"/>
        </w:rPr>
      </w:pPr>
      <w:bookmarkStart w:id="10" w:name="_Toc24883"/>
      <w:r>
        <w:rPr>
          <w:rFonts w:hint="eastAsia" w:ascii="宋体" w:hAnsi="宋体" w:eastAsia="宋体" w:cs="宋体"/>
          <w:color w:val="auto"/>
          <w:sz w:val="48"/>
          <w:szCs w:val="48"/>
          <w:highlight w:val="none"/>
        </w:rPr>
        <w:t>编制时间：二</w:t>
      </w:r>
      <w:r>
        <w:rPr>
          <w:rFonts w:hint="eastAsia" w:ascii="宋体" w:hAnsi="宋体" w:eastAsia="宋体" w:cs="宋体"/>
          <w:color w:val="auto"/>
          <w:sz w:val="48"/>
          <w:szCs w:val="48"/>
          <w:highlight w:val="none"/>
          <w:lang w:eastAsia="zh-CN"/>
        </w:rPr>
        <w:t>〇</w:t>
      </w:r>
      <w:r>
        <w:rPr>
          <w:rFonts w:hint="eastAsia" w:ascii="宋体" w:hAnsi="宋体" w:eastAsia="宋体" w:cs="宋体"/>
          <w:color w:val="auto"/>
          <w:sz w:val="48"/>
          <w:szCs w:val="48"/>
          <w:highlight w:val="none"/>
          <w:lang w:val="en-US" w:eastAsia="zh-CN"/>
        </w:rPr>
        <w:t>二四</w:t>
      </w:r>
      <w:r>
        <w:rPr>
          <w:rFonts w:hint="eastAsia" w:ascii="宋体" w:hAnsi="宋体" w:eastAsia="宋体" w:cs="宋体"/>
          <w:color w:val="auto"/>
          <w:sz w:val="48"/>
          <w:szCs w:val="48"/>
          <w:highlight w:val="none"/>
        </w:rPr>
        <w:t>年</w:t>
      </w:r>
      <w:r>
        <w:rPr>
          <w:rFonts w:hint="eastAsia" w:ascii="宋体" w:hAnsi="宋体" w:cs="宋体"/>
          <w:color w:val="auto"/>
          <w:sz w:val="48"/>
          <w:szCs w:val="48"/>
          <w:highlight w:val="none"/>
          <w:lang w:eastAsia="zh-CN"/>
        </w:rPr>
        <w:t>十二</w:t>
      </w:r>
      <w:r>
        <w:rPr>
          <w:rFonts w:hint="eastAsia" w:ascii="宋体" w:hAnsi="宋体" w:eastAsia="宋体" w:cs="宋体"/>
          <w:color w:val="auto"/>
          <w:sz w:val="48"/>
          <w:szCs w:val="48"/>
          <w:highlight w:val="none"/>
        </w:rPr>
        <w:t>月</w:t>
      </w:r>
      <w:bookmarkEnd w:id="10"/>
    </w:p>
    <w:p w14:paraId="4F7E3538">
      <w:pPr>
        <w:adjustRightInd w:val="0"/>
        <w:snapToGrid w:val="0"/>
        <w:spacing w:line="840" w:lineRule="exact"/>
        <w:ind w:left="-166" w:leftChars="-69" w:right="-151" w:rightChars="-63" w:firstLine="6"/>
        <w:jc w:val="center"/>
        <w:rPr>
          <w:rFonts w:ascii="宋体" w:cs="仿宋_GB2312"/>
          <w:b/>
          <w:color w:val="auto"/>
          <w:sz w:val="24"/>
          <w:szCs w:val="24"/>
          <w:highlight w:val="none"/>
        </w:rPr>
      </w:pPr>
      <w:r>
        <w:rPr>
          <w:rFonts w:ascii="宋体" w:cs="仿宋_GB2312"/>
          <w:b/>
          <w:color w:val="auto"/>
          <w:sz w:val="24"/>
          <w:szCs w:val="24"/>
          <w:highlight w:val="none"/>
        </w:rPr>
        <w:br w:type="page"/>
      </w:r>
    </w:p>
    <w:sdt>
      <w:sdtPr>
        <w:rPr>
          <w:rFonts w:ascii="宋体" w:hAnsi="宋体" w:eastAsia="宋体" w:cs="Times New Roman"/>
          <w:color w:val="auto"/>
          <w:kern w:val="2"/>
          <w:sz w:val="21"/>
          <w:szCs w:val="22"/>
          <w:highlight w:val="none"/>
          <w:lang w:val="en-US" w:eastAsia="zh-CN" w:bidi="ar-SA"/>
        </w:rPr>
        <w:id w:val="147453177"/>
        <w:docPartObj>
          <w:docPartGallery w:val="Table of Contents"/>
          <w:docPartUnique/>
        </w:docPartObj>
      </w:sdtPr>
      <w:sdtEndPr>
        <w:rPr>
          <w:rFonts w:ascii="Calibri" w:hAnsi="Calibri" w:eastAsia="宋体" w:cs="Times New Roman"/>
          <w:color w:val="auto"/>
          <w:kern w:val="2"/>
          <w:sz w:val="20"/>
          <w:szCs w:val="20"/>
          <w:highlight w:val="none"/>
          <w:lang w:val="en-US" w:eastAsia="zh-CN" w:bidi="ar-SA"/>
        </w:rPr>
      </w:sdtEndPr>
      <w:sdtContent>
        <w:p w14:paraId="057648EA">
          <w:pPr>
            <w:spacing w:before="0" w:beforeLines="0" w:after="0" w:afterLines="0" w:line="240" w:lineRule="auto"/>
            <w:ind w:left="0" w:leftChars="0" w:right="0" w:rightChars="0" w:firstLine="0" w:firstLineChars="0"/>
            <w:jc w:val="center"/>
            <w:rPr>
              <w:color w:val="auto"/>
              <w:highlight w:val="none"/>
            </w:rPr>
          </w:pPr>
          <w:bookmarkStart w:id="11" w:name="_Toc16035_WPSOffice_Type1"/>
          <w:r>
            <w:rPr>
              <w:rFonts w:ascii="宋体" w:hAnsi="宋体" w:eastAsia="宋体"/>
              <w:color w:val="auto"/>
              <w:sz w:val="21"/>
              <w:highlight w:val="none"/>
            </w:rPr>
            <w:t>目录</w:t>
          </w:r>
        </w:p>
        <w:p w14:paraId="7E1B2B42">
          <w:pPr>
            <w:pStyle w:val="43"/>
            <w:tabs>
              <w:tab w:val="right" w:leader="dot" w:pos="9638"/>
            </w:tabs>
            <w:rPr>
              <w:color w:val="auto"/>
              <w:highlight w:val="none"/>
            </w:rPr>
          </w:pPr>
          <w:r>
            <w:rPr>
              <w:color w:val="auto"/>
              <w:highlight w:val="none"/>
            </w:rPr>
            <w:fldChar w:fldCharType="begin"/>
          </w:r>
          <w:r>
            <w:rPr>
              <w:color w:val="auto"/>
              <w:highlight w:val="none"/>
            </w:rPr>
            <w:instrText xml:space="preserve"> HYPERLINK \l _Toc19304_WPSOffice_Level1 </w:instrText>
          </w:r>
          <w:r>
            <w:rPr>
              <w:color w:val="auto"/>
              <w:highlight w:val="none"/>
            </w:rPr>
            <w:fldChar w:fldCharType="separate"/>
          </w:r>
          <w:sdt>
            <w:sdtPr>
              <w:rPr>
                <w:rFonts w:ascii="Calibri" w:hAnsi="Calibri" w:eastAsia="宋体" w:cs="Times New Roman"/>
                <w:color w:val="auto"/>
                <w:kern w:val="2"/>
                <w:sz w:val="24"/>
                <w:szCs w:val="22"/>
                <w:highlight w:val="none"/>
                <w:lang w:val="en-US" w:eastAsia="zh-CN" w:bidi="ar-SA"/>
              </w:rPr>
              <w:id w:val="147478020"/>
              <w:placeholder>
                <w:docPart w:val="{5a12470e-fe8f-496c-9f0c-fff41c1f9031}"/>
              </w:placeholder>
            </w:sdtPr>
            <w:sdtEndPr>
              <w:rPr>
                <w:rFonts w:ascii="Calibri" w:hAnsi="Calibri" w:eastAsia="宋体" w:cs="Times New Roman"/>
                <w:color w:val="auto"/>
                <w:kern w:val="2"/>
                <w:sz w:val="24"/>
                <w:szCs w:val="22"/>
                <w:highlight w:val="none"/>
                <w:lang w:val="en-US" w:eastAsia="zh-CN" w:bidi="ar-SA"/>
              </w:rPr>
            </w:sdtEndPr>
            <w:sdtContent>
              <w:r>
                <w:rPr>
                  <w:rFonts w:hint="eastAsia" w:ascii="仿宋_GB2312" w:hAnsi="仿宋_GB2312" w:eastAsia="仿宋_GB2312" w:cs="Times New Roman"/>
                  <w:color w:val="auto"/>
                  <w:highlight w:val="none"/>
                </w:rPr>
                <w:t>第一章   综合说明</w:t>
              </w:r>
            </w:sdtContent>
          </w:sdt>
          <w:r>
            <w:rPr>
              <w:color w:val="auto"/>
              <w:highlight w:val="none"/>
            </w:rPr>
            <w:tab/>
          </w:r>
          <w:bookmarkStart w:id="12" w:name="_Toc19304_WPSOffice_Level1Page"/>
          <w:r>
            <w:rPr>
              <w:color w:val="auto"/>
              <w:highlight w:val="none"/>
            </w:rPr>
            <w:t>2</w:t>
          </w:r>
          <w:bookmarkEnd w:id="12"/>
          <w:r>
            <w:rPr>
              <w:color w:val="auto"/>
              <w:highlight w:val="none"/>
            </w:rPr>
            <w:fldChar w:fldCharType="end"/>
          </w:r>
        </w:p>
        <w:p w14:paraId="52E7FA44">
          <w:pPr>
            <w:pStyle w:val="43"/>
            <w:tabs>
              <w:tab w:val="right" w:leader="dot" w:pos="9638"/>
            </w:tabs>
            <w:rPr>
              <w:color w:val="auto"/>
              <w:highlight w:val="none"/>
            </w:rPr>
          </w:pPr>
          <w:r>
            <w:rPr>
              <w:color w:val="auto"/>
              <w:highlight w:val="none"/>
            </w:rPr>
            <w:fldChar w:fldCharType="begin"/>
          </w:r>
          <w:r>
            <w:rPr>
              <w:color w:val="auto"/>
              <w:highlight w:val="none"/>
            </w:rPr>
            <w:instrText xml:space="preserve"> HYPERLINK \l _Toc16035_WPSOffice_Level1 </w:instrText>
          </w:r>
          <w:r>
            <w:rPr>
              <w:color w:val="auto"/>
              <w:highlight w:val="none"/>
            </w:rPr>
            <w:fldChar w:fldCharType="separate"/>
          </w:r>
          <w:sdt>
            <w:sdtPr>
              <w:rPr>
                <w:rFonts w:ascii="Calibri" w:hAnsi="Calibri" w:eastAsia="宋体" w:cs="Times New Roman"/>
                <w:color w:val="auto"/>
                <w:kern w:val="2"/>
                <w:sz w:val="24"/>
                <w:szCs w:val="22"/>
                <w:highlight w:val="none"/>
                <w:lang w:val="en-US" w:eastAsia="zh-CN" w:bidi="ar-SA"/>
              </w:rPr>
              <w:id w:val="147480298"/>
              <w:placeholder>
                <w:docPart w:val="{68ed3089-50de-406b-ad2b-ef8a5b1c2ea0}"/>
              </w:placeholder>
            </w:sdtPr>
            <w:sdtEndPr>
              <w:rPr>
                <w:rFonts w:ascii="Calibri" w:hAnsi="Calibri" w:eastAsia="宋体" w:cs="Times New Roman"/>
                <w:color w:val="auto"/>
                <w:kern w:val="2"/>
                <w:sz w:val="24"/>
                <w:szCs w:val="22"/>
                <w:highlight w:val="none"/>
                <w:lang w:val="en-US" w:eastAsia="zh-CN" w:bidi="ar-SA"/>
              </w:rPr>
            </w:sdtEndPr>
            <w:sdtContent>
              <w:r>
                <w:rPr>
                  <w:rFonts w:hint="eastAsia" w:ascii="仿宋_GB2312" w:hAnsi="仿宋_GB2312" w:eastAsia="仿宋_GB2312" w:cs="Times New Roman"/>
                  <w:color w:val="auto"/>
                  <w:highlight w:val="none"/>
                </w:rPr>
                <w:t>第二章  供应商须知</w:t>
              </w:r>
            </w:sdtContent>
          </w:sdt>
          <w:r>
            <w:rPr>
              <w:color w:val="auto"/>
              <w:highlight w:val="none"/>
            </w:rPr>
            <w:tab/>
          </w:r>
          <w:r>
            <w:rPr>
              <w:rFonts w:hint="eastAsia"/>
              <w:color w:val="auto"/>
              <w:highlight w:val="none"/>
              <w:lang w:val="en-US" w:eastAsia="zh-CN"/>
            </w:rPr>
            <w:t>4</w:t>
          </w:r>
          <w:r>
            <w:rPr>
              <w:color w:val="auto"/>
              <w:highlight w:val="none"/>
            </w:rPr>
            <w:fldChar w:fldCharType="end"/>
          </w:r>
        </w:p>
        <w:p w14:paraId="3291B78B">
          <w:pPr>
            <w:pStyle w:val="43"/>
            <w:tabs>
              <w:tab w:val="right" w:leader="dot" w:pos="9638"/>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_Toc5174_WPSOffice_Level1 </w:instrText>
          </w:r>
          <w:r>
            <w:rPr>
              <w:color w:val="auto"/>
              <w:highlight w:val="none"/>
            </w:rPr>
            <w:fldChar w:fldCharType="separate"/>
          </w:r>
          <w:sdt>
            <w:sdtPr>
              <w:rPr>
                <w:rFonts w:ascii="Calibri" w:hAnsi="Calibri" w:eastAsia="宋体" w:cs="Times New Roman"/>
                <w:color w:val="auto"/>
                <w:kern w:val="2"/>
                <w:sz w:val="24"/>
                <w:szCs w:val="22"/>
                <w:highlight w:val="none"/>
                <w:lang w:val="en-US" w:eastAsia="zh-CN" w:bidi="ar-SA"/>
              </w:rPr>
              <w:id w:val="147469217"/>
              <w:placeholder>
                <w:docPart w:val="{57de73fc-1e77-47d7-b80d-5e369b5463b7}"/>
              </w:placeholder>
            </w:sdtPr>
            <w:sdtEndPr>
              <w:rPr>
                <w:rFonts w:ascii="Calibri" w:hAnsi="Calibri" w:eastAsia="宋体" w:cs="Times New Roman"/>
                <w:color w:val="auto"/>
                <w:kern w:val="2"/>
                <w:sz w:val="24"/>
                <w:szCs w:val="22"/>
                <w:highlight w:val="none"/>
                <w:lang w:val="en-US" w:eastAsia="zh-CN" w:bidi="ar-SA"/>
              </w:rPr>
            </w:sdtEndPr>
            <w:sdtContent>
              <w:r>
                <w:rPr>
                  <w:rFonts w:hint="eastAsia" w:ascii="仿宋_GB2312" w:hAnsi="仿宋_GB2312" w:eastAsia="仿宋_GB2312" w:cs="Times New Roman"/>
                  <w:color w:val="auto"/>
                  <w:highlight w:val="none"/>
                </w:rPr>
                <w:t>第三章   采购需求</w:t>
              </w:r>
            </w:sdtContent>
          </w:sdt>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8</w:t>
          </w:r>
        </w:p>
        <w:p w14:paraId="34B6A056">
          <w:pPr>
            <w:pStyle w:val="43"/>
            <w:tabs>
              <w:tab w:val="right" w:leader="dot" w:pos="9638"/>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_Toc972_WPSOffice_Level1 </w:instrText>
          </w:r>
          <w:r>
            <w:rPr>
              <w:color w:val="auto"/>
              <w:highlight w:val="none"/>
            </w:rPr>
            <w:fldChar w:fldCharType="separate"/>
          </w:r>
          <w:sdt>
            <w:sdtPr>
              <w:rPr>
                <w:rFonts w:ascii="Calibri" w:hAnsi="Calibri" w:eastAsia="宋体" w:cs="Times New Roman"/>
                <w:color w:val="auto"/>
                <w:kern w:val="2"/>
                <w:sz w:val="24"/>
                <w:szCs w:val="22"/>
                <w:highlight w:val="none"/>
                <w:lang w:val="en-US" w:eastAsia="zh-CN" w:bidi="ar-SA"/>
              </w:rPr>
              <w:id w:val="147458855"/>
              <w:placeholder>
                <w:docPart w:val="{0be8044b-e290-4bf1-b893-1e6e58a0117e}"/>
              </w:placeholder>
            </w:sdtPr>
            <w:sdtEndPr>
              <w:rPr>
                <w:rFonts w:ascii="Calibri" w:hAnsi="Calibri" w:eastAsia="宋体" w:cs="Times New Roman"/>
                <w:color w:val="auto"/>
                <w:kern w:val="2"/>
                <w:sz w:val="24"/>
                <w:szCs w:val="22"/>
                <w:highlight w:val="none"/>
                <w:lang w:val="en-US" w:eastAsia="zh-CN" w:bidi="ar-SA"/>
              </w:rPr>
            </w:sdtEndPr>
            <w:sdtContent>
              <w:r>
                <w:rPr>
                  <w:rFonts w:hint="eastAsia" w:ascii="仿宋_GB2312" w:hAnsi="仿宋_GB2312" w:eastAsia="仿宋_GB2312" w:cs="Times New Roman"/>
                  <w:color w:val="auto"/>
                  <w:highlight w:val="none"/>
                </w:rPr>
                <w:t>第四章  合同格式（范本）</w:t>
              </w:r>
            </w:sdtContent>
          </w:sdt>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1</w:t>
          </w:r>
        </w:p>
        <w:p w14:paraId="1C1DE4E9">
          <w:pPr>
            <w:pStyle w:val="43"/>
            <w:tabs>
              <w:tab w:val="right" w:leader="dot" w:pos="9638"/>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_Toc1867_WPSOffice_Level1 </w:instrText>
          </w:r>
          <w:r>
            <w:rPr>
              <w:color w:val="auto"/>
              <w:highlight w:val="none"/>
            </w:rPr>
            <w:fldChar w:fldCharType="separate"/>
          </w:r>
          <w:sdt>
            <w:sdtPr>
              <w:rPr>
                <w:rFonts w:ascii="Calibri" w:hAnsi="Calibri" w:eastAsia="宋体" w:cs="Times New Roman"/>
                <w:color w:val="auto"/>
                <w:kern w:val="2"/>
                <w:sz w:val="24"/>
                <w:szCs w:val="22"/>
                <w:highlight w:val="none"/>
                <w:lang w:val="en-US" w:eastAsia="zh-CN" w:bidi="ar-SA"/>
              </w:rPr>
              <w:id w:val="147472490"/>
              <w:placeholder>
                <w:docPart w:val="{d240a972-daaa-4791-b126-2ca67bc5d15d}"/>
              </w:placeholder>
            </w:sdtPr>
            <w:sdtEndPr>
              <w:rPr>
                <w:rFonts w:ascii="Calibri" w:hAnsi="Calibri" w:eastAsia="宋体" w:cs="Times New Roman"/>
                <w:color w:val="auto"/>
                <w:kern w:val="2"/>
                <w:sz w:val="24"/>
                <w:szCs w:val="22"/>
                <w:highlight w:val="none"/>
                <w:lang w:val="en-US" w:eastAsia="zh-CN" w:bidi="ar-SA"/>
              </w:rPr>
            </w:sdtEndPr>
            <w:sdtContent>
              <w:r>
                <w:rPr>
                  <w:rFonts w:hint="eastAsia" w:ascii="仿宋_GB2312" w:hAnsi="仿宋_GB2312" w:eastAsia="仿宋_GB2312" w:cs="Times New Roman"/>
                  <w:color w:val="auto"/>
                  <w:highlight w:val="none"/>
                </w:rPr>
                <w:t>第五章 磋商相关文件格式</w:t>
              </w:r>
            </w:sdtContent>
          </w:sdt>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6</w:t>
          </w:r>
        </w:p>
        <w:p w14:paraId="635691A5">
          <w:pPr>
            <w:pStyle w:val="43"/>
            <w:tabs>
              <w:tab w:val="right" w:leader="dot" w:pos="9638"/>
            </w:tabs>
            <w:rPr>
              <w:color w:val="auto"/>
              <w:highlight w:val="none"/>
            </w:rPr>
          </w:pPr>
          <w:r>
            <w:rPr>
              <w:color w:val="auto"/>
              <w:highlight w:val="none"/>
            </w:rPr>
            <w:fldChar w:fldCharType="begin"/>
          </w:r>
          <w:r>
            <w:rPr>
              <w:color w:val="auto"/>
              <w:highlight w:val="none"/>
            </w:rPr>
            <w:instrText xml:space="preserve"> HYPERLINK \l _Toc23670_WPSOffice_Level1 </w:instrText>
          </w:r>
          <w:r>
            <w:rPr>
              <w:color w:val="auto"/>
              <w:highlight w:val="none"/>
            </w:rPr>
            <w:fldChar w:fldCharType="separate"/>
          </w:r>
          <w:sdt>
            <w:sdtPr>
              <w:rPr>
                <w:rFonts w:ascii="Calibri" w:hAnsi="Calibri" w:eastAsia="宋体" w:cs="Times New Roman"/>
                <w:color w:val="auto"/>
                <w:kern w:val="2"/>
                <w:sz w:val="24"/>
                <w:szCs w:val="22"/>
                <w:highlight w:val="none"/>
                <w:lang w:val="en-US" w:eastAsia="zh-CN" w:bidi="ar-SA"/>
              </w:rPr>
              <w:id w:val="147453617"/>
              <w:placeholder>
                <w:docPart w:val="{94c535d2-6f6f-48d6-8112-0ac62742dc5a}"/>
              </w:placeholder>
            </w:sdtPr>
            <w:sdtEndPr>
              <w:rPr>
                <w:rFonts w:ascii="Calibri" w:hAnsi="Calibri" w:eastAsia="宋体" w:cs="Times New Roman"/>
                <w:color w:val="auto"/>
                <w:kern w:val="2"/>
                <w:sz w:val="24"/>
                <w:szCs w:val="22"/>
                <w:highlight w:val="none"/>
                <w:lang w:val="en-US" w:eastAsia="zh-CN" w:bidi="ar-SA"/>
              </w:rPr>
            </w:sdtEndPr>
            <w:sdtContent>
              <w:r>
                <w:rPr>
                  <w:rFonts w:hint="eastAsia" w:ascii="仿宋_GB2312" w:hAnsi="仿宋_GB2312" w:eastAsia="仿宋_GB2312" w:cs="Times New Roman"/>
                  <w:color w:val="auto"/>
                  <w:highlight w:val="none"/>
                </w:rPr>
                <w:t>第六章</w:t>
              </w:r>
              <w:r>
                <w:rPr>
                  <w:rFonts w:ascii="仿宋_GB2312" w:hAnsi="仿宋_GB2312" w:eastAsia="仿宋_GB2312" w:cs="Times New Roman"/>
                  <w:color w:val="auto"/>
                  <w:highlight w:val="none"/>
                </w:rPr>
                <w:t xml:space="preserve">  </w:t>
              </w:r>
              <w:r>
                <w:rPr>
                  <w:rFonts w:hint="eastAsia" w:ascii="仿宋_GB2312" w:hAnsi="仿宋_GB2312" w:eastAsia="仿宋_GB2312" w:cs="Times New Roman"/>
                  <w:color w:val="auto"/>
                  <w:highlight w:val="none"/>
                </w:rPr>
                <w:t>磋商办法和细则</w:t>
              </w:r>
            </w:sdtContent>
          </w:sdt>
          <w:r>
            <w:rPr>
              <w:color w:val="auto"/>
              <w:highlight w:val="none"/>
            </w:rPr>
            <w:tab/>
          </w:r>
          <w:r>
            <w:rPr>
              <w:rFonts w:hint="eastAsia"/>
              <w:color w:val="auto"/>
              <w:highlight w:val="none"/>
              <w:lang w:val="en-US" w:eastAsia="zh-CN"/>
            </w:rPr>
            <w:t>5</w:t>
          </w:r>
          <w:r>
            <w:rPr>
              <w:color w:val="auto"/>
              <w:highlight w:val="none"/>
            </w:rPr>
            <w:fldChar w:fldCharType="end"/>
          </w:r>
          <w:bookmarkEnd w:id="11"/>
          <w:r>
            <w:rPr>
              <w:rFonts w:hint="eastAsia"/>
              <w:color w:val="auto"/>
              <w:highlight w:val="none"/>
              <w:lang w:val="en-US" w:eastAsia="zh-CN"/>
            </w:rPr>
            <w:t>0</w:t>
          </w:r>
        </w:p>
      </w:sdtContent>
    </w:sdt>
    <w:p w14:paraId="2C3DCF70">
      <w:pPr>
        <w:rPr>
          <w:rFonts w:hint="eastAsia"/>
          <w:color w:val="auto"/>
          <w:highlight w:val="none"/>
        </w:rPr>
      </w:pPr>
      <w:r>
        <w:rPr>
          <w:rFonts w:hint="eastAsia" w:cs="仿宋_GB2312"/>
          <w:b/>
          <w:color w:val="auto"/>
          <w:sz w:val="32"/>
          <w:szCs w:val="32"/>
          <w:highlight w:val="none"/>
        </w:rPr>
        <w:br w:type="page"/>
      </w:r>
    </w:p>
    <w:p w14:paraId="5541B175">
      <w:pPr>
        <w:pStyle w:val="3"/>
        <w:bidi w:val="0"/>
        <w:outlineLvl w:val="0"/>
        <w:rPr>
          <w:rFonts w:hint="eastAsia"/>
          <w:color w:val="auto"/>
          <w:highlight w:val="none"/>
          <w:lang w:val="en-US" w:eastAsia="zh-CN"/>
        </w:rPr>
      </w:pPr>
      <w:bookmarkStart w:id="13" w:name="_Toc12599_WPSOffice_Level1"/>
      <w:bookmarkStart w:id="14" w:name="_Toc19304_WPSOffice_Level1"/>
      <w:bookmarkStart w:id="15" w:name="_Toc30755"/>
      <w:r>
        <w:rPr>
          <w:rFonts w:hint="eastAsia"/>
          <w:color w:val="auto"/>
          <w:highlight w:val="none"/>
        </w:rPr>
        <w:t>第一</w:t>
      </w:r>
      <w:r>
        <w:rPr>
          <w:rFonts w:hint="eastAsia"/>
          <w:color w:val="auto"/>
          <w:highlight w:val="none"/>
          <w:lang w:eastAsia="zh-CN"/>
        </w:rPr>
        <w:t>章</w:t>
      </w:r>
      <w:r>
        <w:rPr>
          <w:rFonts w:hint="eastAsia"/>
          <w:color w:val="auto"/>
          <w:highlight w:val="none"/>
          <w:lang w:val="en-US" w:eastAsia="zh-CN"/>
        </w:rPr>
        <w:t xml:space="preserve">   </w:t>
      </w:r>
      <w:r>
        <w:rPr>
          <w:rFonts w:hint="eastAsia"/>
          <w:color w:val="auto"/>
          <w:highlight w:val="none"/>
        </w:rPr>
        <w:t>综合说明</w:t>
      </w:r>
      <w:bookmarkEnd w:id="13"/>
      <w:bookmarkEnd w:id="14"/>
      <w:bookmarkEnd w:id="15"/>
    </w:p>
    <w:p w14:paraId="49F7F2A6">
      <w:pPr>
        <w:pStyle w:val="4"/>
        <w:bidi w:val="0"/>
        <w:jc w:val="center"/>
        <w:outlineLvl w:val="1"/>
        <w:rPr>
          <w:rFonts w:hint="eastAsia"/>
          <w:color w:val="auto"/>
          <w:highlight w:val="none"/>
        </w:rPr>
      </w:pPr>
      <w:bookmarkStart w:id="16" w:name="_Toc27302"/>
      <w:r>
        <w:rPr>
          <w:rFonts w:hint="eastAsia"/>
          <w:color w:val="auto"/>
          <w:highlight w:val="none"/>
          <w:lang w:eastAsia="zh-CN"/>
        </w:rPr>
        <w:t>竞争性磋商</w:t>
      </w:r>
      <w:r>
        <w:rPr>
          <w:rFonts w:hint="eastAsia"/>
          <w:color w:val="auto"/>
          <w:highlight w:val="none"/>
        </w:rPr>
        <w:t>公告</w:t>
      </w:r>
      <w:bookmarkEnd w:id="16"/>
    </w:p>
    <w:p w14:paraId="107BA5A1">
      <w:pPr>
        <w:pStyle w:val="19"/>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根据《丽水学院资产经营有限公司采购管理办法》等有关规定，丽水学院资产经营有限公司就</w:t>
      </w:r>
      <w:r>
        <w:rPr>
          <w:rFonts w:hint="eastAsia" w:asciiTheme="minorEastAsia" w:hAnsiTheme="minorEastAsia" w:eastAsiaTheme="minorEastAsia" w:cstheme="minorEastAsia"/>
          <w:b w:val="0"/>
          <w:bCs w:val="0"/>
          <w:color w:val="auto"/>
          <w:sz w:val="24"/>
          <w:szCs w:val="24"/>
          <w:highlight w:val="none"/>
          <w:u w:val="single"/>
          <w:lang w:val="en-US" w:eastAsia="zh-CN"/>
        </w:rPr>
        <w:t>丽水学院学术交流中心茶歇定点供应商遴选</w:t>
      </w:r>
      <w:r>
        <w:rPr>
          <w:rFonts w:hint="eastAsia" w:asciiTheme="minorEastAsia" w:hAnsiTheme="minorEastAsia" w:eastAsiaTheme="minorEastAsia" w:cstheme="minorEastAsia"/>
          <w:b w:val="0"/>
          <w:bCs w:val="0"/>
          <w:color w:val="auto"/>
          <w:sz w:val="24"/>
          <w:szCs w:val="24"/>
          <w:highlight w:val="none"/>
          <w:lang w:val="en-US" w:eastAsia="zh-CN"/>
        </w:rPr>
        <w:t>进行采购，欢迎符合资质要求的供应商前来报名参加。</w:t>
      </w:r>
    </w:p>
    <w:p w14:paraId="438D7287">
      <w:pPr>
        <w:pStyle w:val="19"/>
        <w:numPr>
          <w:ilvl w:val="0"/>
          <w:numId w:val="1"/>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采购编号：ZHC2024007</w:t>
      </w:r>
    </w:p>
    <w:p w14:paraId="13DE66B4">
      <w:pPr>
        <w:pStyle w:val="19"/>
        <w:numPr>
          <w:ilvl w:val="0"/>
          <w:numId w:val="1"/>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采购单位：丽水市农村电子商务有限公司</w:t>
      </w:r>
    </w:p>
    <w:p w14:paraId="7CD5EC49">
      <w:pPr>
        <w:pStyle w:val="19"/>
        <w:numPr>
          <w:ilvl w:val="0"/>
          <w:numId w:val="1"/>
        </w:numPr>
        <w:spacing w:before="0" w:beforeAutospacing="0" w:after="0" w:afterAutospacing="0"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项目名称：</w:t>
      </w:r>
      <w:r>
        <w:rPr>
          <w:rFonts w:hint="eastAsia" w:asciiTheme="minorEastAsia" w:hAnsiTheme="minorEastAsia" w:eastAsiaTheme="minorEastAsia" w:cstheme="minorEastAsia"/>
          <w:b w:val="0"/>
          <w:bCs w:val="0"/>
          <w:color w:val="auto"/>
          <w:sz w:val="24"/>
          <w:szCs w:val="24"/>
          <w:highlight w:val="none"/>
          <w:lang w:val="en-US" w:eastAsia="zh-CN"/>
        </w:rPr>
        <w:t>丽水学院学术交流中心茶歇定点供应商遴选</w:t>
      </w:r>
    </w:p>
    <w:p w14:paraId="6D7A06D2">
      <w:pPr>
        <w:pStyle w:val="19"/>
        <w:numPr>
          <w:ilvl w:val="0"/>
          <w:numId w:val="1"/>
        </w:numPr>
        <w:spacing w:before="0" w:beforeAutospacing="0" w:after="0" w:afterAutospacing="0" w:line="360" w:lineRule="auto"/>
        <w:ind w:left="0" w:leftChars="0" w:firstLine="480" w:firstLineChars="200"/>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组织形式：自行组织采购</w:t>
      </w:r>
    </w:p>
    <w:p w14:paraId="44AAEE79">
      <w:pPr>
        <w:pStyle w:val="19"/>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lang w:eastAsia="zh-CN"/>
        </w:rPr>
        <w:t>采购方式：</w:t>
      </w:r>
      <w:r>
        <w:rPr>
          <w:rFonts w:hint="eastAsia" w:asciiTheme="minorEastAsia" w:hAnsiTheme="minorEastAsia" w:eastAsiaTheme="minorEastAsia" w:cstheme="minorEastAsia"/>
          <w:b/>
          <w:bCs/>
          <w:color w:val="auto"/>
          <w:sz w:val="24"/>
          <w:szCs w:val="24"/>
          <w:highlight w:val="none"/>
          <w:lang w:eastAsia="zh-CN"/>
        </w:rPr>
        <w:t>竞争性磋商</w:t>
      </w:r>
      <w:r>
        <w:rPr>
          <w:rFonts w:hint="eastAsia" w:asciiTheme="minorEastAsia" w:hAnsiTheme="minorEastAsia" w:eastAsiaTheme="minorEastAsia" w:cstheme="minorEastAsia"/>
          <w:b w:val="0"/>
          <w:bCs w:val="0"/>
          <w:color w:val="auto"/>
          <w:sz w:val="24"/>
          <w:szCs w:val="24"/>
          <w:highlight w:val="none"/>
          <w:lang w:val="en-US" w:eastAsia="zh-CN"/>
        </w:rPr>
        <w:t xml:space="preserve"> </w:t>
      </w:r>
    </w:p>
    <w:p w14:paraId="1F700059">
      <w:pPr>
        <w:ind w:firstLine="480" w:firstLineChars="200"/>
        <w:rPr>
          <w:rFonts w:hint="eastAsia" w:ascii="宋体" w:hAnsi="宋体"/>
          <w:b/>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6.项目预算</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宋体" w:hAnsi="宋体"/>
          <w:b/>
          <w:bCs w:val="0"/>
          <w:color w:val="auto"/>
          <w:kern w:val="2"/>
          <w:sz w:val="24"/>
          <w:szCs w:val="21"/>
          <w:highlight w:val="none"/>
          <w:lang w:val="en-US" w:eastAsia="zh-CN" w:bidi="ar-SA"/>
        </w:rPr>
        <w:t>20万元</w:t>
      </w:r>
    </w:p>
    <w:p w14:paraId="5AF103A8">
      <w:pPr>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7.合同期限：</w:t>
      </w:r>
      <w:r>
        <w:rPr>
          <w:rFonts w:ascii="宋体" w:hAnsi="宋体" w:eastAsia="宋体" w:cs="宋体"/>
          <w:color w:val="auto"/>
          <w:sz w:val="24"/>
          <w:szCs w:val="24"/>
          <w:highlight w:val="none"/>
        </w:rPr>
        <w:t>自签订之日开始一年，考核合格可续签一年</w:t>
      </w:r>
      <w:r>
        <w:rPr>
          <w:rFonts w:hint="eastAsia" w:ascii="宋体" w:hAnsi="宋体"/>
          <w:color w:val="auto"/>
          <w:sz w:val="24"/>
          <w:highlight w:val="none"/>
        </w:rPr>
        <w:t>。</w:t>
      </w:r>
    </w:p>
    <w:p w14:paraId="705A03D5">
      <w:pPr>
        <w:pStyle w:val="19"/>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8.项目地点：丽水学院学术交流中心</w:t>
      </w:r>
    </w:p>
    <w:p w14:paraId="6BCA5249">
      <w:pPr>
        <w:pStyle w:val="19"/>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9.合同履约保证金：人民币</w:t>
      </w:r>
      <w:r>
        <w:rPr>
          <w:rFonts w:hint="eastAsia"/>
          <w:color w:val="auto"/>
          <w:sz w:val="24"/>
          <w:highlight w:val="none"/>
          <w:lang w:val="en-US" w:eastAsia="zh-CN"/>
        </w:rPr>
        <w:t>1000元</w:t>
      </w:r>
      <w:r>
        <w:rPr>
          <w:rFonts w:hint="eastAsia" w:asciiTheme="minorEastAsia" w:hAnsiTheme="minorEastAsia" w:eastAsiaTheme="minorEastAsia" w:cstheme="minorEastAsia"/>
          <w:b/>
          <w:bCs/>
          <w:color w:val="auto"/>
          <w:sz w:val="24"/>
          <w:szCs w:val="24"/>
          <w:highlight w:val="none"/>
          <w:lang w:val="en-US" w:eastAsia="zh-CN"/>
        </w:rPr>
        <w:t>。</w:t>
      </w:r>
    </w:p>
    <w:p w14:paraId="6A17A530">
      <w:pPr>
        <w:pStyle w:val="19"/>
        <w:spacing w:before="0" w:beforeAutospacing="0" w:after="0" w:afterAutospacing="0" w:line="360" w:lineRule="auto"/>
        <w:ind w:firstLine="482"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lang w:eastAsia="zh-CN"/>
        </w:rPr>
        <w:t>成交原则：本次评定采用综合评分法，总分</w:t>
      </w:r>
      <w:r>
        <w:rPr>
          <w:rFonts w:hint="eastAsia" w:asciiTheme="minorEastAsia" w:hAnsiTheme="minorEastAsia" w:eastAsiaTheme="minorEastAsia" w:cstheme="minorEastAsia"/>
          <w:b/>
          <w:bCs/>
          <w:color w:val="auto"/>
          <w:sz w:val="24"/>
          <w:szCs w:val="24"/>
          <w:highlight w:val="none"/>
          <w:lang w:val="en-US" w:eastAsia="zh-CN"/>
        </w:rPr>
        <w:t>100分，其中</w:t>
      </w:r>
      <w:r>
        <w:rPr>
          <w:rFonts w:hint="eastAsia" w:ascii="宋体" w:hAnsi="宋体"/>
          <w:b/>
          <w:color w:val="auto"/>
          <w:sz w:val="24"/>
          <w:highlight w:val="none"/>
          <w:lang w:bidi="ar"/>
        </w:rPr>
        <w:t>资信商务及技术</w:t>
      </w:r>
      <w:r>
        <w:rPr>
          <w:rFonts w:hint="eastAsia" w:asciiTheme="minorEastAsia" w:hAnsiTheme="minorEastAsia" w:eastAsiaTheme="minorEastAsia" w:cstheme="minorEastAsia"/>
          <w:b/>
          <w:bCs/>
          <w:color w:val="auto"/>
          <w:sz w:val="24"/>
          <w:szCs w:val="24"/>
          <w:highlight w:val="none"/>
          <w:lang w:val="en-US" w:eastAsia="zh-CN"/>
        </w:rPr>
        <w:t>70分（权值70%），</w:t>
      </w:r>
      <w:r>
        <w:rPr>
          <w:rFonts w:hint="eastAsia" w:ascii="宋体" w:hAnsi="宋体"/>
          <w:b/>
          <w:bCs/>
          <w:color w:val="auto"/>
          <w:sz w:val="24"/>
          <w:highlight w:val="none"/>
          <w:lang w:val="en-US" w:eastAsia="zh-CN"/>
        </w:rPr>
        <w:t>磋商</w:t>
      </w:r>
      <w:r>
        <w:rPr>
          <w:rFonts w:hint="eastAsia" w:ascii="宋体" w:hAnsi="宋体"/>
          <w:b/>
          <w:bCs/>
          <w:color w:val="auto"/>
          <w:sz w:val="24"/>
          <w:highlight w:val="none"/>
        </w:rPr>
        <w:t>报价</w:t>
      </w:r>
      <w:r>
        <w:rPr>
          <w:rFonts w:hint="eastAsia" w:asciiTheme="minorEastAsia" w:hAnsiTheme="minorEastAsia" w:eastAsiaTheme="minorEastAsia" w:cstheme="minorEastAsia"/>
          <w:b/>
          <w:bCs/>
          <w:color w:val="auto"/>
          <w:sz w:val="24"/>
          <w:szCs w:val="24"/>
          <w:highlight w:val="none"/>
          <w:lang w:val="en-US" w:eastAsia="zh-CN"/>
        </w:rPr>
        <w:t>30分（</w:t>
      </w:r>
      <w:r>
        <w:rPr>
          <w:rFonts w:hint="eastAsia" w:ascii="宋体" w:hAnsi="宋体"/>
          <w:b/>
          <w:bCs/>
          <w:color w:val="auto"/>
          <w:sz w:val="24"/>
          <w:highlight w:val="none"/>
        </w:rPr>
        <w:t>权重</w:t>
      </w:r>
      <w:r>
        <w:rPr>
          <w:rFonts w:hint="eastAsia"/>
          <w:b/>
          <w:bCs/>
          <w:color w:val="auto"/>
          <w:sz w:val="24"/>
          <w:highlight w:val="none"/>
          <w:lang w:val="en-US" w:eastAsia="zh-CN"/>
        </w:rPr>
        <w:t>3</w:t>
      </w:r>
      <w:r>
        <w:rPr>
          <w:rFonts w:hint="eastAsia" w:ascii="宋体" w:hAnsi="宋体"/>
          <w:b/>
          <w:bCs/>
          <w:color w:val="auto"/>
          <w:sz w:val="24"/>
          <w:highlight w:val="none"/>
        </w:rPr>
        <w:t>0%</w:t>
      </w:r>
      <w:r>
        <w:rPr>
          <w:rFonts w:hint="eastAsia"/>
          <w:b/>
          <w:bCs/>
          <w:color w:val="auto"/>
          <w:sz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即最大限度地满足竞争性磋商文件实质性要求的前提下，按竞争性磋商文件中规定的各项评分内容评审后，以评定总分第一名及第二名的供应商，作为成交供应商候选人。如出现综合得分相同的情况，则按技术得分由高到低顺序排列。</w:t>
      </w:r>
    </w:p>
    <w:p w14:paraId="7BFBFB3F">
      <w:pPr>
        <w:pStyle w:val="19"/>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11.</w:t>
      </w: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资格要求：</w:t>
      </w:r>
    </w:p>
    <w:p w14:paraId="12D5802B">
      <w:pPr>
        <w:pStyle w:val="19"/>
        <w:spacing w:before="0" w:beforeAutospacing="0" w:after="0" w:afterAutospacing="0" w:line="360" w:lineRule="auto"/>
        <w:ind w:firstLine="480" w:firstLineChars="200"/>
        <w:rPr>
          <w:rFonts w:hint="eastAsia" w:asciiTheme="minorEastAsia" w:hAnsiTheme="minorEastAsia" w:cstheme="minorEastAsia"/>
          <w:color w:val="auto"/>
          <w:sz w:val="24"/>
          <w:szCs w:val="24"/>
          <w:highlight w:val="none"/>
          <w:lang w:eastAsia="zh-CN"/>
        </w:rPr>
      </w:pPr>
      <w:r>
        <w:rPr>
          <w:rFonts w:hint="eastAsia"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val="en-US" w:eastAsia="zh-CN" w:bidi="ar"/>
        </w:rPr>
        <w:t>1</w:t>
      </w:r>
      <w:r>
        <w:rPr>
          <w:rFonts w:hint="eastAsia"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供应商须持有中华人民共和国境内（不包括香港、澳门及台湾地区，简称“中国境内”）注册的营业执照；</w:t>
      </w:r>
      <w:r>
        <w:rPr>
          <w:rFonts w:hint="eastAsia" w:asciiTheme="minorEastAsia" w:hAnsiTheme="minorEastAsia" w:eastAsiaTheme="minorEastAsia" w:cstheme="minorEastAsia"/>
          <w:color w:val="auto"/>
          <w:sz w:val="24"/>
          <w:szCs w:val="24"/>
          <w:highlight w:val="none"/>
        </w:rPr>
        <w:t>本项目采购内容应在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营业执照规定的经营范围之内</w:t>
      </w:r>
      <w:r>
        <w:rPr>
          <w:rFonts w:hint="eastAsia" w:asciiTheme="minorEastAsia" w:hAnsiTheme="minorEastAsia" w:cstheme="minorEastAsia"/>
          <w:color w:val="auto"/>
          <w:sz w:val="24"/>
          <w:szCs w:val="24"/>
          <w:highlight w:val="none"/>
          <w:lang w:eastAsia="zh-CN"/>
        </w:rPr>
        <w:t>。</w:t>
      </w:r>
    </w:p>
    <w:p w14:paraId="009D32EE">
      <w:pPr>
        <w:pStyle w:val="19"/>
        <w:spacing w:before="0" w:beforeAutospacing="0" w:after="0" w:afterAutospacing="0" w:line="360" w:lineRule="auto"/>
        <w:ind w:firstLine="480" w:firstLineChars="20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11.2未被“信用中国”网站（www.creditchina.gov.cn）信用信息、中国政府采购网（www.ccgp.gov.cn）列入失信被执行人、重大税收违法失信主体、政府采购严重违法失信行为记录名单。</w:t>
      </w:r>
    </w:p>
    <w:p w14:paraId="6262CF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0"/>
        <w:jc w:val="left"/>
        <w:textAlignment w:val="auto"/>
        <w:rPr>
          <w:rFonts w:hint="eastAsia" w:asciiTheme="minorEastAsia" w:hAnsiTheme="minorEastAsia" w:cstheme="minorEastAsia"/>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11.3</w:t>
      </w:r>
      <w:r>
        <w:rPr>
          <w:rFonts w:hint="eastAsia" w:ascii="宋体" w:hAnsi="宋体" w:eastAsia="宋体" w:cs="宋体"/>
          <w:color w:val="auto"/>
          <w:kern w:val="0"/>
          <w:sz w:val="24"/>
          <w:szCs w:val="24"/>
          <w:highlight w:val="none"/>
          <w:lang w:val="en-US" w:eastAsia="zh-CN" w:bidi="ar"/>
        </w:rPr>
        <w:t>具有良好的商业信誉。</w:t>
      </w:r>
    </w:p>
    <w:p w14:paraId="0A0DA3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0"/>
        <w:jc w:val="lef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11.4</w:t>
      </w:r>
      <w:r>
        <w:rPr>
          <w:rFonts w:hint="eastAsia" w:ascii="宋体" w:hAnsi="宋体" w:eastAsia="宋体" w:cs="宋体"/>
          <w:color w:val="auto"/>
          <w:kern w:val="0"/>
          <w:sz w:val="24"/>
          <w:szCs w:val="24"/>
          <w:highlight w:val="none"/>
          <w:lang w:val="en-US" w:eastAsia="zh-CN" w:bidi="ar"/>
        </w:rPr>
        <w:t>.</w:t>
      </w:r>
      <w:r>
        <w:rPr>
          <w:rFonts w:hint="default" w:ascii="宋体" w:hAnsi="宋体" w:eastAsia="宋体" w:cs="宋体"/>
          <w:color w:val="auto"/>
          <w:kern w:val="0"/>
          <w:sz w:val="24"/>
          <w:szCs w:val="24"/>
          <w:highlight w:val="none"/>
          <w:lang w:val="en-US" w:eastAsia="zh-CN" w:bidi="ar"/>
        </w:rPr>
        <w:t>具有履行合同所必需的设备和专业技术能力</w:t>
      </w:r>
      <w:r>
        <w:rPr>
          <w:rFonts w:hint="eastAsia" w:ascii="宋体" w:hAnsi="宋体" w:eastAsia="宋体" w:cs="宋体"/>
          <w:color w:val="auto"/>
          <w:kern w:val="0"/>
          <w:sz w:val="24"/>
          <w:szCs w:val="24"/>
          <w:highlight w:val="none"/>
          <w:lang w:val="en-US" w:eastAsia="zh-CN" w:bidi="ar"/>
        </w:rPr>
        <w:t>。</w:t>
      </w:r>
    </w:p>
    <w:p w14:paraId="2064EB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0"/>
        <w:jc w:val="lef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11.5</w:t>
      </w:r>
      <w:r>
        <w:rPr>
          <w:rFonts w:hint="eastAsia" w:ascii="宋体" w:hAnsi="宋体" w:eastAsia="宋体" w:cs="宋体"/>
          <w:color w:val="auto"/>
          <w:kern w:val="0"/>
          <w:sz w:val="24"/>
          <w:szCs w:val="24"/>
          <w:highlight w:val="none"/>
          <w:lang w:val="en-US" w:eastAsia="zh-CN" w:bidi="ar"/>
        </w:rPr>
        <w:t>.供应商</w:t>
      </w:r>
      <w:r>
        <w:rPr>
          <w:rFonts w:hint="default" w:ascii="宋体" w:hAnsi="宋体" w:eastAsia="宋体" w:cs="宋体"/>
          <w:color w:val="auto"/>
          <w:kern w:val="0"/>
          <w:sz w:val="24"/>
          <w:szCs w:val="24"/>
          <w:highlight w:val="none"/>
          <w:lang w:val="en-US" w:eastAsia="zh-CN" w:bidi="ar"/>
        </w:rPr>
        <w:t>三年内在经营活动中没有重大违法记录</w:t>
      </w:r>
      <w:r>
        <w:rPr>
          <w:rFonts w:hint="eastAsia" w:ascii="宋体" w:hAnsi="宋体" w:eastAsia="宋体" w:cs="宋体"/>
          <w:color w:val="auto"/>
          <w:kern w:val="0"/>
          <w:sz w:val="24"/>
          <w:szCs w:val="24"/>
          <w:highlight w:val="none"/>
          <w:lang w:val="en-US" w:eastAsia="zh-CN" w:bidi="ar"/>
        </w:rPr>
        <w:t>。</w:t>
      </w:r>
    </w:p>
    <w:p w14:paraId="67501D21">
      <w:pPr>
        <w:spacing w:line="360" w:lineRule="auto"/>
        <w:ind w:firstLine="420" w:firstLineChars="0"/>
        <w:rPr>
          <w:rFonts w:hint="eastAsia" w:ascii="宋体" w:hAnsi="宋体" w:cs="仿宋_GB2312"/>
          <w:b w:val="0"/>
          <w:bCs w:val="0"/>
          <w:color w:val="auto"/>
          <w:sz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11.6</w:t>
      </w:r>
      <w:r>
        <w:rPr>
          <w:rFonts w:hint="eastAsia" w:ascii="宋体" w:hAnsi="宋体" w:cs="仿宋_GB2312"/>
          <w:b w:val="0"/>
          <w:bCs w:val="0"/>
          <w:color w:val="auto"/>
          <w:sz w:val="24"/>
          <w:highlight w:val="none"/>
        </w:rPr>
        <w:t>本项目的特定资格要求：无。</w:t>
      </w:r>
    </w:p>
    <w:p w14:paraId="19811A45">
      <w:pPr>
        <w:spacing w:line="360" w:lineRule="auto"/>
        <w:ind w:firstLine="420" w:firstLineChars="0"/>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val="en-US" w:eastAsia="zh-CN"/>
        </w:rPr>
        <w:t>11.7</w:t>
      </w:r>
      <w:r>
        <w:rPr>
          <w:rFonts w:hint="eastAsia" w:ascii="宋体" w:hAnsi="宋体" w:cs="仿宋_GB2312"/>
          <w:b w:val="0"/>
          <w:bCs w:val="0"/>
          <w:color w:val="auto"/>
          <w:sz w:val="24"/>
          <w:highlight w:val="none"/>
        </w:rPr>
        <w:t>本项目不接受联合体磋商。</w:t>
      </w:r>
    </w:p>
    <w:p w14:paraId="659E7538">
      <w:pPr>
        <w:bidi w:val="0"/>
        <w:ind w:firstLine="420" w:firstLineChars="0"/>
        <w:rPr>
          <w:rFonts w:hint="eastAsia"/>
          <w:color w:val="auto"/>
          <w:highlight w:val="none"/>
        </w:rPr>
      </w:pPr>
      <w:r>
        <w:rPr>
          <w:rFonts w:hint="eastAsia"/>
          <w:color w:val="auto"/>
          <w:highlight w:val="none"/>
          <w:lang w:val="en-US" w:eastAsia="zh-CN"/>
        </w:rPr>
        <w:t>12.</w:t>
      </w:r>
      <w:r>
        <w:rPr>
          <w:rFonts w:hint="eastAsia"/>
          <w:color w:val="auto"/>
          <w:highlight w:val="none"/>
          <w:lang w:eastAsia="zh-CN"/>
        </w:rPr>
        <w:t>竞争性磋商</w:t>
      </w:r>
      <w:r>
        <w:rPr>
          <w:rFonts w:hint="eastAsia"/>
          <w:color w:val="auto"/>
          <w:highlight w:val="none"/>
        </w:rPr>
        <w:t>事项：</w:t>
      </w:r>
    </w:p>
    <w:p w14:paraId="3224EF35">
      <w:pPr>
        <w:pStyle w:val="19"/>
        <w:spacing w:before="0" w:beforeAutospacing="0" w:after="0" w:afterAutospacing="0" w:line="360" w:lineRule="auto"/>
        <w:ind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报名</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文件领取时间：</w:t>
      </w:r>
      <w:r>
        <w:rPr>
          <w:rFonts w:hint="eastAsia" w:asciiTheme="minorEastAsia" w:hAnsiTheme="minorEastAsia" w:eastAsiaTheme="minorEastAsia" w:cstheme="minorEastAsia"/>
          <w:b w:val="0"/>
          <w:bCs/>
          <w:color w:val="auto"/>
          <w:sz w:val="24"/>
          <w:szCs w:val="24"/>
          <w:highlight w:val="none"/>
          <w:u w:val="single"/>
          <w:lang w:val="en-US" w:eastAsia="zh-CN"/>
        </w:rPr>
        <w:t xml:space="preserve">  2024 </w:t>
      </w:r>
      <w:r>
        <w:rPr>
          <w:rFonts w:hint="eastAsia" w:asciiTheme="minorEastAsia" w:hAnsiTheme="minorEastAsia" w:eastAsiaTheme="minorEastAsia" w:cstheme="minorEastAsia"/>
          <w:b w:val="0"/>
          <w:bCs/>
          <w:color w:val="auto"/>
          <w:sz w:val="24"/>
          <w:szCs w:val="24"/>
          <w:highlight w:val="none"/>
        </w:rPr>
        <w:t>年</w:t>
      </w:r>
      <w:r>
        <w:rPr>
          <w:rFonts w:hint="eastAsia" w:asciiTheme="minorEastAsia" w:hAnsiTheme="minorEastAsia" w:eastAsiaTheme="minorEastAsia" w:cstheme="minorEastAsia"/>
          <w:b w:val="0"/>
          <w:bCs/>
          <w:color w:val="auto"/>
          <w:sz w:val="24"/>
          <w:szCs w:val="24"/>
          <w:highlight w:val="none"/>
          <w:u w:val="single"/>
          <w:lang w:val="en-US" w:eastAsia="zh-CN"/>
        </w:rPr>
        <w:t xml:space="preserve"> 12 </w:t>
      </w:r>
      <w:r>
        <w:rPr>
          <w:rFonts w:hint="eastAsia" w:asciiTheme="minorEastAsia" w:hAnsiTheme="minorEastAsia" w:eastAsiaTheme="minorEastAsia" w:cstheme="minorEastAsia"/>
          <w:b w:val="0"/>
          <w:bCs/>
          <w:color w:val="auto"/>
          <w:sz w:val="24"/>
          <w:szCs w:val="24"/>
          <w:highlight w:val="none"/>
        </w:rPr>
        <w:t>月</w:t>
      </w:r>
      <w:r>
        <w:rPr>
          <w:rFonts w:hint="eastAsia" w:asciiTheme="minorEastAsia" w:hAnsiTheme="minorEastAsia" w:eastAsiaTheme="minorEastAsia" w:cstheme="minorEastAsia"/>
          <w:b w:val="0"/>
          <w:bCs/>
          <w:color w:val="auto"/>
          <w:sz w:val="24"/>
          <w:szCs w:val="24"/>
          <w:highlight w:val="none"/>
          <w:u w:val="single"/>
          <w:lang w:val="en-US" w:eastAsia="zh-CN"/>
        </w:rPr>
        <w:t xml:space="preserve"> 31 </w:t>
      </w:r>
      <w:r>
        <w:rPr>
          <w:rFonts w:hint="eastAsia" w:asciiTheme="minorEastAsia" w:hAnsiTheme="minorEastAsia" w:eastAsiaTheme="minorEastAsia" w:cstheme="minorEastAsia"/>
          <w:b w:val="0"/>
          <w:bCs/>
          <w:color w:val="auto"/>
          <w:sz w:val="24"/>
          <w:szCs w:val="24"/>
          <w:highlight w:val="none"/>
        </w:rPr>
        <w:t>日至</w:t>
      </w:r>
      <w:r>
        <w:rPr>
          <w:rFonts w:hint="eastAsia" w:asciiTheme="minorEastAsia" w:hAnsiTheme="minorEastAsia" w:eastAsiaTheme="minorEastAsia" w:cstheme="minorEastAsia"/>
          <w:b w:val="0"/>
          <w:bCs/>
          <w:color w:val="auto"/>
          <w:sz w:val="24"/>
          <w:szCs w:val="24"/>
          <w:highlight w:val="none"/>
          <w:u w:val="single"/>
          <w:lang w:val="en-US" w:eastAsia="zh-CN"/>
        </w:rPr>
        <w:t xml:space="preserve"> 2025 </w:t>
      </w:r>
      <w:r>
        <w:rPr>
          <w:rFonts w:hint="eastAsia" w:asciiTheme="minorEastAsia" w:hAnsiTheme="minorEastAsia" w:eastAsiaTheme="minorEastAsia" w:cstheme="minorEastAsia"/>
          <w:b w:val="0"/>
          <w:bCs/>
          <w:color w:val="auto"/>
          <w:sz w:val="24"/>
          <w:szCs w:val="24"/>
          <w:highlight w:val="none"/>
        </w:rPr>
        <w:t>年</w:t>
      </w:r>
      <w:r>
        <w:rPr>
          <w:rFonts w:hint="eastAsia" w:asciiTheme="minorEastAsia" w:hAnsiTheme="minorEastAsia" w:eastAsiaTheme="minorEastAsia" w:cstheme="minorEastAsia"/>
          <w:b w:val="0"/>
          <w:bCs/>
          <w:color w:val="auto"/>
          <w:sz w:val="24"/>
          <w:szCs w:val="24"/>
          <w:highlight w:val="none"/>
          <w:u w:val="single"/>
          <w:lang w:val="en-US" w:eastAsia="zh-CN"/>
        </w:rPr>
        <w:t xml:space="preserve"> 01 </w:t>
      </w:r>
      <w:r>
        <w:rPr>
          <w:rFonts w:hint="eastAsia" w:asciiTheme="minorEastAsia" w:hAnsiTheme="minorEastAsia" w:eastAsiaTheme="minorEastAsia" w:cstheme="minorEastAsia"/>
          <w:b w:val="0"/>
          <w:bCs/>
          <w:color w:val="auto"/>
          <w:sz w:val="24"/>
          <w:szCs w:val="24"/>
          <w:highlight w:val="none"/>
        </w:rPr>
        <w:t>月</w:t>
      </w:r>
      <w:r>
        <w:rPr>
          <w:rFonts w:hint="eastAsia" w:asciiTheme="minorEastAsia" w:hAnsiTheme="minorEastAsia" w:eastAsiaTheme="minorEastAsia" w:cstheme="minorEastAsia"/>
          <w:b w:val="0"/>
          <w:bCs/>
          <w:color w:val="auto"/>
          <w:sz w:val="24"/>
          <w:szCs w:val="24"/>
          <w:highlight w:val="none"/>
          <w:u w:val="single"/>
          <w:lang w:val="en-US" w:eastAsia="zh-CN"/>
        </w:rPr>
        <w:t xml:space="preserve"> 08 </w:t>
      </w:r>
      <w:r>
        <w:rPr>
          <w:rFonts w:hint="eastAsia" w:asciiTheme="minorEastAsia" w:hAnsiTheme="minorEastAsia" w:eastAsiaTheme="minorEastAsia" w:cstheme="minorEastAsia"/>
          <w:b w:val="0"/>
          <w:bCs/>
          <w:color w:val="auto"/>
          <w:sz w:val="24"/>
          <w:szCs w:val="24"/>
          <w:highlight w:val="none"/>
        </w:rPr>
        <w:t>日</w:t>
      </w:r>
      <w:r>
        <w:rPr>
          <w:rFonts w:hint="eastAsia" w:asciiTheme="minorEastAsia" w:hAnsiTheme="minorEastAsia" w:eastAsiaTheme="minorEastAsia" w:cstheme="minorEastAsia"/>
          <w:color w:val="auto"/>
          <w:sz w:val="24"/>
          <w:szCs w:val="24"/>
          <w:highlight w:val="none"/>
        </w:rPr>
        <w:t>每天8:</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:30,14:</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0-17：00（北京时间）,双休日及法定节假日除外。</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截止时间前有潜在</w:t>
      </w:r>
      <w:r>
        <w:rPr>
          <w:rFonts w:hint="eastAsia" w:asciiTheme="minorEastAsia" w:hAnsiTheme="minorEastAsia" w:eastAsiaTheme="minorEastAsia" w:cstheme="minorEastAsia"/>
          <w:color w:val="auto"/>
          <w:sz w:val="24"/>
          <w:szCs w:val="24"/>
          <w:highlight w:val="none"/>
          <w:lang w:eastAsia="zh-CN"/>
        </w:rPr>
        <w:t>报名供应商</w:t>
      </w:r>
      <w:r>
        <w:rPr>
          <w:rFonts w:hint="eastAsia" w:asciiTheme="minorEastAsia" w:hAnsiTheme="minorEastAsia" w:eastAsiaTheme="minorEastAsia" w:cstheme="minorEastAsia"/>
          <w:color w:val="auto"/>
          <w:sz w:val="24"/>
          <w:szCs w:val="24"/>
          <w:highlight w:val="none"/>
        </w:rPr>
        <w:t>提出要求获取</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文件的，允许其获取。</w:t>
      </w:r>
    </w:p>
    <w:p w14:paraId="66D62D6F">
      <w:pPr>
        <w:pStyle w:val="19"/>
        <w:spacing w:before="0" w:beforeAutospacing="0" w:after="0" w:afterAutospacing="0" w:line="360" w:lineRule="auto"/>
        <w:ind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2.报名地点：</w:t>
      </w:r>
      <w:r>
        <w:rPr>
          <w:rFonts w:hint="eastAsia" w:asciiTheme="minorEastAsia" w:hAnsiTheme="minorEastAsia" w:eastAsiaTheme="minorEastAsia" w:cstheme="minorEastAsia"/>
          <w:color w:val="auto"/>
          <w:sz w:val="24"/>
          <w:szCs w:val="24"/>
          <w:highlight w:val="none"/>
          <w:lang w:eastAsia="zh-CN"/>
        </w:rPr>
        <w:t>浙江省丽水市莲都区丽水学院（教8C）</w:t>
      </w:r>
      <w:r>
        <w:rPr>
          <w:rFonts w:hint="eastAsia" w:asciiTheme="minorEastAsia" w:hAnsiTheme="minorEastAsia" w:eastAsiaTheme="minorEastAsia" w:cstheme="minorEastAsia"/>
          <w:color w:val="auto"/>
          <w:sz w:val="24"/>
          <w:szCs w:val="24"/>
          <w:highlight w:val="none"/>
          <w:lang w:val="en-US" w:eastAsia="zh-CN"/>
        </w:rPr>
        <w:t>402</w:t>
      </w:r>
      <w:r>
        <w:rPr>
          <w:rFonts w:hint="eastAsia" w:asciiTheme="minorEastAsia" w:hAnsiTheme="minorEastAsia" w:eastAsiaTheme="minorEastAsia" w:cstheme="minorEastAsia"/>
          <w:color w:val="auto"/>
          <w:sz w:val="24"/>
          <w:szCs w:val="24"/>
          <w:highlight w:val="none"/>
          <w:lang w:eastAsia="zh-CN"/>
        </w:rPr>
        <w:t>室。</w:t>
      </w:r>
    </w:p>
    <w:p w14:paraId="5A796052">
      <w:pPr>
        <w:pStyle w:val="19"/>
        <w:spacing w:before="0" w:beforeAutospacing="0" w:after="0" w:afterAutospacing="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3.报名方式：</w:t>
      </w:r>
      <w:r>
        <w:rPr>
          <w:rFonts w:hint="eastAsia" w:ascii="宋体" w:hAnsi="宋体" w:eastAsia="宋体" w:cs="宋体"/>
          <w:b w:val="0"/>
          <w:bCs/>
          <w:color w:val="auto"/>
          <w:sz w:val="24"/>
          <w:szCs w:val="24"/>
          <w:highlight w:val="none"/>
        </w:rPr>
        <w:t>现场报名</w:t>
      </w:r>
      <w:r>
        <w:rPr>
          <w:rFonts w:hint="eastAsia" w:cs="宋体"/>
          <w:b w:val="0"/>
          <w:bCs/>
          <w:color w:val="auto"/>
          <w:sz w:val="24"/>
          <w:szCs w:val="24"/>
          <w:highlight w:val="none"/>
          <w:lang w:eastAsia="zh-CN"/>
        </w:rPr>
        <w:t>、也可网上自行下载磋商文件报名。具体详见磋商文件中</w:t>
      </w:r>
      <w:r>
        <w:rPr>
          <w:rFonts w:hint="eastAsia" w:cs="宋体"/>
          <w:b w:val="0"/>
          <w:bCs/>
          <w:color w:val="auto"/>
          <w:sz w:val="24"/>
          <w:szCs w:val="24"/>
          <w:highlight w:val="none"/>
          <w:lang w:val="en-US" w:eastAsia="zh-CN"/>
        </w:rPr>
        <w:t>供应商</w:t>
      </w:r>
      <w:r>
        <w:rPr>
          <w:rFonts w:hint="eastAsia" w:cs="宋体"/>
          <w:b w:val="0"/>
          <w:bCs/>
          <w:color w:val="auto"/>
          <w:sz w:val="24"/>
          <w:szCs w:val="24"/>
          <w:highlight w:val="none"/>
          <w:lang w:eastAsia="zh-CN"/>
        </w:rPr>
        <w:t>须知及事项说明，填写报名资料连同所需提交材料一并送至报名地点。</w:t>
      </w:r>
    </w:p>
    <w:p w14:paraId="790E82F7">
      <w:pPr>
        <w:pStyle w:val="19"/>
        <w:spacing w:before="0" w:beforeAutospacing="0" w:after="0" w:afterAutospacing="0" w:line="360" w:lineRule="auto"/>
        <w:ind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12.4</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报名所需提交材料</w:t>
      </w:r>
      <w:r>
        <w:rPr>
          <w:rFonts w:hint="eastAsia" w:asciiTheme="minorEastAsia" w:hAnsiTheme="minorEastAsia" w:eastAsiaTheme="minorEastAsia" w:cstheme="minorEastAsia"/>
          <w:b/>
          <w:bCs/>
          <w:color w:val="auto"/>
          <w:sz w:val="24"/>
          <w:szCs w:val="24"/>
          <w:highlight w:val="none"/>
          <w:lang w:val="en-US" w:eastAsia="zh-CN"/>
        </w:rPr>
        <w:t>(复印件需加盖单位公章）(</w:t>
      </w:r>
      <w:r>
        <w:rPr>
          <w:rFonts w:hint="eastAsia" w:asciiTheme="minorEastAsia" w:hAnsiTheme="minorEastAsia" w:eastAsiaTheme="minorEastAsia" w:cstheme="minorEastAsia"/>
          <w:b w:val="0"/>
          <w:bCs/>
          <w:color w:val="auto"/>
          <w:sz w:val="24"/>
          <w:szCs w:val="24"/>
          <w:highlight w:val="none"/>
          <w:u w:val="single"/>
          <w:lang w:val="en-US" w:eastAsia="zh-CN"/>
        </w:rPr>
        <w:t xml:space="preserve">2025 </w:t>
      </w:r>
      <w:r>
        <w:rPr>
          <w:rFonts w:hint="eastAsia" w:asciiTheme="minorEastAsia" w:hAnsiTheme="minorEastAsia" w:eastAsiaTheme="minorEastAsia" w:cstheme="minorEastAsia"/>
          <w:b w:val="0"/>
          <w:bCs/>
          <w:color w:val="auto"/>
          <w:sz w:val="24"/>
          <w:szCs w:val="24"/>
          <w:highlight w:val="none"/>
        </w:rPr>
        <w:t>年</w:t>
      </w:r>
      <w:r>
        <w:rPr>
          <w:rFonts w:hint="eastAsia" w:asciiTheme="minorEastAsia" w:hAnsiTheme="minorEastAsia" w:eastAsiaTheme="minorEastAsia" w:cstheme="minorEastAsia"/>
          <w:b w:val="0"/>
          <w:bCs/>
          <w:color w:val="auto"/>
          <w:sz w:val="24"/>
          <w:szCs w:val="24"/>
          <w:highlight w:val="none"/>
          <w:u w:val="single"/>
          <w:lang w:val="en-US" w:eastAsia="zh-CN"/>
        </w:rPr>
        <w:t xml:space="preserve"> 01 </w:t>
      </w:r>
      <w:r>
        <w:rPr>
          <w:rFonts w:hint="eastAsia" w:asciiTheme="minorEastAsia" w:hAnsiTheme="minorEastAsia" w:eastAsiaTheme="minorEastAsia" w:cstheme="minorEastAsia"/>
          <w:b w:val="0"/>
          <w:bCs/>
          <w:color w:val="auto"/>
          <w:sz w:val="24"/>
          <w:szCs w:val="24"/>
          <w:highlight w:val="none"/>
        </w:rPr>
        <w:t>月</w:t>
      </w:r>
      <w:r>
        <w:rPr>
          <w:rFonts w:hint="eastAsia" w:asciiTheme="minorEastAsia" w:hAnsiTheme="minorEastAsia" w:eastAsiaTheme="minorEastAsia" w:cstheme="minorEastAsia"/>
          <w:b w:val="0"/>
          <w:bCs/>
          <w:color w:val="auto"/>
          <w:sz w:val="24"/>
          <w:szCs w:val="24"/>
          <w:highlight w:val="none"/>
          <w:u w:val="single"/>
          <w:lang w:val="en-US" w:eastAsia="zh-CN"/>
        </w:rPr>
        <w:t xml:space="preserve"> 08 </w:t>
      </w:r>
      <w:r>
        <w:rPr>
          <w:rFonts w:hint="eastAsia" w:asciiTheme="minorEastAsia" w:hAnsiTheme="minorEastAsia" w:eastAsiaTheme="minorEastAsia" w:cstheme="minorEastAsia"/>
          <w:b w:val="0"/>
          <w:bCs/>
          <w:color w:val="auto"/>
          <w:sz w:val="24"/>
          <w:szCs w:val="24"/>
          <w:highlight w:val="none"/>
        </w:rPr>
        <w:t>日</w:t>
      </w:r>
      <w:r>
        <w:rPr>
          <w:rFonts w:hint="eastAsia" w:asciiTheme="minorEastAsia" w:hAnsiTheme="minorEastAsia" w:eastAsiaTheme="minorEastAsia" w:cstheme="minorEastAsia"/>
          <w:b w:val="0"/>
          <w:bCs/>
          <w:color w:val="auto"/>
          <w:sz w:val="24"/>
          <w:szCs w:val="24"/>
          <w:highlight w:val="none"/>
          <w:lang w:val="en-US" w:eastAsia="zh-CN"/>
        </w:rPr>
        <w:t>16:00前提供)</w:t>
      </w:r>
      <w:r>
        <w:rPr>
          <w:rFonts w:hint="eastAsia" w:asciiTheme="minorEastAsia" w:hAnsiTheme="minorEastAsia" w:eastAsiaTheme="minorEastAsia" w:cstheme="minorEastAsia"/>
          <w:color w:val="auto"/>
          <w:sz w:val="24"/>
          <w:szCs w:val="24"/>
          <w:highlight w:val="none"/>
        </w:rPr>
        <w:t>：</w:t>
      </w:r>
    </w:p>
    <w:p w14:paraId="43456E34">
      <w:pPr>
        <w:snapToGrid w:val="0"/>
        <w:spacing w:line="360" w:lineRule="auto"/>
        <w:ind w:firstLine="240" w:firstLineChars="1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（1）报名登记表（详见供应商须知）；</w:t>
      </w:r>
    </w:p>
    <w:p w14:paraId="2A562DC9">
      <w:pPr>
        <w:snapToGrid w:val="0"/>
        <w:spacing w:line="360" w:lineRule="auto"/>
        <w:ind w:firstLine="240" w:firstLineChars="1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（2）经工商部门年检通过的企业法人营业执照副本复印件；</w:t>
      </w:r>
    </w:p>
    <w:p w14:paraId="47106F7A">
      <w:pPr>
        <w:snapToGrid w:val="0"/>
        <w:spacing w:line="360" w:lineRule="auto"/>
        <w:ind w:firstLine="240" w:firstLineChars="1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（3）食品经营许可证复印件；</w:t>
      </w:r>
    </w:p>
    <w:p w14:paraId="08516483">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文件获取方式：报名的同时</w:t>
      </w:r>
      <w:r>
        <w:rPr>
          <w:rFonts w:hint="eastAsia" w:asciiTheme="minorEastAsia" w:hAnsiTheme="minorEastAsia" w:eastAsiaTheme="minorEastAsia" w:cstheme="minorEastAsia"/>
          <w:color w:val="auto"/>
          <w:sz w:val="24"/>
          <w:szCs w:val="24"/>
          <w:highlight w:val="none"/>
          <w:lang w:eastAsia="zh-CN"/>
        </w:rPr>
        <w:t>自行网上</w:t>
      </w:r>
      <w:r>
        <w:rPr>
          <w:rFonts w:hint="eastAsia" w:asciiTheme="minorEastAsia" w:hAnsiTheme="minorEastAsia" w:eastAsiaTheme="minorEastAsia" w:cstheme="minorEastAsia"/>
          <w:color w:val="auto"/>
          <w:sz w:val="24"/>
          <w:szCs w:val="24"/>
          <w:highlight w:val="none"/>
        </w:rPr>
        <w:t>获取电子版</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文件。</w:t>
      </w:r>
    </w:p>
    <w:p w14:paraId="29E3D713">
      <w:pPr>
        <w:pStyle w:val="19"/>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截止时间：</w:t>
      </w:r>
      <w:r>
        <w:rPr>
          <w:rFonts w:hint="eastAsia" w:asciiTheme="minorEastAsia" w:hAnsiTheme="minorEastAsia" w:eastAsiaTheme="minorEastAsia" w:cstheme="minorEastAsia"/>
          <w:b/>
          <w:color w:val="auto"/>
          <w:sz w:val="24"/>
          <w:szCs w:val="24"/>
          <w:highlight w:val="none"/>
          <w:u w:val="single"/>
          <w:lang w:val="en-US" w:eastAsia="zh-CN"/>
        </w:rPr>
        <w:t xml:space="preserve"> 2025  </w:t>
      </w:r>
      <w:r>
        <w:rPr>
          <w:rFonts w:hint="eastAsia" w:asciiTheme="minorEastAsia" w:hAnsiTheme="minorEastAsia" w:eastAsiaTheme="minorEastAsia" w:cstheme="minorEastAsia"/>
          <w:b/>
          <w:color w:val="auto"/>
          <w:sz w:val="24"/>
          <w:szCs w:val="24"/>
          <w:highlight w:val="none"/>
        </w:rPr>
        <w:t>年</w:t>
      </w:r>
      <w:r>
        <w:rPr>
          <w:rFonts w:hint="eastAsia" w:asciiTheme="minorEastAsia" w:hAnsiTheme="minorEastAsia" w:eastAsiaTheme="minorEastAsia" w:cstheme="minorEastAsia"/>
          <w:b/>
          <w:color w:val="auto"/>
          <w:sz w:val="24"/>
          <w:szCs w:val="24"/>
          <w:highlight w:val="none"/>
          <w:u w:val="single"/>
          <w:lang w:val="en-US" w:eastAsia="zh-CN"/>
        </w:rPr>
        <w:t xml:space="preserve"> 01 </w:t>
      </w:r>
      <w:r>
        <w:rPr>
          <w:rFonts w:hint="eastAsia" w:asciiTheme="minorEastAsia" w:hAnsiTheme="minorEastAsia" w:eastAsiaTheme="minorEastAsia" w:cstheme="minorEastAsia"/>
          <w:b/>
          <w:color w:val="auto"/>
          <w:sz w:val="24"/>
          <w:szCs w:val="24"/>
          <w:highlight w:val="none"/>
        </w:rPr>
        <w:t>月</w:t>
      </w:r>
      <w:r>
        <w:rPr>
          <w:rFonts w:hint="eastAsia" w:asciiTheme="minorEastAsia" w:hAnsiTheme="minorEastAsia" w:eastAsiaTheme="minorEastAsia" w:cstheme="minorEastAsia"/>
          <w:b/>
          <w:color w:val="auto"/>
          <w:sz w:val="24"/>
          <w:szCs w:val="24"/>
          <w:highlight w:val="none"/>
          <w:u w:val="single"/>
          <w:lang w:val="en-US" w:eastAsia="zh-CN"/>
        </w:rPr>
        <w:t xml:space="preserve"> 10 </w:t>
      </w:r>
      <w:r>
        <w:rPr>
          <w:rFonts w:hint="eastAsia" w:asciiTheme="minorEastAsia" w:hAnsiTheme="minorEastAsia" w:eastAsiaTheme="minorEastAsia" w:cstheme="minorEastAsia"/>
          <w:b/>
          <w:color w:val="auto"/>
          <w:sz w:val="24"/>
          <w:szCs w:val="24"/>
          <w:highlight w:val="none"/>
        </w:rPr>
        <w:t>日</w:t>
      </w:r>
      <w:r>
        <w:rPr>
          <w:rFonts w:hint="eastAsia" w:asciiTheme="minorEastAsia" w:hAnsiTheme="minorEastAsia" w:eastAsiaTheme="minorEastAsia" w:cstheme="minorEastAsia"/>
          <w:b/>
          <w:color w:val="auto"/>
          <w:sz w:val="24"/>
          <w:szCs w:val="24"/>
          <w:highlight w:val="none"/>
          <w:lang w:val="en-US" w:eastAsia="zh-CN"/>
        </w:rPr>
        <w:t>09:00</w:t>
      </w:r>
      <w:r>
        <w:rPr>
          <w:rFonts w:hint="eastAsia" w:asciiTheme="minorEastAsia" w:hAnsiTheme="minorEastAsia" w:eastAsiaTheme="minorEastAsia" w:cstheme="minorEastAsia"/>
          <w:color w:val="auto"/>
          <w:sz w:val="24"/>
          <w:szCs w:val="24"/>
          <w:highlight w:val="none"/>
        </w:rPr>
        <w:t>（北京时间）</w:t>
      </w:r>
      <w:r>
        <w:rPr>
          <w:rFonts w:hint="eastAsia" w:asciiTheme="minorEastAsia" w:hAnsiTheme="minorEastAsia" w:eastAsiaTheme="minorEastAsia" w:cstheme="minorEastAsia"/>
          <w:b/>
          <w:color w:val="auto"/>
          <w:sz w:val="24"/>
          <w:szCs w:val="24"/>
          <w:highlight w:val="none"/>
        </w:rPr>
        <w:t>。</w:t>
      </w:r>
    </w:p>
    <w:p w14:paraId="39596A5D">
      <w:pPr>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12.7</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kern w:val="0"/>
          <w:sz w:val="24"/>
          <w:szCs w:val="24"/>
          <w:highlight w:val="none"/>
        </w:rPr>
        <w:t>时间：</w:t>
      </w:r>
      <w:r>
        <w:rPr>
          <w:rFonts w:hint="eastAsia" w:asciiTheme="minorEastAsia" w:hAnsiTheme="minorEastAsia" w:eastAsiaTheme="minorEastAsia" w:cstheme="minorEastAsia"/>
          <w:b/>
          <w:color w:val="auto"/>
          <w:sz w:val="24"/>
          <w:szCs w:val="24"/>
          <w:highlight w:val="none"/>
          <w:u w:val="single"/>
          <w:lang w:val="en-US" w:eastAsia="zh-CN"/>
        </w:rPr>
        <w:t xml:space="preserve"> 2025 </w:t>
      </w:r>
      <w:r>
        <w:rPr>
          <w:rFonts w:hint="eastAsia" w:asciiTheme="minorEastAsia" w:hAnsiTheme="minorEastAsia" w:eastAsiaTheme="minorEastAsia" w:cstheme="minorEastAsia"/>
          <w:b/>
          <w:color w:val="auto"/>
          <w:sz w:val="24"/>
          <w:szCs w:val="24"/>
          <w:highlight w:val="none"/>
        </w:rPr>
        <w:t>年</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u w:val="single"/>
          <w:lang w:val="en-US" w:eastAsia="zh-CN"/>
        </w:rPr>
        <w:t xml:space="preserve"> 01 </w:t>
      </w:r>
      <w:r>
        <w:rPr>
          <w:rFonts w:hint="eastAsia" w:asciiTheme="minorEastAsia" w:hAnsiTheme="minorEastAsia" w:eastAsiaTheme="minorEastAsia" w:cstheme="minorEastAsia"/>
          <w:b/>
          <w:color w:val="auto"/>
          <w:sz w:val="24"/>
          <w:szCs w:val="24"/>
          <w:highlight w:val="none"/>
        </w:rPr>
        <w:t>月</w:t>
      </w:r>
      <w:r>
        <w:rPr>
          <w:rFonts w:hint="eastAsia" w:asciiTheme="minorEastAsia" w:hAnsiTheme="minorEastAsia" w:eastAsiaTheme="minorEastAsia" w:cstheme="minorEastAsia"/>
          <w:b/>
          <w:color w:val="auto"/>
          <w:sz w:val="24"/>
          <w:szCs w:val="24"/>
          <w:highlight w:val="none"/>
          <w:u w:val="single"/>
          <w:lang w:val="en-US" w:eastAsia="zh-CN"/>
        </w:rPr>
        <w:t xml:space="preserve"> 10 </w:t>
      </w:r>
      <w:r>
        <w:rPr>
          <w:rFonts w:hint="eastAsia" w:asciiTheme="minorEastAsia" w:hAnsiTheme="minorEastAsia" w:eastAsiaTheme="minorEastAsia" w:cstheme="minorEastAsia"/>
          <w:b/>
          <w:color w:val="auto"/>
          <w:sz w:val="24"/>
          <w:szCs w:val="24"/>
          <w:highlight w:val="none"/>
        </w:rPr>
        <w:t>日</w:t>
      </w:r>
      <w:r>
        <w:rPr>
          <w:rFonts w:hint="eastAsia" w:asciiTheme="minorEastAsia" w:hAnsiTheme="minorEastAsia" w:eastAsiaTheme="minorEastAsia" w:cstheme="minorEastAsia"/>
          <w:b/>
          <w:color w:val="auto"/>
          <w:sz w:val="24"/>
          <w:szCs w:val="24"/>
          <w:highlight w:val="none"/>
          <w:lang w:val="en-US" w:eastAsia="zh-CN"/>
        </w:rPr>
        <w:t xml:space="preserve"> 09</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（北京时间）</w:t>
      </w:r>
      <w:r>
        <w:rPr>
          <w:rFonts w:hint="eastAsia" w:asciiTheme="minorEastAsia" w:hAnsiTheme="minorEastAsia" w:eastAsiaTheme="minorEastAsia" w:cstheme="minorEastAsia"/>
          <w:b/>
          <w:color w:val="auto"/>
          <w:sz w:val="24"/>
          <w:szCs w:val="24"/>
          <w:highlight w:val="none"/>
          <w:lang w:eastAsia="zh-CN"/>
        </w:rPr>
        <w:t>。</w:t>
      </w:r>
    </w:p>
    <w:p w14:paraId="34127A01">
      <w:pPr>
        <w:spacing w:line="360" w:lineRule="auto"/>
        <w:ind w:firstLine="480" w:firstLineChars="2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12.8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color w:val="auto"/>
          <w:sz w:val="24"/>
          <w:szCs w:val="24"/>
          <w:highlight w:val="none"/>
          <w:lang w:eastAsia="zh-CN"/>
        </w:rPr>
        <w:t>浙江省丽水市莲都区丽水学院（教8C）306室</w:t>
      </w:r>
    </w:p>
    <w:p w14:paraId="262D7DEB">
      <w:pPr>
        <w:bidi w:val="0"/>
        <w:ind w:firstLine="420" w:firstLineChars="0"/>
        <w:rPr>
          <w:rFonts w:hint="eastAsia"/>
          <w:color w:val="auto"/>
          <w:highlight w:val="none"/>
        </w:rPr>
      </w:pPr>
      <w:r>
        <w:rPr>
          <w:rFonts w:hint="eastAsia"/>
          <w:color w:val="auto"/>
          <w:highlight w:val="none"/>
          <w:lang w:val="en-US" w:eastAsia="zh-CN"/>
        </w:rPr>
        <w:t>13.</w:t>
      </w:r>
      <w:r>
        <w:rPr>
          <w:rFonts w:hint="eastAsia"/>
          <w:color w:val="auto"/>
          <w:highlight w:val="none"/>
        </w:rPr>
        <w:t>资格审查：</w:t>
      </w:r>
    </w:p>
    <w:p w14:paraId="73FA80DE">
      <w:pPr>
        <w:adjustRightInd w:val="0"/>
        <w:snapToGrid w:val="0"/>
        <w:spacing w:line="360" w:lineRule="auto"/>
        <w:ind w:right="-151" w:rightChars="-63" w:firstLine="480" w:firstLineChars="200"/>
        <w:jc w:val="left"/>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本次</w:t>
      </w:r>
      <w:r>
        <w:rPr>
          <w:rFonts w:hint="eastAsia" w:asciiTheme="minorEastAsia" w:hAnsiTheme="minorEastAsia" w:eastAsiaTheme="minorEastAsia" w:cstheme="minorEastAsia"/>
          <w:b w:val="0"/>
          <w:bCs/>
          <w:color w:val="auto"/>
          <w:kern w:val="0"/>
          <w:sz w:val="24"/>
          <w:szCs w:val="24"/>
          <w:highlight w:val="none"/>
          <w:lang w:eastAsia="zh-CN"/>
        </w:rPr>
        <w:t>竞争性磋商</w:t>
      </w:r>
      <w:r>
        <w:rPr>
          <w:rFonts w:hint="eastAsia" w:asciiTheme="minorEastAsia" w:hAnsiTheme="minorEastAsia" w:eastAsiaTheme="minorEastAsia" w:cstheme="minorEastAsia"/>
          <w:b w:val="0"/>
          <w:bCs/>
          <w:color w:val="auto"/>
          <w:kern w:val="0"/>
          <w:sz w:val="24"/>
          <w:szCs w:val="24"/>
          <w:highlight w:val="none"/>
        </w:rPr>
        <w:t>采用资格后审制，已参加报名的</w:t>
      </w:r>
      <w:r>
        <w:rPr>
          <w:rFonts w:hint="eastAsia" w:asciiTheme="minorEastAsia" w:hAnsiTheme="minorEastAsia" w:eastAsiaTheme="minorEastAsia" w:cstheme="minorEastAsia"/>
          <w:b w:val="0"/>
          <w:bCs/>
          <w:color w:val="auto"/>
          <w:kern w:val="0"/>
          <w:sz w:val="24"/>
          <w:szCs w:val="24"/>
          <w:highlight w:val="none"/>
          <w:lang w:eastAsia="zh-CN"/>
        </w:rPr>
        <w:t>供应商</w:t>
      </w:r>
      <w:r>
        <w:rPr>
          <w:rFonts w:hint="eastAsia" w:asciiTheme="minorEastAsia" w:hAnsiTheme="minorEastAsia" w:eastAsiaTheme="minorEastAsia" w:cstheme="minorEastAsia"/>
          <w:b w:val="0"/>
          <w:bCs/>
          <w:color w:val="auto"/>
          <w:kern w:val="0"/>
          <w:sz w:val="24"/>
          <w:szCs w:val="24"/>
          <w:highlight w:val="none"/>
        </w:rPr>
        <w:t>不代表已取得</w:t>
      </w:r>
      <w:r>
        <w:rPr>
          <w:rFonts w:hint="eastAsia" w:asciiTheme="minorEastAsia" w:hAnsiTheme="minorEastAsia" w:eastAsiaTheme="minorEastAsia" w:cstheme="minorEastAsia"/>
          <w:b w:val="0"/>
          <w:bCs/>
          <w:color w:val="auto"/>
          <w:kern w:val="0"/>
          <w:sz w:val="24"/>
          <w:szCs w:val="24"/>
          <w:highlight w:val="none"/>
          <w:lang w:eastAsia="zh-CN"/>
        </w:rPr>
        <w:t>竞争性磋商</w:t>
      </w:r>
      <w:r>
        <w:rPr>
          <w:rFonts w:hint="eastAsia" w:asciiTheme="minorEastAsia" w:hAnsiTheme="minorEastAsia" w:eastAsiaTheme="minorEastAsia" w:cstheme="minorEastAsia"/>
          <w:b w:val="0"/>
          <w:bCs/>
          <w:color w:val="auto"/>
          <w:kern w:val="0"/>
          <w:sz w:val="24"/>
          <w:szCs w:val="24"/>
          <w:highlight w:val="none"/>
        </w:rPr>
        <w:t>资格，经审查不符合</w:t>
      </w:r>
      <w:r>
        <w:rPr>
          <w:rFonts w:hint="eastAsia" w:asciiTheme="minorEastAsia" w:hAnsiTheme="minorEastAsia" w:eastAsiaTheme="minorEastAsia" w:cstheme="minorEastAsia"/>
          <w:b w:val="0"/>
          <w:bCs/>
          <w:color w:val="auto"/>
          <w:kern w:val="0"/>
          <w:sz w:val="24"/>
          <w:szCs w:val="24"/>
          <w:highlight w:val="none"/>
          <w:lang w:eastAsia="zh-CN"/>
        </w:rPr>
        <w:t>竞争性磋商</w:t>
      </w:r>
      <w:r>
        <w:rPr>
          <w:rFonts w:hint="eastAsia" w:asciiTheme="minorEastAsia" w:hAnsiTheme="minorEastAsia" w:eastAsiaTheme="minorEastAsia" w:cstheme="minorEastAsia"/>
          <w:b w:val="0"/>
          <w:bCs/>
          <w:color w:val="auto"/>
          <w:kern w:val="0"/>
          <w:sz w:val="24"/>
          <w:szCs w:val="24"/>
          <w:highlight w:val="none"/>
        </w:rPr>
        <w:t>资格要求的，取消其</w:t>
      </w:r>
      <w:r>
        <w:rPr>
          <w:rFonts w:hint="eastAsia" w:asciiTheme="minorEastAsia" w:hAnsiTheme="minorEastAsia" w:eastAsiaTheme="minorEastAsia" w:cstheme="minorEastAsia"/>
          <w:b w:val="0"/>
          <w:bCs/>
          <w:color w:val="auto"/>
          <w:kern w:val="0"/>
          <w:sz w:val="24"/>
          <w:szCs w:val="24"/>
          <w:highlight w:val="none"/>
          <w:lang w:eastAsia="zh-CN"/>
        </w:rPr>
        <w:t>竞争性磋商</w:t>
      </w:r>
      <w:r>
        <w:rPr>
          <w:rFonts w:hint="eastAsia" w:asciiTheme="minorEastAsia" w:hAnsiTheme="minorEastAsia" w:eastAsiaTheme="minorEastAsia" w:cstheme="minorEastAsia"/>
          <w:b w:val="0"/>
          <w:bCs/>
          <w:color w:val="auto"/>
          <w:kern w:val="0"/>
          <w:sz w:val="24"/>
          <w:szCs w:val="24"/>
          <w:highlight w:val="none"/>
        </w:rPr>
        <w:t>或</w:t>
      </w:r>
      <w:r>
        <w:rPr>
          <w:rFonts w:hint="eastAsia" w:asciiTheme="minorEastAsia" w:hAnsiTheme="minorEastAsia" w:eastAsiaTheme="minorEastAsia" w:cstheme="minorEastAsia"/>
          <w:b w:val="0"/>
          <w:bCs/>
          <w:color w:val="auto"/>
          <w:kern w:val="0"/>
          <w:sz w:val="24"/>
          <w:szCs w:val="24"/>
          <w:highlight w:val="none"/>
          <w:lang w:eastAsia="zh-CN"/>
        </w:rPr>
        <w:t>成交</w:t>
      </w:r>
      <w:r>
        <w:rPr>
          <w:rFonts w:hint="eastAsia" w:asciiTheme="minorEastAsia" w:hAnsiTheme="minorEastAsia" w:eastAsiaTheme="minorEastAsia" w:cstheme="minorEastAsia"/>
          <w:b w:val="0"/>
          <w:bCs/>
          <w:color w:val="auto"/>
          <w:kern w:val="0"/>
          <w:sz w:val="24"/>
          <w:szCs w:val="24"/>
          <w:highlight w:val="none"/>
        </w:rPr>
        <w:t>资格。</w:t>
      </w:r>
    </w:p>
    <w:p w14:paraId="2C9506C6">
      <w:pPr>
        <w:bidi w:val="0"/>
        <w:ind w:firstLine="420" w:firstLineChars="0"/>
        <w:rPr>
          <w:rFonts w:hint="eastAsia"/>
          <w:color w:val="auto"/>
          <w:highlight w:val="none"/>
        </w:rPr>
      </w:pPr>
      <w:r>
        <w:rPr>
          <w:rFonts w:hint="eastAsia"/>
          <w:color w:val="auto"/>
          <w:highlight w:val="none"/>
          <w:lang w:val="en-US" w:eastAsia="zh-CN"/>
        </w:rPr>
        <w:t>14.</w:t>
      </w:r>
      <w:r>
        <w:rPr>
          <w:rFonts w:hint="eastAsia"/>
          <w:color w:val="auto"/>
          <w:highlight w:val="none"/>
          <w:lang w:eastAsia="zh-CN"/>
        </w:rPr>
        <w:t>报名</w:t>
      </w:r>
      <w:r>
        <w:rPr>
          <w:rFonts w:hint="eastAsia"/>
          <w:color w:val="auto"/>
          <w:highlight w:val="none"/>
        </w:rPr>
        <w:t>联系人：</w:t>
      </w:r>
      <w:r>
        <w:rPr>
          <w:rFonts w:hint="eastAsia"/>
          <w:color w:val="auto"/>
          <w:highlight w:val="none"/>
          <w:lang w:eastAsia="zh-CN"/>
        </w:rPr>
        <w:t>姚</w:t>
      </w:r>
      <w:r>
        <w:rPr>
          <w:rFonts w:hint="eastAsia"/>
          <w:color w:val="auto"/>
          <w:highlight w:val="none"/>
        </w:rPr>
        <w:t>老师，电</w:t>
      </w:r>
      <w:r>
        <w:rPr>
          <w:rFonts w:hint="eastAsia" w:ascii="宋体" w:hAnsi="宋体" w:eastAsia="宋体" w:cs="宋体"/>
          <w:color w:val="auto"/>
          <w:sz w:val="24"/>
          <w:szCs w:val="24"/>
          <w:highlight w:val="none"/>
        </w:rPr>
        <w:t>话/传真：0578-2271378</w:t>
      </w:r>
    </w:p>
    <w:p w14:paraId="2E19B51A">
      <w:pPr>
        <w:bidi w:val="0"/>
        <w:ind w:firstLine="720" w:firstLineChars="300"/>
        <w:rPr>
          <w:rFonts w:hint="default"/>
          <w:color w:val="auto"/>
          <w:highlight w:val="none"/>
          <w:lang w:val="en-US"/>
        </w:rPr>
      </w:pPr>
      <w:r>
        <w:rPr>
          <w:rFonts w:hint="eastAsia"/>
          <w:color w:val="auto"/>
          <w:highlight w:val="none"/>
          <w:lang w:eastAsia="zh-CN"/>
        </w:rPr>
        <w:t>项目</w:t>
      </w:r>
      <w:r>
        <w:rPr>
          <w:rFonts w:hint="eastAsia"/>
          <w:color w:val="auto"/>
          <w:highlight w:val="none"/>
        </w:rPr>
        <w:t>咨询人：</w:t>
      </w:r>
      <w:r>
        <w:rPr>
          <w:rFonts w:hint="eastAsia"/>
          <w:color w:val="auto"/>
          <w:highlight w:val="none"/>
          <w:lang w:eastAsia="zh-CN"/>
        </w:rPr>
        <w:t>苏老师</w:t>
      </w:r>
      <w:r>
        <w:rPr>
          <w:rFonts w:hint="eastAsia"/>
          <w:color w:val="auto"/>
          <w:highlight w:val="none"/>
        </w:rPr>
        <w:t>，电话：</w:t>
      </w:r>
      <w:r>
        <w:rPr>
          <w:rFonts w:ascii="宋体" w:hAnsi="宋体" w:eastAsia="宋体" w:cs="宋体"/>
          <w:color w:val="auto"/>
          <w:sz w:val="24"/>
          <w:szCs w:val="24"/>
          <w:highlight w:val="none"/>
        </w:rPr>
        <w:t>13019199165</w:t>
      </w:r>
    </w:p>
    <w:p w14:paraId="7EAF40AB">
      <w:pPr>
        <w:numPr>
          <w:ilvl w:val="0"/>
          <w:numId w:val="2"/>
        </w:numPr>
        <w:bidi w:val="0"/>
        <w:ind w:firstLine="420" w:firstLineChars="0"/>
        <w:rPr>
          <w:rFonts w:hint="eastAsia"/>
          <w:color w:val="auto"/>
          <w:highlight w:val="none"/>
        </w:rPr>
      </w:pPr>
      <w:r>
        <w:rPr>
          <w:rFonts w:hint="eastAsia"/>
          <w:color w:val="auto"/>
          <w:highlight w:val="none"/>
        </w:rPr>
        <w:t>监督联系人：</w:t>
      </w:r>
      <w:r>
        <w:rPr>
          <w:rFonts w:hint="eastAsia"/>
          <w:color w:val="auto"/>
          <w:highlight w:val="none"/>
          <w:lang w:eastAsia="zh-CN"/>
        </w:rPr>
        <w:t>柳蕾</w:t>
      </w:r>
      <w:r>
        <w:rPr>
          <w:rFonts w:hint="eastAsia"/>
          <w:color w:val="auto"/>
          <w:highlight w:val="none"/>
          <w:lang w:val="en-US" w:eastAsia="zh-CN"/>
        </w:rPr>
        <w:t xml:space="preserve"> </w:t>
      </w:r>
      <w:r>
        <w:rPr>
          <w:rFonts w:hint="eastAsia"/>
          <w:color w:val="auto"/>
          <w:highlight w:val="none"/>
        </w:rPr>
        <w:t>，</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18767858691</w:t>
      </w:r>
    </w:p>
    <w:p w14:paraId="4C5F97A1">
      <w:pPr>
        <w:numPr>
          <w:ilvl w:val="0"/>
          <w:numId w:val="2"/>
        </w:numPr>
        <w:bidi w:val="0"/>
        <w:ind w:firstLine="420" w:firstLineChars="0"/>
        <w:rPr>
          <w:rFonts w:hint="eastAsia"/>
          <w:color w:val="auto"/>
          <w:highlight w:val="none"/>
        </w:rPr>
      </w:pPr>
      <w:r>
        <w:rPr>
          <w:rFonts w:hint="eastAsia"/>
          <w:color w:val="auto"/>
          <w:highlight w:val="none"/>
          <w:lang w:val="en-US" w:eastAsia="zh-CN"/>
        </w:rPr>
        <w:t>.</w:t>
      </w:r>
      <w:r>
        <w:rPr>
          <w:rFonts w:hint="eastAsia"/>
          <w:color w:val="auto"/>
          <w:highlight w:val="none"/>
        </w:rPr>
        <w:t>本次</w:t>
      </w:r>
      <w:r>
        <w:rPr>
          <w:rFonts w:hint="eastAsia"/>
          <w:color w:val="auto"/>
          <w:highlight w:val="none"/>
          <w:lang w:eastAsia="zh-CN"/>
        </w:rPr>
        <w:t>竞争性磋商</w:t>
      </w:r>
      <w:r>
        <w:rPr>
          <w:rFonts w:hint="eastAsia"/>
          <w:color w:val="auto"/>
          <w:highlight w:val="none"/>
        </w:rPr>
        <w:t>信息公告媒体：</w:t>
      </w:r>
    </w:p>
    <w:p w14:paraId="24E12F34">
      <w:pPr>
        <w:bidi w:val="0"/>
        <w:ind w:firstLine="660" w:firstLineChars="275"/>
        <w:rPr>
          <w:rFonts w:hint="eastAsia"/>
          <w:color w:val="auto"/>
          <w:highlight w:val="none"/>
        </w:rPr>
      </w:pPr>
      <w:r>
        <w:rPr>
          <w:rFonts w:hint="eastAsia"/>
          <w:color w:val="auto"/>
          <w:highlight w:val="none"/>
          <w:lang w:eastAsia="zh-CN"/>
        </w:rPr>
        <w:t>丽水学院资产经营有限公司</w:t>
      </w:r>
      <w:r>
        <w:rPr>
          <w:rFonts w:hint="eastAsia"/>
          <w:color w:val="auto"/>
          <w:highlight w:val="none"/>
        </w:rPr>
        <w:t>网站http://zchq.lsu.edu.cn</w:t>
      </w:r>
    </w:p>
    <w:p w14:paraId="65BCD6BE">
      <w:pPr>
        <w:bidi w:val="0"/>
        <w:jc w:val="right"/>
        <w:rPr>
          <w:rFonts w:hint="eastAsia"/>
          <w:color w:val="auto"/>
          <w:highlight w:val="none"/>
          <w:lang w:eastAsia="zh-CN"/>
        </w:rPr>
      </w:pPr>
      <w:r>
        <w:rPr>
          <w:rFonts w:hint="eastAsia"/>
          <w:color w:val="auto"/>
          <w:highlight w:val="none"/>
          <w:lang w:eastAsia="zh-CN"/>
        </w:rPr>
        <w:t>丽水市农村电子商务有限公司</w:t>
      </w:r>
    </w:p>
    <w:p w14:paraId="12E7501F">
      <w:pPr>
        <w:bidi w:val="0"/>
        <w:jc w:val="right"/>
        <w:rPr>
          <w:rFonts w:hint="eastAsia"/>
          <w:color w:val="auto"/>
          <w:highlight w:val="none"/>
          <w:lang w:val="en-US" w:eastAsia="zh-CN"/>
        </w:rPr>
      </w:pPr>
      <w:r>
        <w:rPr>
          <w:rFonts w:hint="eastAsia"/>
          <w:color w:val="auto"/>
          <w:highlight w:val="none"/>
          <w:lang w:val="en-US" w:eastAsia="zh-CN"/>
        </w:rPr>
        <w:t xml:space="preserve">  2024年12月31日</w:t>
      </w:r>
    </w:p>
    <w:p w14:paraId="307900E2">
      <w:pPr>
        <w:jc w:val="center"/>
        <w:outlineLvl w:val="0"/>
        <w:rPr>
          <w:rFonts w:hint="default"/>
          <w:color w:val="auto"/>
          <w:highlight w:val="none"/>
          <w:lang w:val="en-US" w:eastAsia="zh-CN"/>
        </w:rPr>
      </w:pPr>
      <w:bookmarkStart w:id="17" w:name="_Toc12156_WPSOffice_Level1"/>
      <w:r>
        <w:rPr>
          <w:rFonts w:hint="eastAsia"/>
          <w:color w:val="auto"/>
          <w:highlight w:val="none"/>
          <w:lang w:eastAsia="zh-CN"/>
        </w:rPr>
        <w:br w:type="page"/>
      </w:r>
      <w:bookmarkStart w:id="18" w:name="_Toc14937"/>
      <w:bookmarkStart w:id="19" w:name="_Toc16035_WPSOffice_Level1"/>
      <w:bookmarkStart w:id="20" w:name="_Toc23877_WPSOffice_Level1"/>
      <w:r>
        <w:rPr>
          <w:rStyle w:val="44"/>
          <w:rFonts w:hint="eastAsia"/>
          <w:color w:val="auto"/>
          <w:highlight w:val="none"/>
          <w:lang w:eastAsia="zh-CN"/>
        </w:rPr>
        <w:t>第二章</w:t>
      </w:r>
      <w:r>
        <w:rPr>
          <w:rStyle w:val="44"/>
          <w:rFonts w:hint="eastAsia"/>
          <w:color w:val="auto"/>
          <w:highlight w:val="none"/>
          <w:lang w:val="en-US" w:eastAsia="zh-CN"/>
        </w:rPr>
        <w:t xml:space="preserve">  </w:t>
      </w:r>
      <w:r>
        <w:rPr>
          <w:rStyle w:val="44"/>
          <w:rFonts w:hint="eastAsia"/>
          <w:color w:val="auto"/>
          <w:highlight w:val="none"/>
        </w:rPr>
        <w:t>供应商须知</w:t>
      </w:r>
      <w:bookmarkEnd w:id="17"/>
      <w:bookmarkEnd w:id="18"/>
      <w:bookmarkEnd w:id="19"/>
      <w:bookmarkEnd w:id="20"/>
    </w:p>
    <w:p w14:paraId="349BFAAF">
      <w:pPr>
        <w:pStyle w:val="4"/>
        <w:bidi w:val="0"/>
        <w:ind w:left="0" w:leftChars="0" w:firstLine="301" w:firstLineChars="100"/>
        <w:jc w:val="center"/>
        <w:outlineLvl w:val="1"/>
        <w:rPr>
          <w:rFonts w:hint="eastAsia"/>
          <w:color w:val="auto"/>
          <w:highlight w:val="none"/>
          <w:lang w:eastAsia="zh-CN"/>
        </w:rPr>
      </w:pPr>
      <w:bookmarkStart w:id="21" w:name="_Toc166442543"/>
      <w:bookmarkStart w:id="22" w:name="_Toc11772"/>
      <w:r>
        <w:rPr>
          <w:rFonts w:hint="eastAsia"/>
          <w:color w:val="auto"/>
          <w:highlight w:val="none"/>
          <w:lang w:eastAsia="zh-CN"/>
        </w:rPr>
        <w:t>前附表</w:t>
      </w:r>
      <w:bookmarkEnd w:id="21"/>
      <w:bookmarkEnd w:id="22"/>
    </w:p>
    <w:tbl>
      <w:tblPr>
        <w:tblStyle w:val="20"/>
        <w:tblW w:w="98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31"/>
        <w:gridCol w:w="2467"/>
        <w:gridCol w:w="2467"/>
        <w:gridCol w:w="2467"/>
      </w:tblGrid>
      <w:tr w14:paraId="3DB564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double" w:color="auto" w:sz="4" w:space="0"/>
              <w:left w:val="double" w:color="auto" w:sz="4" w:space="0"/>
              <w:bottom w:val="single" w:color="auto" w:sz="4" w:space="0"/>
              <w:right w:val="single" w:color="auto" w:sz="4" w:space="0"/>
            </w:tcBorders>
            <w:noWrap w:val="0"/>
            <w:vAlign w:val="center"/>
          </w:tcPr>
          <w:p w14:paraId="278B2667">
            <w:pPr>
              <w:jc w:val="center"/>
              <w:rPr>
                <w:rFonts w:ascii="宋体" w:hAnsi="宋体"/>
                <w:b/>
                <w:bCs/>
                <w:snapToGrid w:val="0"/>
                <w:color w:val="auto"/>
                <w:sz w:val="24"/>
                <w:highlight w:val="none"/>
              </w:rPr>
            </w:pPr>
            <w:bookmarkStart w:id="23" w:name="_Toc391969409"/>
            <w:bookmarkStart w:id="24" w:name="_Toc172608433"/>
            <w:r>
              <w:rPr>
                <w:rFonts w:hint="eastAsia" w:ascii="宋体" w:hAnsi="宋体"/>
                <w:b/>
                <w:bCs/>
                <w:snapToGrid w:val="0"/>
                <w:color w:val="auto"/>
                <w:sz w:val="24"/>
                <w:highlight w:val="none"/>
              </w:rPr>
              <w:t>序号</w:t>
            </w:r>
          </w:p>
        </w:tc>
        <w:tc>
          <w:tcPr>
            <w:tcW w:w="1731" w:type="dxa"/>
            <w:tcBorders>
              <w:top w:val="double" w:color="auto" w:sz="4" w:space="0"/>
              <w:left w:val="single" w:color="auto" w:sz="4" w:space="0"/>
              <w:bottom w:val="single" w:color="auto" w:sz="4" w:space="0"/>
              <w:right w:val="single" w:color="auto" w:sz="4" w:space="0"/>
            </w:tcBorders>
            <w:noWrap w:val="0"/>
            <w:vAlign w:val="center"/>
          </w:tcPr>
          <w:p w14:paraId="0DC36800">
            <w:pPr>
              <w:jc w:val="center"/>
              <w:rPr>
                <w:rFonts w:ascii="宋体" w:hAnsi="宋体"/>
                <w:b/>
                <w:bCs/>
                <w:color w:val="auto"/>
                <w:sz w:val="24"/>
                <w:highlight w:val="none"/>
              </w:rPr>
            </w:pPr>
            <w:r>
              <w:rPr>
                <w:rFonts w:hint="eastAsia" w:ascii="宋体" w:hAnsi="宋体"/>
                <w:b/>
                <w:bCs/>
                <w:color w:val="auto"/>
                <w:sz w:val="24"/>
                <w:highlight w:val="none"/>
              </w:rPr>
              <w:t>须知项目</w:t>
            </w:r>
          </w:p>
        </w:tc>
        <w:tc>
          <w:tcPr>
            <w:tcW w:w="7401" w:type="dxa"/>
            <w:gridSpan w:val="3"/>
            <w:tcBorders>
              <w:top w:val="double" w:color="auto" w:sz="4" w:space="0"/>
              <w:left w:val="single" w:color="auto" w:sz="4" w:space="0"/>
              <w:bottom w:val="single" w:color="auto" w:sz="4" w:space="0"/>
              <w:right w:val="double" w:color="auto" w:sz="4" w:space="0"/>
            </w:tcBorders>
            <w:noWrap w:val="0"/>
            <w:vAlign w:val="center"/>
          </w:tcPr>
          <w:p w14:paraId="34F79008">
            <w:pPr>
              <w:jc w:val="center"/>
              <w:rPr>
                <w:rFonts w:ascii="宋体" w:hAnsi="宋体"/>
                <w:b/>
                <w:bCs/>
                <w:color w:val="auto"/>
                <w:sz w:val="24"/>
                <w:highlight w:val="none"/>
              </w:rPr>
            </w:pPr>
            <w:r>
              <w:rPr>
                <w:rFonts w:hint="eastAsia" w:ascii="宋体" w:hAnsi="宋体"/>
                <w:b/>
                <w:bCs/>
                <w:color w:val="auto"/>
                <w:sz w:val="24"/>
                <w:highlight w:val="none"/>
              </w:rPr>
              <w:t>内容、要求和时间</w:t>
            </w:r>
          </w:p>
        </w:tc>
      </w:tr>
      <w:tr w14:paraId="470DA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0FE67AD8">
            <w:pPr>
              <w:jc w:val="center"/>
              <w:rPr>
                <w:rFonts w:ascii="宋体" w:hAnsi="宋体"/>
                <w:bCs/>
                <w:snapToGrid w:val="0"/>
                <w:color w:val="auto"/>
                <w:sz w:val="24"/>
                <w:highlight w:val="none"/>
              </w:rPr>
            </w:pPr>
            <w:r>
              <w:rPr>
                <w:rFonts w:hint="eastAsia" w:ascii="宋体" w:hAnsi="宋体"/>
                <w:bCs/>
                <w:snapToGrid w:val="0"/>
                <w:color w:val="auto"/>
                <w:sz w:val="24"/>
                <w:highlight w:val="none"/>
              </w:rPr>
              <w:t>1</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BC40344">
            <w:pPr>
              <w:jc w:val="left"/>
              <w:rPr>
                <w:rFonts w:ascii="宋体" w:hAnsi="宋体"/>
                <w:bCs/>
                <w:snapToGrid w:val="0"/>
                <w:color w:val="auto"/>
                <w:sz w:val="24"/>
                <w:highlight w:val="none"/>
              </w:rPr>
            </w:pPr>
            <w:r>
              <w:rPr>
                <w:rFonts w:hint="eastAsia" w:ascii="宋体" w:hAnsi="宋体"/>
                <w:bCs/>
                <w:snapToGrid w:val="0"/>
                <w:color w:val="auto"/>
                <w:sz w:val="24"/>
                <w:highlight w:val="none"/>
              </w:rPr>
              <w:t>项目名称</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56937ED5">
            <w:pPr>
              <w:rPr>
                <w:rFonts w:hint="eastAsia" w:ascii="宋体" w:hAnsi="宋体" w:eastAsia="宋体"/>
                <w:bCs/>
                <w:snapToGrid w:val="0"/>
                <w:color w:val="auto"/>
                <w:sz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丽水学院学术交流中心茶歇定点供应商遴选</w:t>
            </w:r>
          </w:p>
        </w:tc>
      </w:tr>
      <w:tr w14:paraId="192D49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5784DD37">
            <w:pPr>
              <w:jc w:val="center"/>
              <w:rPr>
                <w:rFonts w:ascii="宋体" w:hAnsi="宋体"/>
                <w:bCs/>
                <w:snapToGrid w:val="0"/>
                <w:color w:val="auto"/>
                <w:sz w:val="24"/>
                <w:highlight w:val="none"/>
              </w:rPr>
            </w:pPr>
            <w:r>
              <w:rPr>
                <w:rFonts w:hint="eastAsia" w:ascii="宋体" w:hAnsi="宋体"/>
                <w:bCs/>
                <w:snapToGrid w:val="0"/>
                <w:color w:val="auto"/>
                <w:sz w:val="24"/>
                <w:highlight w:val="none"/>
              </w:rPr>
              <w:t>2</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71268DDE">
            <w:pPr>
              <w:jc w:val="left"/>
              <w:rPr>
                <w:rFonts w:ascii="宋体" w:hAnsi="宋体"/>
                <w:bCs/>
                <w:snapToGrid w:val="0"/>
                <w:color w:val="auto"/>
                <w:sz w:val="24"/>
                <w:highlight w:val="none"/>
              </w:rPr>
            </w:pPr>
            <w:r>
              <w:rPr>
                <w:rFonts w:hint="eastAsia" w:ascii="宋体" w:hAnsi="宋体"/>
                <w:bCs/>
                <w:snapToGrid w:val="0"/>
                <w:color w:val="auto"/>
                <w:sz w:val="24"/>
                <w:highlight w:val="none"/>
              </w:rPr>
              <w:t>采购人</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1EA3C68A">
            <w:pPr>
              <w:rPr>
                <w:rFonts w:hint="eastAsia" w:ascii="宋体" w:hAnsi="宋体" w:eastAsia="宋体"/>
                <w:bCs/>
                <w:snapToGrid w:val="0"/>
                <w:color w:val="auto"/>
                <w:sz w:val="24"/>
                <w:highlight w:val="none"/>
                <w:lang w:eastAsia="zh-CN"/>
              </w:rPr>
            </w:pPr>
            <w:r>
              <w:rPr>
                <w:rFonts w:hint="eastAsia" w:ascii="宋体" w:hAnsi="宋体"/>
                <w:color w:val="auto"/>
                <w:sz w:val="24"/>
                <w:highlight w:val="none"/>
                <w:lang w:eastAsia="zh-CN"/>
              </w:rPr>
              <w:t>丽水市农村电子商务有限公司</w:t>
            </w:r>
          </w:p>
        </w:tc>
      </w:tr>
      <w:tr w14:paraId="4BF122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79BA4B3C">
            <w:pPr>
              <w:jc w:val="center"/>
              <w:rPr>
                <w:rFonts w:ascii="宋体" w:hAnsi="宋体"/>
                <w:bCs/>
                <w:snapToGrid w:val="0"/>
                <w:color w:val="auto"/>
                <w:sz w:val="24"/>
                <w:highlight w:val="none"/>
              </w:rPr>
            </w:pPr>
            <w:r>
              <w:rPr>
                <w:rFonts w:hint="eastAsia" w:ascii="宋体" w:hAnsi="宋体"/>
                <w:bCs/>
                <w:snapToGrid w:val="0"/>
                <w:color w:val="auto"/>
                <w:sz w:val="24"/>
                <w:highlight w:val="none"/>
              </w:rPr>
              <w:t>3</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429CE523">
            <w:pPr>
              <w:jc w:val="left"/>
              <w:rPr>
                <w:rFonts w:hint="eastAsia" w:ascii="宋体" w:hAnsi="宋体" w:eastAsia="宋体"/>
                <w:bCs/>
                <w:snapToGrid w:val="0"/>
                <w:color w:val="auto"/>
                <w:sz w:val="24"/>
                <w:highlight w:val="none"/>
                <w:lang w:val="en-US" w:eastAsia="zh-CN"/>
              </w:rPr>
            </w:pPr>
            <w:r>
              <w:rPr>
                <w:rFonts w:hint="eastAsia" w:ascii="宋体" w:hAnsi="宋体"/>
                <w:bCs/>
                <w:snapToGrid w:val="0"/>
                <w:color w:val="auto"/>
                <w:sz w:val="24"/>
                <w:highlight w:val="none"/>
              </w:rPr>
              <w:t>采购代理机构</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2876650F">
            <w:pPr>
              <w:rPr>
                <w:rFonts w:hint="eastAsia" w:ascii="宋体" w:hAnsi="宋体" w:eastAsia="宋体"/>
                <w:bCs/>
                <w:snapToGrid w:val="0"/>
                <w:color w:val="auto"/>
                <w:sz w:val="24"/>
                <w:highlight w:val="none"/>
                <w:lang w:val="en-US" w:eastAsia="zh-CN"/>
              </w:rPr>
            </w:pPr>
            <w:r>
              <w:rPr>
                <w:rFonts w:hint="eastAsia" w:ascii="宋体" w:hAnsi="宋体"/>
                <w:bCs/>
                <w:snapToGrid w:val="0"/>
                <w:color w:val="auto"/>
                <w:sz w:val="24"/>
                <w:highlight w:val="none"/>
                <w:lang w:val="en-US" w:eastAsia="zh-CN"/>
              </w:rPr>
              <w:t>无</w:t>
            </w:r>
          </w:p>
        </w:tc>
      </w:tr>
      <w:tr w14:paraId="0E49B4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405C63F8">
            <w:pPr>
              <w:jc w:val="center"/>
              <w:rPr>
                <w:rFonts w:ascii="宋体" w:hAnsi="宋体"/>
                <w:bCs/>
                <w:snapToGrid w:val="0"/>
                <w:color w:val="auto"/>
                <w:sz w:val="24"/>
                <w:highlight w:val="none"/>
              </w:rPr>
            </w:pPr>
            <w:r>
              <w:rPr>
                <w:rFonts w:hint="eastAsia" w:ascii="宋体" w:hAnsi="宋体"/>
                <w:bCs/>
                <w:snapToGrid w:val="0"/>
                <w:color w:val="auto"/>
                <w:sz w:val="24"/>
                <w:highlight w:val="none"/>
              </w:rPr>
              <w:t>4</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6DD92972">
            <w:pPr>
              <w:ind w:left="0" w:leftChars="0" w:firstLine="0" w:firstLineChars="0"/>
              <w:jc w:val="left"/>
              <w:rPr>
                <w:rFonts w:ascii="宋体" w:hAnsi="宋体"/>
                <w:bCs/>
                <w:snapToGrid w:val="0"/>
                <w:color w:val="auto"/>
                <w:sz w:val="24"/>
                <w:highlight w:val="none"/>
              </w:rPr>
            </w:pPr>
            <w:r>
              <w:rPr>
                <w:rFonts w:hint="eastAsia" w:ascii="宋体" w:hAnsi="宋体"/>
                <w:bCs/>
                <w:snapToGrid w:val="0"/>
                <w:color w:val="auto"/>
                <w:sz w:val="24"/>
                <w:highlight w:val="none"/>
              </w:rPr>
              <w:t>采购方式</w:t>
            </w:r>
          </w:p>
        </w:tc>
        <w:tc>
          <w:tcPr>
            <w:tcW w:w="2467" w:type="dxa"/>
            <w:tcBorders>
              <w:top w:val="single" w:color="auto" w:sz="4" w:space="0"/>
              <w:left w:val="single" w:color="auto" w:sz="4" w:space="0"/>
              <w:bottom w:val="single" w:color="auto" w:sz="4" w:space="0"/>
              <w:right w:val="single" w:color="auto" w:sz="4" w:space="0"/>
            </w:tcBorders>
            <w:noWrap w:val="0"/>
            <w:vAlign w:val="center"/>
          </w:tcPr>
          <w:p w14:paraId="2EF9D571">
            <w:pPr>
              <w:ind w:left="0" w:leftChars="0" w:firstLine="0" w:firstLineChars="0"/>
              <w:rPr>
                <w:rFonts w:hint="default" w:ascii="宋体" w:hAnsi="宋体"/>
                <w:bCs/>
                <w:color w:val="auto"/>
                <w:sz w:val="24"/>
                <w:highlight w:val="none"/>
                <w:lang w:val="en-US"/>
              </w:rPr>
            </w:pPr>
            <w:r>
              <w:rPr>
                <w:rFonts w:hint="eastAsia" w:ascii="宋体" w:hAnsi="宋体"/>
                <w:bCs/>
                <w:color w:val="auto"/>
                <w:sz w:val="24"/>
                <w:highlight w:val="none"/>
              </w:rPr>
              <w:t>竞争性磋商</w:t>
            </w:r>
          </w:p>
        </w:tc>
        <w:tc>
          <w:tcPr>
            <w:tcW w:w="2467" w:type="dxa"/>
            <w:tcBorders>
              <w:top w:val="single" w:color="auto" w:sz="4" w:space="0"/>
              <w:left w:val="single" w:color="auto" w:sz="4" w:space="0"/>
              <w:bottom w:val="single" w:color="auto" w:sz="4" w:space="0"/>
              <w:right w:val="single" w:color="auto" w:sz="4" w:space="0"/>
            </w:tcBorders>
            <w:noWrap w:val="0"/>
            <w:vAlign w:val="center"/>
          </w:tcPr>
          <w:p w14:paraId="74680625">
            <w:pPr>
              <w:ind w:left="0" w:leftChars="0" w:firstLine="0" w:firstLineChars="0"/>
              <w:rPr>
                <w:rFonts w:hint="eastAsia" w:ascii="宋体" w:hAnsi="宋体"/>
                <w:bCs/>
                <w:color w:val="auto"/>
                <w:sz w:val="24"/>
                <w:highlight w:val="none"/>
              </w:rPr>
            </w:pPr>
            <w:r>
              <w:rPr>
                <w:rFonts w:hint="eastAsia" w:ascii="宋体" w:hAnsi="宋体"/>
                <w:b/>
                <w:bCs/>
                <w:color w:val="auto"/>
                <w:sz w:val="24"/>
                <w:highlight w:val="none"/>
              </w:rPr>
              <w:t>组织方式</w:t>
            </w:r>
          </w:p>
        </w:tc>
        <w:tc>
          <w:tcPr>
            <w:tcW w:w="2467" w:type="dxa"/>
            <w:tcBorders>
              <w:top w:val="single" w:color="auto" w:sz="4" w:space="0"/>
              <w:left w:val="single" w:color="auto" w:sz="4" w:space="0"/>
              <w:bottom w:val="single" w:color="auto" w:sz="4" w:space="0"/>
              <w:right w:val="double" w:color="auto" w:sz="4" w:space="0"/>
            </w:tcBorders>
            <w:noWrap w:val="0"/>
            <w:vAlign w:val="center"/>
          </w:tcPr>
          <w:p w14:paraId="54B4BEC4">
            <w:pPr>
              <w:ind w:left="0" w:leftChars="0" w:firstLine="0" w:firstLineChars="0"/>
              <w:rPr>
                <w:rFonts w:hint="eastAsia" w:ascii="宋体" w:hAnsi="宋体"/>
                <w:bCs/>
                <w:color w:val="auto"/>
                <w:sz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自行组织采购</w:t>
            </w:r>
          </w:p>
        </w:tc>
      </w:tr>
      <w:tr w14:paraId="259F7D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52B11320">
            <w:pPr>
              <w:jc w:val="center"/>
              <w:rPr>
                <w:rFonts w:ascii="宋体" w:hAnsi="宋体"/>
                <w:bCs/>
                <w:snapToGrid w:val="0"/>
                <w:color w:val="auto"/>
                <w:sz w:val="24"/>
                <w:highlight w:val="none"/>
              </w:rPr>
            </w:pPr>
            <w:r>
              <w:rPr>
                <w:rFonts w:hint="eastAsia" w:ascii="宋体" w:hAnsi="宋体"/>
                <w:bCs/>
                <w:snapToGrid w:val="0"/>
                <w:color w:val="auto"/>
                <w:sz w:val="24"/>
                <w:highlight w:val="none"/>
              </w:rPr>
              <w:t>5</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E225167">
            <w:pPr>
              <w:jc w:val="left"/>
              <w:rPr>
                <w:rFonts w:ascii="宋体" w:hAnsi="宋体"/>
                <w:bCs/>
                <w:snapToGrid w:val="0"/>
                <w:color w:val="auto"/>
                <w:sz w:val="24"/>
                <w:highlight w:val="none"/>
              </w:rPr>
            </w:pPr>
            <w:r>
              <w:rPr>
                <w:rFonts w:hint="eastAsia" w:ascii="宋体" w:hAnsi="宋体"/>
                <w:bCs/>
                <w:snapToGrid w:val="0"/>
                <w:color w:val="auto"/>
                <w:sz w:val="24"/>
                <w:highlight w:val="none"/>
              </w:rPr>
              <w:t>资格审查方式</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7841828E">
            <w:pPr>
              <w:rPr>
                <w:rFonts w:ascii="宋体" w:hAnsi="宋体"/>
                <w:bCs/>
                <w:snapToGrid w:val="0"/>
                <w:color w:val="auto"/>
                <w:sz w:val="24"/>
                <w:highlight w:val="none"/>
              </w:rPr>
            </w:pPr>
            <w:r>
              <w:rPr>
                <w:rFonts w:hint="eastAsia" w:ascii="宋体" w:hAnsi="宋体"/>
                <w:bCs/>
                <w:snapToGrid w:val="0"/>
                <w:color w:val="auto"/>
                <w:sz w:val="24"/>
                <w:highlight w:val="none"/>
              </w:rPr>
              <w:t>采用资格后审</w:t>
            </w:r>
          </w:p>
        </w:tc>
      </w:tr>
      <w:tr w14:paraId="72D201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71B72EEE">
            <w:pPr>
              <w:jc w:val="center"/>
              <w:rPr>
                <w:rFonts w:ascii="宋体" w:hAnsi="宋体"/>
                <w:bCs/>
                <w:snapToGrid w:val="0"/>
                <w:color w:val="auto"/>
                <w:sz w:val="24"/>
                <w:highlight w:val="none"/>
              </w:rPr>
            </w:pPr>
            <w:r>
              <w:rPr>
                <w:rFonts w:hint="eastAsia" w:ascii="宋体" w:hAnsi="宋体"/>
                <w:bCs/>
                <w:snapToGrid w:val="0"/>
                <w:color w:val="auto"/>
                <w:sz w:val="24"/>
                <w:highlight w:val="none"/>
              </w:rPr>
              <w:t>6</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72A04736">
            <w:pPr>
              <w:jc w:val="left"/>
              <w:rPr>
                <w:rFonts w:ascii="宋体" w:hAnsi="宋体"/>
                <w:bCs/>
                <w:snapToGrid w:val="0"/>
                <w:color w:val="auto"/>
                <w:sz w:val="24"/>
                <w:highlight w:val="none"/>
              </w:rPr>
            </w:pPr>
            <w:r>
              <w:rPr>
                <w:rFonts w:hint="eastAsia" w:ascii="宋体" w:hAnsi="宋体"/>
                <w:bCs/>
                <w:snapToGrid w:val="0"/>
                <w:color w:val="auto"/>
                <w:sz w:val="24"/>
                <w:highlight w:val="none"/>
              </w:rPr>
              <w:t>磋商有效期</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5DF744A2">
            <w:pPr>
              <w:rPr>
                <w:rFonts w:ascii="宋体" w:hAnsi="宋体"/>
                <w:bCs/>
                <w:snapToGrid w:val="0"/>
                <w:color w:val="auto"/>
                <w:sz w:val="24"/>
                <w:highlight w:val="none"/>
              </w:rPr>
            </w:pPr>
            <w:r>
              <w:rPr>
                <w:rFonts w:hint="eastAsia" w:ascii="宋体" w:hAnsi="宋体"/>
                <w:color w:val="auto"/>
                <w:sz w:val="24"/>
                <w:highlight w:val="none"/>
              </w:rPr>
              <w:t>响应文件递交截止</w:t>
            </w:r>
            <w:r>
              <w:rPr>
                <w:rFonts w:hint="eastAsia" w:ascii="宋体" w:hAnsi="宋体"/>
                <w:bCs/>
                <w:snapToGrid w:val="0"/>
                <w:color w:val="auto"/>
                <w:sz w:val="24"/>
                <w:highlight w:val="none"/>
              </w:rPr>
              <w:t>之日起90天内有效</w:t>
            </w:r>
          </w:p>
        </w:tc>
      </w:tr>
      <w:tr w14:paraId="230970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79" w:hRule="exact"/>
          <w:jc w:val="center"/>
        </w:trPr>
        <w:tc>
          <w:tcPr>
            <w:tcW w:w="708" w:type="dxa"/>
            <w:vMerge w:val="restart"/>
            <w:tcBorders>
              <w:top w:val="single" w:color="auto" w:sz="4" w:space="0"/>
              <w:left w:val="double" w:color="auto" w:sz="4" w:space="0"/>
              <w:right w:val="single" w:color="auto" w:sz="4" w:space="0"/>
            </w:tcBorders>
            <w:noWrap w:val="0"/>
            <w:vAlign w:val="center"/>
          </w:tcPr>
          <w:p w14:paraId="2E33C834">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7</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F174FA3">
            <w:pPr>
              <w:jc w:val="left"/>
              <w:rPr>
                <w:rFonts w:hint="eastAsia" w:ascii="宋体" w:hAnsi="宋体"/>
                <w:bCs/>
                <w:snapToGrid w:val="0"/>
                <w:color w:val="auto"/>
                <w:sz w:val="24"/>
                <w:highlight w:val="none"/>
              </w:rPr>
            </w:pPr>
            <w:r>
              <w:rPr>
                <w:rFonts w:hint="eastAsia" w:ascii="宋体" w:hAnsi="宋体"/>
                <w:b/>
                <w:bCs/>
                <w:snapToGrid w:val="0"/>
                <w:color w:val="auto"/>
                <w:sz w:val="24"/>
                <w:highlight w:val="none"/>
              </w:rPr>
              <w:t>响应文件份数</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3B4630A8">
            <w:pPr>
              <w:numPr>
                <w:ilvl w:val="0"/>
                <w:numId w:val="3"/>
              </w:numPr>
              <w:rPr>
                <w:rFonts w:hint="eastAsia" w:ascii="宋体" w:hAnsi="宋体"/>
                <w:b/>
                <w:color w:val="auto"/>
                <w:sz w:val="24"/>
                <w:highlight w:val="none"/>
              </w:rPr>
            </w:pPr>
            <w:r>
              <w:rPr>
                <w:rFonts w:hint="eastAsia" w:ascii="宋体" w:hAnsi="宋体"/>
                <w:b/>
                <w:color w:val="auto"/>
                <w:sz w:val="24"/>
                <w:highlight w:val="none"/>
              </w:rPr>
              <w:t>资格</w:t>
            </w:r>
            <w:r>
              <w:rPr>
                <w:rFonts w:ascii="宋体" w:hAnsi="宋体"/>
                <w:b/>
                <w:color w:val="auto"/>
                <w:sz w:val="24"/>
                <w:highlight w:val="none"/>
              </w:rPr>
              <w:t>审查文件</w:t>
            </w:r>
            <w:r>
              <w:rPr>
                <w:rFonts w:hint="eastAsia" w:ascii="宋体" w:hAnsi="宋体"/>
                <w:b/>
                <w:color w:val="auto"/>
                <w:sz w:val="24"/>
                <w:highlight w:val="none"/>
              </w:rPr>
              <w:t>，正本壹份、副本贰份；</w:t>
            </w:r>
          </w:p>
          <w:p w14:paraId="36D5F154">
            <w:pPr>
              <w:numPr>
                <w:ilvl w:val="0"/>
                <w:numId w:val="3"/>
              </w:numPr>
              <w:rPr>
                <w:rFonts w:hint="eastAsia" w:ascii="宋体" w:hAnsi="宋体"/>
                <w:b/>
                <w:color w:val="auto"/>
                <w:sz w:val="24"/>
                <w:highlight w:val="none"/>
              </w:rPr>
            </w:pPr>
            <w:r>
              <w:rPr>
                <w:rFonts w:hint="eastAsia" w:ascii="宋体" w:hAnsi="宋体"/>
                <w:b/>
                <w:color w:val="auto"/>
                <w:sz w:val="24"/>
                <w:highlight w:val="none"/>
              </w:rPr>
              <w:t>资信及商务文件，正本壹份、副本贰份；</w:t>
            </w:r>
          </w:p>
          <w:p w14:paraId="5D94EDE7">
            <w:pPr>
              <w:numPr>
                <w:ilvl w:val="0"/>
                <w:numId w:val="3"/>
              </w:numPr>
              <w:rPr>
                <w:rFonts w:hint="eastAsia" w:ascii="宋体" w:hAnsi="宋体"/>
                <w:b/>
                <w:color w:val="auto"/>
                <w:sz w:val="24"/>
                <w:highlight w:val="none"/>
              </w:rPr>
            </w:pPr>
            <w:r>
              <w:rPr>
                <w:rFonts w:hint="eastAsia" w:ascii="宋体" w:hAnsi="宋体"/>
                <w:b/>
                <w:color w:val="auto"/>
                <w:sz w:val="24"/>
                <w:highlight w:val="none"/>
              </w:rPr>
              <w:t>技术文件，正本壹份、副本贰份；</w:t>
            </w:r>
          </w:p>
          <w:p w14:paraId="480C5C32">
            <w:pPr>
              <w:numPr>
                <w:ilvl w:val="0"/>
                <w:numId w:val="3"/>
              </w:numPr>
              <w:rPr>
                <w:rFonts w:hint="eastAsia" w:ascii="宋体" w:hAnsi="宋体"/>
                <w:b/>
                <w:color w:val="auto"/>
                <w:sz w:val="24"/>
                <w:highlight w:val="none"/>
              </w:rPr>
            </w:pPr>
            <w:r>
              <w:rPr>
                <w:rFonts w:hint="eastAsia" w:ascii="宋体" w:hAnsi="宋体"/>
                <w:b/>
                <w:color w:val="auto"/>
                <w:sz w:val="24"/>
                <w:highlight w:val="none"/>
              </w:rPr>
              <w:t>报价文件，正本壹份、副本贰份。</w:t>
            </w:r>
          </w:p>
          <w:p w14:paraId="1791987D">
            <w:pPr>
              <w:rPr>
                <w:rFonts w:hint="eastAsia" w:ascii="宋体" w:hAnsi="宋体"/>
                <w:b/>
                <w:color w:val="auto"/>
                <w:sz w:val="24"/>
                <w:highlight w:val="none"/>
              </w:rPr>
            </w:pPr>
            <w:r>
              <w:rPr>
                <w:rFonts w:hint="eastAsia" w:ascii="宋体" w:hAnsi="宋体"/>
                <w:b/>
                <w:color w:val="auto"/>
                <w:sz w:val="24"/>
                <w:highlight w:val="none"/>
              </w:rPr>
              <w:t>注：以上四部分文件应独立密封包装，各部分的正本与副本包装在同一个密封袋内。</w:t>
            </w:r>
          </w:p>
        </w:tc>
      </w:tr>
      <w:tr w14:paraId="0C61EC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0" w:hRule="exact"/>
          <w:jc w:val="center"/>
        </w:trPr>
        <w:tc>
          <w:tcPr>
            <w:tcW w:w="708" w:type="dxa"/>
            <w:vMerge w:val="continue"/>
            <w:tcBorders>
              <w:left w:val="double" w:color="auto" w:sz="4" w:space="0"/>
              <w:bottom w:val="single" w:color="auto" w:sz="4" w:space="0"/>
              <w:right w:val="single" w:color="auto" w:sz="4" w:space="0"/>
            </w:tcBorders>
            <w:noWrap w:val="0"/>
            <w:vAlign w:val="center"/>
          </w:tcPr>
          <w:p w14:paraId="28D98503">
            <w:pPr>
              <w:jc w:val="center"/>
              <w:rPr>
                <w:rFonts w:ascii="宋体" w:hAnsi="宋体"/>
                <w:bCs/>
                <w:snapToGrid w:val="0"/>
                <w:color w:val="auto"/>
                <w:sz w:val="24"/>
                <w:highlight w:val="none"/>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253E84A">
            <w:pPr>
              <w:jc w:val="left"/>
              <w:rPr>
                <w:rFonts w:ascii="宋体" w:hAnsi="宋体"/>
                <w:bCs/>
                <w:snapToGrid w:val="0"/>
                <w:color w:val="auto"/>
                <w:sz w:val="24"/>
                <w:highlight w:val="none"/>
              </w:rPr>
            </w:pPr>
            <w:r>
              <w:rPr>
                <w:rFonts w:hint="eastAsia" w:ascii="宋体" w:hAnsi="宋体"/>
                <w:b/>
                <w:bCs/>
                <w:snapToGrid w:val="0"/>
                <w:color w:val="auto"/>
                <w:sz w:val="24"/>
                <w:highlight w:val="none"/>
              </w:rPr>
              <w:t>电子响应文件</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7185F41F">
            <w:pPr>
              <w:rPr>
                <w:rFonts w:ascii="宋体" w:hAnsi="宋体"/>
                <w:b/>
                <w:color w:val="auto"/>
                <w:sz w:val="24"/>
                <w:highlight w:val="none"/>
              </w:rPr>
            </w:pPr>
            <w:r>
              <w:rPr>
                <w:rFonts w:hint="eastAsia" w:ascii="宋体" w:hAnsi="宋体"/>
                <w:b/>
                <w:snapToGrid w:val="0"/>
                <w:color w:val="auto"/>
                <w:sz w:val="24"/>
                <w:highlight w:val="none"/>
              </w:rPr>
              <w:t>资格审查文件、资信及商务文件、技术文件、报价文件的电子扫描件（加盖印章的PDF格式）一份（可用U盘或光盘形式，装在不透明的袋子中，袋外做好标记），与报价文件一并密封递交。</w:t>
            </w:r>
          </w:p>
        </w:tc>
      </w:tr>
      <w:tr w14:paraId="19B6E1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12"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40D3CFB3">
            <w:pPr>
              <w:jc w:val="center"/>
              <w:rPr>
                <w:rFonts w:ascii="宋体" w:hAnsi="宋体"/>
                <w:bCs/>
                <w:snapToGrid w:val="0"/>
                <w:color w:val="auto"/>
                <w:sz w:val="24"/>
                <w:highlight w:val="none"/>
              </w:rPr>
            </w:pPr>
            <w:r>
              <w:rPr>
                <w:rFonts w:hint="eastAsia" w:ascii="宋体" w:hAnsi="宋体"/>
                <w:bCs/>
                <w:snapToGrid w:val="0"/>
                <w:color w:val="auto"/>
                <w:sz w:val="24"/>
                <w:highlight w:val="none"/>
              </w:rPr>
              <w:t>8</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5940E7DD">
            <w:pPr>
              <w:jc w:val="both"/>
              <w:rPr>
                <w:rFonts w:ascii="宋体" w:hAnsi="宋体"/>
                <w:bCs/>
                <w:color w:val="auto"/>
                <w:sz w:val="24"/>
                <w:highlight w:val="none"/>
              </w:rPr>
            </w:pPr>
            <w:r>
              <w:rPr>
                <w:rFonts w:hint="eastAsia" w:ascii="宋体" w:hAnsi="宋体"/>
                <w:bCs/>
                <w:color w:val="auto"/>
                <w:sz w:val="24"/>
                <w:highlight w:val="none"/>
              </w:rPr>
              <w:t>磋商文件质疑</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6603C021">
            <w:pPr>
              <w:spacing w:line="360" w:lineRule="auto"/>
              <w:rPr>
                <w:rFonts w:ascii="宋体" w:hAnsi="宋体"/>
                <w:bCs/>
                <w:color w:val="auto"/>
                <w:sz w:val="24"/>
                <w:highlight w:val="none"/>
              </w:rPr>
            </w:pPr>
            <w:r>
              <w:rPr>
                <w:rFonts w:hint="eastAsia" w:ascii="宋体" w:hAnsi="宋体"/>
                <w:color w:val="auto"/>
                <w:sz w:val="24"/>
                <w:highlight w:val="none"/>
              </w:rPr>
              <w:t>供应商认为磋商文件使自己的权益受到损害的，可以自获取磋商文件之日起7个工作日内，以书面形式向</w:t>
            </w:r>
            <w:r>
              <w:rPr>
                <w:rFonts w:hint="eastAsia" w:ascii="宋体" w:hAnsi="宋体"/>
                <w:color w:val="auto"/>
                <w:sz w:val="24"/>
                <w:highlight w:val="none"/>
                <w:lang w:eastAsia="zh-CN"/>
              </w:rPr>
              <w:t>采购人</w:t>
            </w:r>
            <w:r>
              <w:rPr>
                <w:rFonts w:hint="eastAsia" w:ascii="宋体" w:hAnsi="宋体"/>
                <w:color w:val="auto"/>
                <w:sz w:val="24"/>
                <w:highlight w:val="none"/>
              </w:rPr>
              <w:t>提出质疑。</w:t>
            </w:r>
          </w:p>
        </w:tc>
      </w:tr>
      <w:tr w14:paraId="26EF66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1"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4DA369CC">
            <w:pPr>
              <w:jc w:val="center"/>
              <w:rPr>
                <w:rFonts w:ascii="宋体" w:hAnsi="宋体"/>
                <w:bCs/>
                <w:snapToGrid w:val="0"/>
                <w:color w:val="auto"/>
                <w:sz w:val="24"/>
                <w:highlight w:val="none"/>
              </w:rPr>
            </w:pPr>
            <w:r>
              <w:rPr>
                <w:rFonts w:hint="eastAsia" w:ascii="宋体" w:hAnsi="宋体"/>
                <w:bCs/>
                <w:snapToGrid w:val="0"/>
                <w:color w:val="auto"/>
                <w:sz w:val="24"/>
                <w:highlight w:val="none"/>
              </w:rPr>
              <w:t>9</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310AFDE">
            <w:pPr>
              <w:jc w:val="left"/>
              <w:rPr>
                <w:rFonts w:ascii="宋体" w:hAnsi="宋体"/>
                <w:bCs/>
                <w:snapToGrid w:val="0"/>
                <w:color w:val="auto"/>
                <w:sz w:val="24"/>
                <w:highlight w:val="none"/>
              </w:rPr>
            </w:pPr>
            <w:r>
              <w:rPr>
                <w:rFonts w:hint="eastAsia" w:ascii="宋体" w:hAnsi="宋体"/>
                <w:color w:val="auto"/>
                <w:sz w:val="24"/>
                <w:highlight w:val="none"/>
              </w:rPr>
              <w:t>磋商文件澄清或修改时间</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4EE1A67D">
            <w:pPr>
              <w:rPr>
                <w:rFonts w:ascii="宋体" w:hAnsi="宋体"/>
                <w:bCs/>
                <w:snapToGrid w:val="0"/>
                <w:color w:val="auto"/>
                <w:sz w:val="24"/>
                <w:highlight w:val="none"/>
              </w:rPr>
            </w:pPr>
            <w:r>
              <w:rPr>
                <w:rFonts w:hint="eastAsia" w:ascii="宋体" w:hAnsi="宋体"/>
                <w:bCs/>
                <w:color w:val="auto"/>
                <w:sz w:val="24"/>
                <w:highlight w:val="none"/>
              </w:rPr>
              <w:t>提交响应文件截止时间</w:t>
            </w:r>
            <w:r>
              <w:rPr>
                <w:rFonts w:ascii="宋体" w:hAnsi="宋体"/>
                <w:bCs/>
                <w:color w:val="auto"/>
                <w:sz w:val="24"/>
                <w:highlight w:val="none"/>
              </w:rPr>
              <w:t>5</w:t>
            </w:r>
            <w:r>
              <w:rPr>
                <w:rFonts w:hint="eastAsia" w:ascii="宋体" w:hAnsi="宋体"/>
                <w:bCs/>
                <w:color w:val="auto"/>
                <w:sz w:val="24"/>
                <w:highlight w:val="none"/>
              </w:rPr>
              <w:t>日前</w:t>
            </w:r>
          </w:p>
        </w:tc>
      </w:tr>
      <w:tr w14:paraId="79C237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0"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05E08164">
            <w:pPr>
              <w:jc w:val="center"/>
              <w:rPr>
                <w:rFonts w:ascii="宋体" w:hAnsi="宋体"/>
                <w:bCs/>
                <w:snapToGrid w:val="0"/>
                <w:color w:val="auto"/>
                <w:sz w:val="24"/>
                <w:highlight w:val="none"/>
              </w:rPr>
            </w:pPr>
            <w:r>
              <w:rPr>
                <w:rFonts w:hint="eastAsia" w:ascii="宋体" w:hAnsi="宋体"/>
                <w:bCs/>
                <w:snapToGrid w:val="0"/>
                <w:color w:val="auto"/>
                <w:sz w:val="24"/>
                <w:highlight w:val="none"/>
              </w:rPr>
              <w:t>10</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6F2CEF72">
            <w:pPr>
              <w:jc w:val="both"/>
              <w:rPr>
                <w:rFonts w:hint="eastAsia" w:ascii="宋体" w:hAnsi="宋体"/>
                <w:bCs/>
                <w:snapToGrid w:val="0"/>
                <w:color w:val="auto"/>
                <w:sz w:val="24"/>
                <w:highlight w:val="none"/>
              </w:rPr>
            </w:pPr>
            <w:r>
              <w:rPr>
                <w:rFonts w:hint="eastAsia" w:ascii="宋体" w:hAnsi="宋体"/>
                <w:bCs/>
                <w:color w:val="auto"/>
                <w:sz w:val="24"/>
                <w:highlight w:val="none"/>
                <w:lang w:val="en-US" w:eastAsia="zh-CN"/>
              </w:rPr>
              <w:t>合同履约保证金</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79C5312A">
            <w:pPr>
              <w:numPr>
                <w:ilvl w:val="0"/>
                <w:numId w:val="4"/>
              </w:num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金额：壹仟元整</w:t>
            </w:r>
          </w:p>
          <w:p w14:paraId="1559FD5F">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2、合同履约保证金的缴纳与退款依据最终签订合同约定执行</w:t>
            </w:r>
          </w:p>
        </w:tc>
      </w:tr>
      <w:tr w14:paraId="652EDE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72A491B1">
            <w:pPr>
              <w:jc w:val="center"/>
              <w:rPr>
                <w:rFonts w:ascii="宋体" w:hAnsi="宋体"/>
                <w:bCs/>
                <w:snapToGrid w:val="0"/>
                <w:color w:val="auto"/>
                <w:sz w:val="24"/>
                <w:highlight w:val="none"/>
              </w:rPr>
            </w:pPr>
            <w:r>
              <w:rPr>
                <w:rFonts w:hint="eastAsia" w:ascii="宋体" w:hAnsi="宋体"/>
                <w:bCs/>
                <w:snapToGrid w:val="0"/>
                <w:color w:val="auto"/>
                <w:sz w:val="24"/>
                <w:highlight w:val="none"/>
              </w:rPr>
              <w:t>11</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D84C79B">
            <w:pPr>
              <w:jc w:val="left"/>
              <w:rPr>
                <w:rFonts w:ascii="宋体" w:hAnsi="宋体"/>
                <w:bCs/>
                <w:snapToGrid w:val="0"/>
                <w:color w:val="auto"/>
                <w:sz w:val="24"/>
                <w:highlight w:val="none"/>
              </w:rPr>
            </w:pPr>
            <w:r>
              <w:rPr>
                <w:rFonts w:hint="eastAsia" w:ascii="宋体" w:hAnsi="宋体"/>
                <w:bCs/>
                <w:snapToGrid w:val="0"/>
                <w:color w:val="auto"/>
                <w:sz w:val="24"/>
                <w:highlight w:val="none"/>
              </w:rPr>
              <w:t>响应文件</w:t>
            </w:r>
          </w:p>
          <w:p w14:paraId="443DF216">
            <w:pPr>
              <w:jc w:val="left"/>
              <w:rPr>
                <w:rFonts w:ascii="宋体" w:hAnsi="宋体"/>
                <w:bCs/>
                <w:snapToGrid w:val="0"/>
                <w:color w:val="auto"/>
                <w:sz w:val="24"/>
                <w:highlight w:val="none"/>
              </w:rPr>
            </w:pPr>
            <w:r>
              <w:rPr>
                <w:rFonts w:hint="eastAsia" w:ascii="宋体" w:hAnsi="宋体"/>
                <w:bCs/>
                <w:snapToGrid w:val="0"/>
                <w:color w:val="auto"/>
                <w:sz w:val="24"/>
                <w:highlight w:val="none"/>
              </w:rPr>
              <w:t>递交方式</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38A6346D">
            <w:pPr>
              <w:pStyle w:val="30"/>
              <w:rPr>
                <w:rFonts w:hint="default" w:ascii="宋体" w:hAnsi="宋体" w:cs="Tahoma"/>
                <w:color w:val="auto"/>
                <w:szCs w:val="24"/>
                <w:highlight w:val="none"/>
                <w:lang w:val="en-US" w:eastAsia="zh-CN"/>
              </w:rPr>
            </w:pPr>
            <w:r>
              <w:rPr>
                <w:rFonts w:hint="eastAsia" w:ascii="宋体" w:hAnsi="宋体" w:cs="Tahoma"/>
                <w:color w:val="auto"/>
                <w:szCs w:val="24"/>
                <w:highlight w:val="none"/>
                <w:lang w:val="en-US" w:eastAsia="zh-CN"/>
              </w:rPr>
              <w:t xml:space="preserve">接收人： </w:t>
            </w:r>
          </w:p>
          <w:p w14:paraId="49E06A89">
            <w:pPr>
              <w:ind w:left="118" w:hanging="117" w:hangingChars="49"/>
              <w:rPr>
                <w:rFonts w:hint="eastAsia" w:ascii="宋体" w:hAnsi="宋体"/>
                <w:color w:val="auto"/>
                <w:sz w:val="24"/>
                <w:highlight w:val="none"/>
              </w:rPr>
            </w:pPr>
            <w:r>
              <w:rPr>
                <w:rFonts w:hint="eastAsia" w:ascii="宋体" w:hAnsi="宋体"/>
                <w:color w:val="auto"/>
                <w:sz w:val="24"/>
                <w:highlight w:val="none"/>
              </w:rPr>
              <w:t>响应文件提交截止时间：</w:t>
            </w:r>
            <w:r>
              <w:rPr>
                <w:rFonts w:hint="eastAsia" w:ascii="宋体" w:hAnsi="宋体"/>
                <w:b/>
                <w:color w:val="auto"/>
                <w:sz w:val="24"/>
                <w:highlight w:val="none"/>
                <w:u w:val="single"/>
              </w:rPr>
              <w:t>202</w:t>
            </w:r>
            <w:r>
              <w:rPr>
                <w:rFonts w:hint="eastAsia" w:ascii="宋体" w:hAnsi="宋体"/>
                <w:b/>
                <w:color w:val="auto"/>
                <w:sz w:val="24"/>
                <w:highlight w:val="none"/>
                <w:u w:val="single"/>
                <w:lang w:val="en-US" w:eastAsia="zh-CN"/>
              </w:rPr>
              <w:t>5</w:t>
            </w:r>
            <w:r>
              <w:rPr>
                <w:rFonts w:hint="eastAsia" w:ascii="宋体" w:hAnsi="宋体"/>
                <w:b/>
                <w:color w:val="auto"/>
                <w:sz w:val="24"/>
                <w:highlight w:val="none"/>
                <w:u w:val="single"/>
              </w:rPr>
              <w:t>年</w:t>
            </w:r>
            <w:r>
              <w:rPr>
                <w:rFonts w:hint="eastAsia" w:ascii="宋体" w:hAnsi="宋体"/>
                <w:b/>
                <w:color w:val="auto"/>
                <w:sz w:val="24"/>
                <w:highlight w:val="none"/>
                <w:u w:val="single"/>
                <w:lang w:val="en-US" w:eastAsia="zh-CN"/>
              </w:rPr>
              <w:t>01</w:t>
            </w:r>
            <w:r>
              <w:rPr>
                <w:rFonts w:hint="eastAsia" w:ascii="宋体" w:hAnsi="宋体"/>
                <w:b/>
                <w:color w:val="auto"/>
                <w:sz w:val="24"/>
                <w:highlight w:val="none"/>
                <w:u w:val="single"/>
              </w:rPr>
              <w:t>月</w:t>
            </w:r>
            <w:r>
              <w:rPr>
                <w:rFonts w:hint="eastAsia" w:ascii="宋体" w:hAnsi="宋体"/>
                <w:b/>
                <w:color w:val="auto"/>
                <w:sz w:val="24"/>
                <w:highlight w:val="none"/>
                <w:u w:val="single"/>
                <w:lang w:val="en-US" w:eastAsia="zh-CN"/>
              </w:rPr>
              <w:t>10</w:t>
            </w:r>
            <w:r>
              <w:rPr>
                <w:rFonts w:hint="eastAsia" w:ascii="宋体" w:hAnsi="宋体"/>
                <w:b/>
                <w:color w:val="auto"/>
                <w:sz w:val="24"/>
                <w:highlight w:val="none"/>
                <w:u w:val="single"/>
              </w:rPr>
              <w:t>日</w:t>
            </w:r>
            <w:r>
              <w:rPr>
                <w:rFonts w:hint="eastAsia" w:ascii="宋体" w:hAnsi="宋体"/>
                <w:b/>
                <w:color w:val="auto"/>
                <w:sz w:val="24"/>
                <w:highlight w:val="none"/>
                <w:u w:val="single"/>
                <w:lang w:val="en-US" w:eastAsia="zh-CN"/>
              </w:rPr>
              <w:t>09</w:t>
            </w:r>
            <w:r>
              <w:rPr>
                <w:rFonts w:hint="eastAsia" w:ascii="宋体" w:hAnsi="宋体"/>
                <w:b/>
                <w:color w:val="auto"/>
                <w:sz w:val="24"/>
                <w:highlight w:val="none"/>
                <w:u w:val="single"/>
              </w:rPr>
              <w:t>时</w:t>
            </w:r>
            <w:r>
              <w:rPr>
                <w:rFonts w:hint="eastAsia" w:ascii="宋体" w:hAnsi="宋体"/>
                <w:b/>
                <w:color w:val="auto"/>
                <w:sz w:val="24"/>
                <w:highlight w:val="none"/>
                <w:u w:val="single"/>
                <w:lang w:val="en-US" w:eastAsia="zh-CN"/>
              </w:rPr>
              <w:t>0</w:t>
            </w:r>
            <w:r>
              <w:rPr>
                <w:rFonts w:hint="eastAsia" w:ascii="宋体" w:hAnsi="宋体"/>
                <w:b/>
                <w:color w:val="auto"/>
                <w:sz w:val="24"/>
                <w:highlight w:val="none"/>
                <w:u w:val="single"/>
              </w:rPr>
              <w:t>0分</w:t>
            </w:r>
          </w:p>
          <w:p w14:paraId="0545220F">
            <w:pPr>
              <w:rPr>
                <w:rFonts w:hint="eastAsia" w:ascii="宋体" w:hAnsi="宋体" w:eastAsia="宋体"/>
                <w:color w:val="auto"/>
                <w:sz w:val="24"/>
                <w:highlight w:val="none"/>
                <w:lang w:eastAsia="zh-CN"/>
              </w:rPr>
            </w:pPr>
            <w:r>
              <w:rPr>
                <w:rFonts w:hint="eastAsia" w:ascii="宋体" w:hAnsi="宋体"/>
                <w:color w:val="auto"/>
                <w:sz w:val="24"/>
                <w:highlight w:val="none"/>
              </w:rPr>
              <w:t>提交响应文件地点：</w:t>
            </w:r>
            <w:r>
              <w:rPr>
                <w:rFonts w:hint="eastAsia" w:ascii="宋体" w:hAnsi="宋体"/>
                <w:color w:val="auto"/>
                <w:sz w:val="24"/>
                <w:highlight w:val="none"/>
                <w:lang w:eastAsia="zh-CN"/>
              </w:rPr>
              <w:t>浙江省丽水市莲都区丽水学院（教8C）306室</w:t>
            </w:r>
            <w:r>
              <w:rPr>
                <w:rFonts w:hint="eastAsia" w:ascii="宋体" w:hAnsi="宋体"/>
                <w:color w:val="auto"/>
                <w:sz w:val="24"/>
                <w:highlight w:val="none"/>
                <w:lang w:val="en-US" w:eastAsia="zh-CN"/>
              </w:rPr>
              <w:t xml:space="preserve"> </w:t>
            </w:r>
          </w:p>
        </w:tc>
      </w:tr>
      <w:tr w14:paraId="6B91D9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7E283C84">
            <w:pPr>
              <w:jc w:val="center"/>
              <w:rPr>
                <w:rFonts w:ascii="宋体" w:hAnsi="宋体"/>
                <w:bCs/>
                <w:snapToGrid w:val="0"/>
                <w:color w:val="auto"/>
                <w:sz w:val="24"/>
                <w:highlight w:val="none"/>
              </w:rPr>
            </w:pPr>
            <w:r>
              <w:rPr>
                <w:rFonts w:hint="eastAsia" w:ascii="宋体" w:hAnsi="宋体"/>
                <w:bCs/>
                <w:snapToGrid w:val="0"/>
                <w:color w:val="auto"/>
                <w:sz w:val="24"/>
                <w:highlight w:val="none"/>
              </w:rPr>
              <w:t>12</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9862D81">
            <w:pPr>
              <w:spacing w:line="360" w:lineRule="auto"/>
              <w:jc w:val="left"/>
              <w:rPr>
                <w:rFonts w:ascii="宋体" w:hAnsi="宋体"/>
                <w:bCs/>
                <w:snapToGrid w:val="0"/>
                <w:color w:val="auto"/>
                <w:sz w:val="24"/>
                <w:highlight w:val="none"/>
              </w:rPr>
            </w:pPr>
            <w:r>
              <w:rPr>
                <w:rFonts w:hint="eastAsia" w:ascii="宋体" w:hAnsi="宋体"/>
                <w:bCs/>
                <w:snapToGrid w:val="0"/>
                <w:color w:val="auto"/>
                <w:sz w:val="24"/>
                <w:highlight w:val="none"/>
              </w:rPr>
              <w:t>磋商时间</w:t>
            </w:r>
          </w:p>
          <w:p w14:paraId="55F437D5">
            <w:pPr>
              <w:spacing w:line="360" w:lineRule="auto"/>
              <w:jc w:val="left"/>
              <w:rPr>
                <w:rFonts w:ascii="宋体" w:hAnsi="宋体"/>
                <w:bCs/>
                <w:snapToGrid w:val="0"/>
                <w:color w:val="auto"/>
                <w:sz w:val="24"/>
                <w:highlight w:val="none"/>
              </w:rPr>
            </w:pPr>
            <w:r>
              <w:rPr>
                <w:rFonts w:hint="eastAsia" w:ascii="宋体" w:hAnsi="宋体"/>
                <w:bCs/>
                <w:snapToGrid w:val="0"/>
                <w:color w:val="auto"/>
                <w:sz w:val="24"/>
                <w:highlight w:val="none"/>
              </w:rPr>
              <w:t>及地点</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18DC3D85">
            <w:pPr>
              <w:ind w:left="118" w:hanging="118" w:hangingChars="49"/>
              <w:rPr>
                <w:rFonts w:ascii="宋体" w:hAnsi="宋体"/>
                <w:b/>
                <w:color w:val="auto"/>
                <w:sz w:val="24"/>
                <w:highlight w:val="none"/>
                <w:u w:val="single"/>
              </w:rPr>
            </w:pPr>
            <w:r>
              <w:rPr>
                <w:rFonts w:hint="eastAsia" w:ascii="宋体" w:hAnsi="宋体"/>
                <w:b/>
                <w:color w:val="auto"/>
                <w:sz w:val="24"/>
                <w:highlight w:val="none"/>
                <w:u w:val="single"/>
              </w:rPr>
              <w:t>时间：202</w:t>
            </w:r>
            <w:r>
              <w:rPr>
                <w:rFonts w:hint="eastAsia" w:ascii="宋体" w:hAnsi="宋体"/>
                <w:b/>
                <w:color w:val="auto"/>
                <w:sz w:val="24"/>
                <w:highlight w:val="none"/>
                <w:u w:val="single"/>
                <w:lang w:val="en-US" w:eastAsia="zh-CN"/>
              </w:rPr>
              <w:t>5</w:t>
            </w:r>
            <w:r>
              <w:rPr>
                <w:rFonts w:hint="eastAsia" w:ascii="宋体" w:hAnsi="宋体"/>
                <w:b/>
                <w:color w:val="auto"/>
                <w:sz w:val="24"/>
                <w:highlight w:val="none"/>
                <w:u w:val="single"/>
              </w:rPr>
              <w:t>年</w:t>
            </w:r>
            <w:r>
              <w:rPr>
                <w:rFonts w:hint="eastAsia" w:ascii="宋体" w:hAnsi="宋体"/>
                <w:b/>
                <w:color w:val="auto"/>
                <w:sz w:val="24"/>
                <w:highlight w:val="none"/>
                <w:u w:val="single"/>
                <w:lang w:val="en-US" w:eastAsia="zh-CN"/>
              </w:rPr>
              <w:t>01</w:t>
            </w:r>
            <w:r>
              <w:rPr>
                <w:rFonts w:hint="eastAsia" w:ascii="宋体" w:hAnsi="宋体"/>
                <w:b/>
                <w:color w:val="auto"/>
                <w:sz w:val="24"/>
                <w:highlight w:val="none"/>
                <w:u w:val="single"/>
              </w:rPr>
              <w:t>月</w:t>
            </w:r>
            <w:r>
              <w:rPr>
                <w:rFonts w:hint="eastAsia" w:ascii="宋体" w:hAnsi="宋体"/>
                <w:b/>
                <w:color w:val="auto"/>
                <w:sz w:val="24"/>
                <w:highlight w:val="none"/>
                <w:u w:val="single"/>
                <w:lang w:val="en-US" w:eastAsia="zh-CN"/>
              </w:rPr>
              <w:t>10</w:t>
            </w:r>
            <w:r>
              <w:rPr>
                <w:rFonts w:hint="eastAsia" w:ascii="宋体" w:hAnsi="宋体"/>
                <w:b/>
                <w:color w:val="auto"/>
                <w:sz w:val="24"/>
                <w:highlight w:val="none"/>
                <w:u w:val="single"/>
              </w:rPr>
              <w:t>日</w:t>
            </w:r>
            <w:r>
              <w:rPr>
                <w:rFonts w:hint="eastAsia" w:ascii="宋体" w:hAnsi="宋体"/>
                <w:b/>
                <w:color w:val="auto"/>
                <w:sz w:val="24"/>
                <w:highlight w:val="none"/>
                <w:u w:val="single"/>
                <w:lang w:val="en-US" w:eastAsia="zh-CN"/>
              </w:rPr>
              <w:t>09</w:t>
            </w:r>
            <w:r>
              <w:rPr>
                <w:rFonts w:hint="eastAsia" w:ascii="宋体" w:hAnsi="宋体"/>
                <w:b/>
                <w:color w:val="auto"/>
                <w:sz w:val="24"/>
                <w:highlight w:val="none"/>
                <w:u w:val="single"/>
              </w:rPr>
              <w:t>时</w:t>
            </w:r>
            <w:r>
              <w:rPr>
                <w:rFonts w:hint="eastAsia" w:ascii="宋体" w:hAnsi="宋体"/>
                <w:b/>
                <w:color w:val="auto"/>
                <w:sz w:val="24"/>
                <w:highlight w:val="none"/>
                <w:u w:val="single"/>
                <w:lang w:val="en-US" w:eastAsia="zh-CN"/>
              </w:rPr>
              <w:t>0</w:t>
            </w:r>
            <w:r>
              <w:rPr>
                <w:rFonts w:hint="eastAsia" w:ascii="宋体" w:hAnsi="宋体"/>
                <w:b/>
                <w:color w:val="auto"/>
                <w:sz w:val="24"/>
                <w:highlight w:val="none"/>
                <w:u w:val="single"/>
              </w:rPr>
              <w:t>0分开始</w:t>
            </w:r>
          </w:p>
          <w:p w14:paraId="7925517D">
            <w:pPr>
              <w:spacing w:line="360" w:lineRule="auto"/>
              <w:rPr>
                <w:rFonts w:hint="default" w:ascii="宋体" w:hAnsi="宋体" w:eastAsia="宋体"/>
                <w:bCs/>
                <w:color w:val="auto"/>
                <w:sz w:val="24"/>
                <w:highlight w:val="none"/>
                <w:lang w:val="en-US" w:eastAsia="zh-CN"/>
              </w:rPr>
            </w:pPr>
            <w:r>
              <w:rPr>
                <w:rFonts w:hint="eastAsia" w:ascii="宋体" w:hAnsi="宋体"/>
                <w:bCs/>
                <w:color w:val="auto"/>
                <w:sz w:val="24"/>
                <w:highlight w:val="none"/>
              </w:rPr>
              <w:t>地点：</w:t>
            </w:r>
            <w:r>
              <w:rPr>
                <w:rFonts w:hint="eastAsia" w:ascii="宋体" w:hAnsi="宋体"/>
                <w:color w:val="auto"/>
                <w:sz w:val="24"/>
                <w:highlight w:val="none"/>
                <w:lang w:eastAsia="zh-CN"/>
              </w:rPr>
              <w:t>浙江省丽水市莲都区丽水学院（教8C）306室</w:t>
            </w:r>
          </w:p>
        </w:tc>
      </w:tr>
      <w:tr w14:paraId="69A9AA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0"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1D97FBD0">
            <w:pPr>
              <w:jc w:val="center"/>
              <w:rPr>
                <w:rFonts w:ascii="宋体" w:hAnsi="宋体"/>
                <w:bCs/>
                <w:snapToGrid w:val="0"/>
                <w:color w:val="auto"/>
                <w:sz w:val="24"/>
                <w:highlight w:val="none"/>
              </w:rPr>
            </w:pPr>
            <w:r>
              <w:rPr>
                <w:rFonts w:hint="eastAsia" w:ascii="宋体" w:hAnsi="宋体"/>
                <w:bCs/>
                <w:snapToGrid w:val="0"/>
                <w:color w:val="auto"/>
                <w:sz w:val="24"/>
                <w:highlight w:val="none"/>
              </w:rPr>
              <w:t>13</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7E4599AB">
            <w:pPr>
              <w:jc w:val="center"/>
              <w:rPr>
                <w:rFonts w:ascii="宋体" w:hAnsi="宋体"/>
                <w:bCs/>
                <w:color w:val="auto"/>
                <w:sz w:val="24"/>
                <w:highlight w:val="none"/>
              </w:rPr>
            </w:pPr>
            <w:r>
              <w:rPr>
                <w:rFonts w:hint="eastAsia" w:ascii="宋体" w:hAnsi="宋体"/>
                <w:bCs/>
                <w:color w:val="auto"/>
                <w:sz w:val="24"/>
                <w:highlight w:val="none"/>
              </w:rPr>
              <w:t>成交结果公告及成交通知书</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292DD114">
            <w:pPr>
              <w:rPr>
                <w:rFonts w:hint="eastAsia" w:asciiTheme="minorEastAsia" w:hAnsiTheme="minorEastAsia" w:eastAsiaTheme="minorEastAsia" w:cstheme="minorEastAsia"/>
                <w:b w:val="0"/>
                <w:bCs/>
                <w:color w:val="auto"/>
                <w:kern w:val="0"/>
                <w:sz w:val="24"/>
                <w:szCs w:val="24"/>
                <w:highlight w:val="none"/>
              </w:rPr>
            </w:pPr>
            <w:r>
              <w:rPr>
                <w:rFonts w:hint="eastAsia" w:ascii="宋体" w:hAnsi="宋体"/>
                <w:bCs/>
                <w:color w:val="auto"/>
                <w:kern w:val="0"/>
                <w:sz w:val="24"/>
                <w:highlight w:val="none"/>
              </w:rPr>
              <w:t>成交公告在</w:t>
            </w:r>
            <w:r>
              <w:rPr>
                <w:rFonts w:hint="eastAsia" w:asciiTheme="minorEastAsia" w:hAnsiTheme="minorEastAsia" w:eastAsiaTheme="minorEastAsia" w:cstheme="minorEastAsia"/>
                <w:b w:val="0"/>
                <w:bCs/>
                <w:color w:val="auto"/>
                <w:kern w:val="0"/>
                <w:sz w:val="24"/>
                <w:szCs w:val="24"/>
                <w:highlight w:val="none"/>
                <w:lang w:eastAsia="zh-CN"/>
              </w:rPr>
              <w:t>丽水学院资产经营有限公司</w:t>
            </w:r>
            <w:r>
              <w:rPr>
                <w:rFonts w:hint="eastAsia" w:asciiTheme="minorEastAsia" w:hAnsiTheme="minorEastAsia" w:eastAsiaTheme="minorEastAsia" w:cstheme="minorEastAsia"/>
                <w:b w:val="0"/>
                <w:bCs/>
                <w:color w:val="auto"/>
                <w:kern w:val="0"/>
                <w:sz w:val="24"/>
                <w:szCs w:val="24"/>
                <w:highlight w:val="none"/>
              </w:rPr>
              <w:t>网站</w:t>
            </w:r>
          </w:p>
          <w:p w14:paraId="4F88C5C6">
            <w:pPr>
              <w:rPr>
                <w:rFonts w:ascii="宋体" w:hAnsi="宋体"/>
                <w:bCs/>
                <w:color w:val="auto"/>
                <w:sz w:val="24"/>
                <w:highlight w:val="none"/>
              </w:rPr>
            </w:pPr>
            <w:r>
              <w:rPr>
                <w:rFonts w:hint="eastAsia" w:asciiTheme="minorEastAsia" w:hAnsiTheme="minorEastAsia" w:eastAsiaTheme="minorEastAsia" w:cstheme="minorEastAsia"/>
                <w:b w:val="0"/>
                <w:bCs/>
                <w:color w:val="auto"/>
                <w:kern w:val="0"/>
                <w:sz w:val="24"/>
                <w:szCs w:val="24"/>
                <w:highlight w:val="none"/>
              </w:rPr>
              <w:t>http://zchq.lsu.edu.cn</w:t>
            </w:r>
            <w:r>
              <w:rPr>
                <w:rFonts w:hint="eastAsia" w:ascii="宋体" w:hAnsi="宋体"/>
                <w:bCs/>
                <w:color w:val="auto"/>
                <w:kern w:val="0"/>
                <w:sz w:val="24"/>
                <w:highlight w:val="none"/>
              </w:rPr>
              <w:t>上发布，并同时发出成交通知书。</w:t>
            </w:r>
          </w:p>
        </w:tc>
      </w:tr>
      <w:tr w14:paraId="285A84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8"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4DEE8065">
            <w:pPr>
              <w:jc w:val="center"/>
              <w:rPr>
                <w:rFonts w:ascii="宋体" w:hAnsi="宋体"/>
                <w:bCs/>
                <w:snapToGrid w:val="0"/>
                <w:color w:val="auto"/>
                <w:sz w:val="24"/>
                <w:highlight w:val="none"/>
              </w:rPr>
            </w:pPr>
            <w:r>
              <w:rPr>
                <w:rFonts w:hint="eastAsia" w:ascii="宋体" w:hAnsi="宋体"/>
                <w:bCs/>
                <w:snapToGrid w:val="0"/>
                <w:color w:val="auto"/>
                <w:sz w:val="24"/>
                <w:highlight w:val="none"/>
              </w:rPr>
              <w:t>14</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7A3EAB73">
            <w:pPr>
              <w:jc w:val="left"/>
              <w:rPr>
                <w:rFonts w:ascii="宋体" w:hAnsi="宋体"/>
                <w:bCs/>
                <w:snapToGrid w:val="0"/>
                <w:color w:val="auto"/>
                <w:sz w:val="24"/>
                <w:highlight w:val="none"/>
              </w:rPr>
            </w:pPr>
            <w:r>
              <w:rPr>
                <w:rFonts w:hint="eastAsia" w:ascii="宋体" w:hAnsi="宋体"/>
                <w:bCs/>
                <w:snapToGrid w:val="0"/>
                <w:color w:val="auto"/>
                <w:sz w:val="24"/>
                <w:highlight w:val="none"/>
              </w:rPr>
              <w:t>评审办法</w:t>
            </w:r>
          </w:p>
          <w:p w14:paraId="3C97B57C">
            <w:pPr>
              <w:jc w:val="left"/>
              <w:rPr>
                <w:rFonts w:ascii="宋体" w:hAnsi="宋体"/>
                <w:bCs/>
                <w:snapToGrid w:val="0"/>
                <w:color w:val="auto"/>
                <w:sz w:val="24"/>
                <w:highlight w:val="none"/>
              </w:rPr>
            </w:pPr>
            <w:r>
              <w:rPr>
                <w:rFonts w:hint="eastAsia" w:ascii="宋体" w:hAnsi="宋体"/>
                <w:bCs/>
                <w:snapToGrid w:val="0"/>
                <w:color w:val="auto"/>
                <w:sz w:val="24"/>
                <w:highlight w:val="none"/>
              </w:rPr>
              <w:t>和细则</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512AF46C">
            <w:pPr>
              <w:rPr>
                <w:rFonts w:ascii="宋体" w:hAnsi="宋体"/>
                <w:bCs/>
                <w:color w:val="auto"/>
                <w:sz w:val="24"/>
                <w:highlight w:val="none"/>
              </w:rPr>
            </w:pPr>
            <w:r>
              <w:rPr>
                <w:rFonts w:hint="eastAsia" w:ascii="宋体" w:hAnsi="宋体"/>
                <w:bCs/>
                <w:color w:val="auto"/>
                <w:sz w:val="24"/>
                <w:highlight w:val="none"/>
              </w:rPr>
              <w:t>详见本磋商文件第六章</w:t>
            </w:r>
          </w:p>
        </w:tc>
      </w:tr>
      <w:tr w14:paraId="7C4F08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14:paraId="7BB872BF">
            <w:pPr>
              <w:jc w:val="center"/>
              <w:rPr>
                <w:rFonts w:ascii="宋体" w:hAnsi="宋体"/>
                <w:bCs/>
                <w:snapToGrid w:val="0"/>
                <w:color w:val="auto"/>
                <w:sz w:val="24"/>
                <w:highlight w:val="none"/>
              </w:rPr>
            </w:pPr>
            <w:r>
              <w:rPr>
                <w:rFonts w:hint="eastAsia" w:ascii="宋体" w:hAnsi="宋体"/>
                <w:bCs/>
                <w:snapToGrid w:val="0"/>
                <w:color w:val="auto"/>
                <w:sz w:val="24"/>
                <w:highlight w:val="none"/>
              </w:rPr>
              <w:t>15</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67278883">
            <w:pPr>
              <w:rPr>
                <w:rFonts w:ascii="宋体" w:hAnsi="宋体"/>
                <w:bCs/>
                <w:color w:val="auto"/>
                <w:sz w:val="24"/>
                <w:highlight w:val="none"/>
              </w:rPr>
            </w:pPr>
            <w:r>
              <w:rPr>
                <w:rFonts w:hint="eastAsia" w:ascii="宋体" w:hAnsi="宋体"/>
                <w:bCs/>
                <w:color w:val="auto"/>
                <w:sz w:val="24"/>
                <w:highlight w:val="none"/>
              </w:rPr>
              <w:t>签订合同</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14:paraId="62AFC87A">
            <w:pPr>
              <w:rPr>
                <w:rFonts w:ascii="宋体" w:hAnsi="宋体"/>
                <w:bCs/>
                <w:color w:val="auto"/>
                <w:sz w:val="24"/>
                <w:highlight w:val="none"/>
              </w:rPr>
            </w:pPr>
            <w:r>
              <w:rPr>
                <w:rFonts w:hint="eastAsia" w:ascii="宋体" w:hAnsi="宋体"/>
                <w:bCs/>
                <w:color w:val="auto"/>
                <w:sz w:val="24"/>
                <w:highlight w:val="none"/>
              </w:rPr>
              <w:t>成交通知书发出之日起30日内，按照磋商文件确定的事项签订采购合同</w:t>
            </w:r>
          </w:p>
        </w:tc>
      </w:tr>
      <w:tr w14:paraId="34B1D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708" w:type="dxa"/>
            <w:tcBorders>
              <w:top w:val="single" w:color="auto" w:sz="4" w:space="0"/>
              <w:left w:val="double" w:color="auto" w:sz="4" w:space="0"/>
              <w:bottom w:val="double" w:color="auto" w:sz="4" w:space="0"/>
              <w:right w:val="single" w:color="auto" w:sz="4" w:space="0"/>
            </w:tcBorders>
            <w:noWrap w:val="0"/>
            <w:vAlign w:val="center"/>
          </w:tcPr>
          <w:p w14:paraId="35119390">
            <w:pPr>
              <w:jc w:val="center"/>
              <w:rPr>
                <w:rFonts w:ascii="宋体" w:hAnsi="宋体"/>
                <w:bCs/>
                <w:snapToGrid w:val="0"/>
                <w:color w:val="auto"/>
                <w:sz w:val="24"/>
                <w:highlight w:val="none"/>
              </w:rPr>
            </w:pPr>
            <w:r>
              <w:rPr>
                <w:rFonts w:hint="eastAsia" w:ascii="宋体" w:hAnsi="宋体"/>
                <w:bCs/>
                <w:snapToGrid w:val="0"/>
                <w:color w:val="auto"/>
                <w:sz w:val="24"/>
                <w:highlight w:val="none"/>
              </w:rPr>
              <w:t>16</w:t>
            </w:r>
          </w:p>
        </w:tc>
        <w:tc>
          <w:tcPr>
            <w:tcW w:w="1731" w:type="dxa"/>
            <w:tcBorders>
              <w:top w:val="single" w:color="auto" w:sz="4" w:space="0"/>
              <w:left w:val="single" w:color="auto" w:sz="4" w:space="0"/>
              <w:bottom w:val="double" w:color="auto" w:sz="4" w:space="0"/>
              <w:right w:val="single" w:color="auto" w:sz="4" w:space="0"/>
            </w:tcBorders>
            <w:noWrap w:val="0"/>
            <w:vAlign w:val="center"/>
          </w:tcPr>
          <w:p w14:paraId="7A96AAEA">
            <w:pPr>
              <w:rPr>
                <w:rFonts w:ascii="宋体" w:hAnsi="宋体"/>
                <w:bCs/>
                <w:snapToGrid w:val="0"/>
                <w:color w:val="auto"/>
                <w:sz w:val="24"/>
                <w:highlight w:val="none"/>
              </w:rPr>
            </w:pPr>
            <w:r>
              <w:rPr>
                <w:rFonts w:hint="eastAsia" w:ascii="宋体" w:hAnsi="宋体"/>
                <w:bCs/>
                <w:snapToGrid w:val="0"/>
                <w:color w:val="auto"/>
                <w:sz w:val="24"/>
                <w:highlight w:val="none"/>
              </w:rPr>
              <w:t>发布媒体</w:t>
            </w:r>
          </w:p>
        </w:tc>
        <w:tc>
          <w:tcPr>
            <w:tcW w:w="7401" w:type="dxa"/>
            <w:gridSpan w:val="3"/>
            <w:tcBorders>
              <w:top w:val="single" w:color="auto" w:sz="4" w:space="0"/>
              <w:left w:val="single" w:color="auto" w:sz="4" w:space="0"/>
              <w:bottom w:val="double" w:color="auto" w:sz="4" w:space="0"/>
              <w:right w:val="double" w:color="auto" w:sz="4" w:space="0"/>
            </w:tcBorders>
            <w:noWrap w:val="0"/>
            <w:vAlign w:val="center"/>
          </w:tcPr>
          <w:p w14:paraId="38CB7E3F">
            <w:pPr>
              <w:rPr>
                <w:rFonts w:hint="eastAsia" w:ascii="宋体" w:hAnsi="宋体" w:eastAsia="宋体"/>
                <w:bCs/>
                <w:color w:val="auto"/>
                <w:sz w:val="24"/>
                <w:highlight w:val="none"/>
                <w:lang w:eastAsia="zh-CN"/>
              </w:rPr>
            </w:pPr>
            <w:r>
              <w:rPr>
                <w:rFonts w:hint="eastAsia" w:asciiTheme="minorEastAsia" w:hAnsiTheme="minorEastAsia" w:eastAsiaTheme="minorEastAsia" w:cstheme="minorEastAsia"/>
                <w:b w:val="0"/>
                <w:bCs/>
                <w:color w:val="auto"/>
                <w:kern w:val="0"/>
                <w:sz w:val="24"/>
                <w:szCs w:val="24"/>
                <w:highlight w:val="none"/>
                <w:lang w:eastAsia="zh-CN"/>
              </w:rPr>
              <w:t>丽水学院资产经营有限公司</w:t>
            </w:r>
            <w:r>
              <w:rPr>
                <w:rFonts w:hint="eastAsia" w:asciiTheme="minorEastAsia" w:hAnsiTheme="minorEastAsia" w:eastAsiaTheme="minorEastAsia" w:cstheme="minorEastAsia"/>
                <w:b w:val="0"/>
                <w:bCs/>
                <w:color w:val="auto"/>
                <w:kern w:val="0"/>
                <w:sz w:val="24"/>
                <w:szCs w:val="24"/>
                <w:highlight w:val="none"/>
              </w:rPr>
              <w:t>网站http://zchq.lsu.edu.cn</w:t>
            </w:r>
          </w:p>
        </w:tc>
      </w:tr>
      <w:bookmarkEnd w:id="23"/>
      <w:bookmarkEnd w:id="24"/>
    </w:tbl>
    <w:p w14:paraId="5011DAA8">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3.为保证在竞争性磋商时间前收到您的报名资料，请按要求准备好以上相关资料后尽快送达或邮寄至本公司采购部，</w:t>
      </w:r>
      <w:r>
        <w:rPr>
          <w:rFonts w:hint="eastAsia" w:asciiTheme="minorEastAsia" w:hAnsiTheme="minorEastAsia" w:eastAsiaTheme="minorEastAsia" w:cstheme="minorEastAsia"/>
          <w:b/>
          <w:bCs w:val="0"/>
          <w:color w:val="auto"/>
          <w:sz w:val="24"/>
          <w:szCs w:val="24"/>
          <w:highlight w:val="none"/>
          <w:lang w:val="en-US" w:eastAsia="zh-CN"/>
        </w:rPr>
        <w:t>如邮寄请于发件后联系收件人确认邮件是否收到，如因发件人自身问题造成采购方未能在规定期限内收到报名文件，责任自负。</w:t>
      </w:r>
    </w:p>
    <w:p w14:paraId="089F82C5">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邮寄地址：浙江省丽水市莲都区丽水学院（教8C）402室</w:t>
      </w:r>
    </w:p>
    <w:p w14:paraId="4C9C570C">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联系电话：0578-2271378  收件人：黄老师     联系电话：18805880026</w:t>
      </w:r>
    </w:p>
    <w:p w14:paraId="782CC72B">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         </w:t>
      </w:r>
    </w:p>
    <w:p w14:paraId="5C807B6F">
      <w:pPr>
        <w:bidi w:val="0"/>
        <w:jc w:val="right"/>
        <w:rPr>
          <w:rFonts w:hint="eastAsia"/>
          <w:color w:val="auto"/>
          <w:highlight w:val="none"/>
          <w:lang w:eastAsia="zh-CN"/>
        </w:rPr>
      </w:pPr>
      <w:r>
        <w:rPr>
          <w:rFonts w:hint="eastAsia"/>
          <w:color w:val="auto"/>
          <w:highlight w:val="none"/>
          <w:lang w:eastAsia="zh-CN"/>
        </w:rPr>
        <w:t>丽水市农村电子商务有限公司</w:t>
      </w:r>
    </w:p>
    <w:p w14:paraId="0632E7D5">
      <w:pPr>
        <w:bidi w:val="0"/>
        <w:jc w:val="right"/>
        <w:rPr>
          <w:rFonts w:hint="eastAsia"/>
          <w:color w:val="auto"/>
          <w:highlight w:val="none"/>
        </w:rPr>
      </w:pPr>
      <w:r>
        <w:rPr>
          <w:rFonts w:hint="eastAsia"/>
          <w:color w:val="auto"/>
          <w:highlight w:val="none"/>
        </w:rPr>
        <w:t xml:space="preserve">                      </w:t>
      </w:r>
      <w:r>
        <w:rPr>
          <w:rFonts w:hint="eastAsia"/>
          <w:color w:val="auto"/>
          <w:highlight w:val="none"/>
          <w:lang w:val="en-US" w:eastAsia="zh-CN"/>
        </w:rPr>
        <w:t xml:space="preserve">                      2024年12月31日</w:t>
      </w:r>
    </w:p>
    <w:p w14:paraId="0A14F2C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73728B93">
      <w:pPr>
        <w:pStyle w:val="4"/>
        <w:bidi w:val="0"/>
        <w:ind w:left="0" w:leftChars="0" w:firstLine="301" w:firstLineChars="100"/>
        <w:jc w:val="center"/>
        <w:outlineLvl w:val="1"/>
        <w:rPr>
          <w:rFonts w:hint="default"/>
          <w:color w:val="auto"/>
          <w:highlight w:val="none"/>
          <w:lang w:val="en-US" w:eastAsia="zh-CN"/>
        </w:rPr>
      </w:pPr>
      <w:bookmarkStart w:id="25" w:name="_Toc14187"/>
      <w:r>
        <w:rPr>
          <w:rFonts w:hint="eastAsia"/>
          <w:color w:val="auto"/>
          <w:highlight w:val="none"/>
          <w:lang w:val="en-US" w:eastAsia="zh-CN"/>
        </w:rPr>
        <w:t>报名登记表</w:t>
      </w:r>
    </w:p>
    <w:tbl>
      <w:tblPr>
        <w:tblStyle w:val="20"/>
        <w:tblpPr w:leftFromText="180" w:rightFromText="180" w:vertAnchor="text" w:horzAnchor="margin" w:tblpXSpec="center" w:tblpY="79"/>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006"/>
        <w:gridCol w:w="1186"/>
        <w:gridCol w:w="2524"/>
        <w:gridCol w:w="1799"/>
        <w:gridCol w:w="2450"/>
      </w:tblGrid>
      <w:tr w14:paraId="7F60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15" w:type="dxa"/>
            <w:vMerge w:val="restart"/>
            <w:textDirection w:val="tbRlV"/>
            <w:vAlign w:val="center"/>
          </w:tcPr>
          <w:p w14:paraId="3964284D">
            <w:pPr>
              <w:spacing w:line="240" w:lineRule="exact"/>
              <w:ind w:left="113" w:right="113"/>
              <w:jc w:val="center"/>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lang w:eastAsia="zh-CN"/>
              </w:rPr>
              <w:t>企业（个体工商户或自然人）</w:t>
            </w:r>
            <w:r>
              <w:rPr>
                <w:rFonts w:hint="eastAsia" w:ascii="宋体" w:hAnsi="宋体" w:eastAsia="宋体" w:cs="宋体"/>
                <w:color w:val="auto"/>
                <w:sz w:val="24"/>
                <w:szCs w:val="24"/>
                <w:highlight w:val="none"/>
              </w:rPr>
              <w:t>基本情况表</w:t>
            </w:r>
          </w:p>
        </w:tc>
        <w:tc>
          <w:tcPr>
            <w:tcW w:w="2192" w:type="dxa"/>
            <w:gridSpan w:val="2"/>
            <w:vAlign w:val="center"/>
          </w:tcPr>
          <w:p w14:paraId="19D5234C">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524" w:type="dxa"/>
            <w:vAlign w:val="center"/>
          </w:tcPr>
          <w:p w14:paraId="2F19E07A">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6D8AEC31">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10FB6662">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2CA3D933">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27CE3330">
            <w:pPr>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性质</w:t>
            </w:r>
          </w:p>
        </w:tc>
        <w:tc>
          <w:tcPr>
            <w:tcW w:w="2450" w:type="dxa"/>
            <w:vAlign w:val="center"/>
          </w:tcPr>
          <w:p w14:paraId="5FA52999">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color w:val="auto"/>
                <w:sz w:val="24"/>
                <w:szCs w:val="24"/>
                <w:highlight w:val="none"/>
              </w:rPr>
            </w:pPr>
          </w:p>
        </w:tc>
      </w:tr>
      <w:tr w14:paraId="565E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5" w:type="dxa"/>
            <w:vMerge w:val="continue"/>
            <w:vAlign w:val="center"/>
          </w:tcPr>
          <w:p w14:paraId="082DE03B">
            <w:pPr>
              <w:widowControl/>
              <w:jc w:val="left"/>
              <w:rPr>
                <w:rFonts w:hint="eastAsia" w:ascii="宋体" w:hAnsi="宋体" w:eastAsia="宋体" w:cs="宋体"/>
                <w:color w:val="auto"/>
                <w:sz w:val="28"/>
                <w:szCs w:val="28"/>
                <w:highlight w:val="none"/>
              </w:rPr>
            </w:pPr>
          </w:p>
        </w:tc>
        <w:tc>
          <w:tcPr>
            <w:tcW w:w="2192" w:type="dxa"/>
            <w:gridSpan w:val="2"/>
            <w:vAlign w:val="center"/>
          </w:tcPr>
          <w:p w14:paraId="1EA861F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所在地</w:t>
            </w:r>
          </w:p>
        </w:tc>
        <w:tc>
          <w:tcPr>
            <w:tcW w:w="2524" w:type="dxa"/>
            <w:vAlign w:val="center"/>
          </w:tcPr>
          <w:p w14:paraId="222D4F19">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4EA0B526">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法定代表人(经营者或自然人）姓名</w:t>
            </w:r>
          </w:p>
        </w:tc>
        <w:tc>
          <w:tcPr>
            <w:tcW w:w="2450" w:type="dxa"/>
          </w:tcPr>
          <w:p w14:paraId="075916AD">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14:paraId="4908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15" w:type="dxa"/>
            <w:vMerge w:val="continue"/>
            <w:vAlign w:val="center"/>
          </w:tcPr>
          <w:p w14:paraId="64F04805">
            <w:pPr>
              <w:widowControl/>
              <w:jc w:val="left"/>
              <w:rPr>
                <w:rFonts w:hint="eastAsia" w:ascii="宋体" w:hAnsi="宋体" w:eastAsia="宋体" w:cs="宋体"/>
                <w:color w:val="auto"/>
                <w:sz w:val="28"/>
                <w:szCs w:val="28"/>
                <w:highlight w:val="none"/>
              </w:rPr>
            </w:pPr>
          </w:p>
        </w:tc>
        <w:tc>
          <w:tcPr>
            <w:tcW w:w="2192" w:type="dxa"/>
            <w:gridSpan w:val="2"/>
            <w:vAlign w:val="center"/>
          </w:tcPr>
          <w:p w14:paraId="6B8A603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营业执照编码</w:t>
            </w:r>
          </w:p>
        </w:tc>
        <w:tc>
          <w:tcPr>
            <w:tcW w:w="2524" w:type="dxa"/>
            <w:vAlign w:val="center"/>
          </w:tcPr>
          <w:p w14:paraId="32C0DB0C">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272EDA21">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3C77C2A0">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64F0F182">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01D4FE6A">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经营许可证</w:t>
            </w:r>
          </w:p>
        </w:tc>
        <w:tc>
          <w:tcPr>
            <w:tcW w:w="2450" w:type="dxa"/>
          </w:tcPr>
          <w:p w14:paraId="08147CB4">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14:paraId="1CA1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15" w:type="dxa"/>
            <w:vMerge w:val="continue"/>
            <w:vAlign w:val="center"/>
          </w:tcPr>
          <w:p w14:paraId="3F8B92A0">
            <w:pPr>
              <w:widowControl/>
              <w:jc w:val="left"/>
              <w:rPr>
                <w:rFonts w:hint="eastAsia" w:ascii="宋体" w:hAnsi="宋体" w:eastAsia="宋体" w:cs="宋体"/>
                <w:color w:val="auto"/>
                <w:sz w:val="28"/>
                <w:szCs w:val="28"/>
                <w:highlight w:val="none"/>
              </w:rPr>
            </w:pPr>
          </w:p>
        </w:tc>
        <w:tc>
          <w:tcPr>
            <w:tcW w:w="1006" w:type="dxa"/>
            <w:vMerge w:val="restart"/>
            <w:vAlign w:val="center"/>
          </w:tcPr>
          <w:p w14:paraId="28A6883E">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w:t>
            </w:r>
          </w:p>
          <w:p w14:paraId="618EFF7C">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186" w:type="dxa"/>
            <w:vAlign w:val="center"/>
          </w:tcPr>
          <w:p w14:paraId="43562F99">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524" w:type="dxa"/>
            <w:vAlign w:val="center"/>
          </w:tcPr>
          <w:p w14:paraId="1B3892E5">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3819DB36">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7BB39A55">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14:paraId="1DE85819">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35C6DEE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450" w:type="dxa"/>
          </w:tcPr>
          <w:p w14:paraId="2A772C34">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14:paraId="7F72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15" w:type="dxa"/>
            <w:vMerge w:val="continue"/>
            <w:vAlign w:val="center"/>
          </w:tcPr>
          <w:p w14:paraId="6E25DEFB">
            <w:pPr>
              <w:widowControl/>
              <w:jc w:val="left"/>
              <w:rPr>
                <w:rFonts w:hint="eastAsia" w:ascii="宋体" w:hAnsi="宋体" w:eastAsia="宋体" w:cs="宋体"/>
                <w:color w:val="auto"/>
                <w:sz w:val="28"/>
                <w:szCs w:val="28"/>
                <w:highlight w:val="none"/>
              </w:rPr>
            </w:pPr>
          </w:p>
        </w:tc>
        <w:tc>
          <w:tcPr>
            <w:tcW w:w="1006" w:type="dxa"/>
            <w:vMerge w:val="continue"/>
            <w:vAlign w:val="center"/>
          </w:tcPr>
          <w:p w14:paraId="6166C7A9">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sz w:val="24"/>
                <w:szCs w:val="24"/>
                <w:highlight w:val="none"/>
              </w:rPr>
            </w:pPr>
          </w:p>
        </w:tc>
        <w:tc>
          <w:tcPr>
            <w:tcW w:w="1186" w:type="dxa"/>
            <w:vAlign w:val="center"/>
          </w:tcPr>
          <w:p w14:paraId="39436860">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524" w:type="dxa"/>
            <w:vAlign w:val="center"/>
          </w:tcPr>
          <w:p w14:paraId="145B5DA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5955831B">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3F8BC2CC">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77E8DD01">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1B543DA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450" w:type="dxa"/>
          </w:tcPr>
          <w:p w14:paraId="1DC7337F">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14:paraId="6EAF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trPr>
        <w:tc>
          <w:tcPr>
            <w:tcW w:w="915" w:type="dxa"/>
            <w:vMerge w:val="continue"/>
            <w:vAlign w:val="center"/>
          </w:tcPr>
          <w:p w14:paraId="2F1CE5BB">
            <w:pPr>
              <w:widowControl/>
              <w:jc w:val="left"/>
              <w:rPr>
                <w:rFonts w:hint="eastAsia" w:ascii="宋体" w:hAnsi="宋体" w:eastAsia="宋体" w:cs="宋体"/>
                <w:color w:val="auto"/>
                <w:sz w:val="28"/>
                <w:szCs w:val="28"/>
                <w:highlight w:val="none"/>
              </w:rPr>
            </w:pPr>
          </w:p>
        </w:tc>
        <w:tc>
          <w:tcPr>
            <w:tcW w:w="2192" w:type="dxa"/>
            <w:gridSpan w:val="2"/>
            <w:vAlign w:val="center"/>
          </w:tcPr>
          <w:p w14:paraId="71D957D1">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主要经营范围</w:t>
            </w:r>
            <w:r>
              <w:rPr>
                <w:rFonts w:hint="eastAsia" w:ascii="宋体" w:hAnsi="宋体" w:cs="宋体"/>
                <w:color w:val="auto"/>
                <w:sz w:val="24"/>
                <w:szCs w:val="24"/>
                <w:highlight w:val="none"/>
                <w:lang w:val="en-US" w:eastAsia="zh-CN"/>
              </w:rPr>
              <w:t>及基本情况简介</w:t>
            </w:r>
          </w:p>
        </w:tc>
        <w:tc>
          <w:tcPr>
            <w:tcW w:w="6773" w:type="dxa"/>
            <w:gridSpan w:val="3"/>
            <w:vAlign w:val="center"/>
          </w:tcPr>
          <w:p w14:paraId="685744D0">
            <w:pPr>
              <w:spacing w:line="240" w:lineRule="exact"/>
              <w:jc w:val="center"/>
              <w:rPr>
                <w:rFonts w:hint="eastAsia" w:ascii="宋体" w:hAnsi="宋体" w:eastAsia="宋体" w:cs="宋体"/>
                <w:color w:val="auto"/>
                <w:sz w:val="24"/>
                <w:szCs w:val="24"/>
                <w:highlight w:val="none"/>
              </w:rPr>
            </w:pPr>
          </w:p>
          <w:p w14:paraId="29ED9E86">
            <w:pPr>
              <w:spacing w:line="240" w:lineRule="exact"/>
              <w:jc w:val="center"/>
              <w:rPr>
                <w:rFonts w:hint="eastAsia" w:ascii="宋体" w:hAnsi="宋体" w:eastAsia="宋体" w:cs="宋体"/>
                <w:color w:val="auto"/>
                <w:sz w:val="24"/>
                <w:szCs w:val="24"/>
                <w:highlight w:val="none"/>
              </w:rPr>
            </w:pPr>
          </w:p>
          <w:p w14:paraId="5F895210">
            <w:pPr>
              <w:spacing w:line="240" w:lineRule="exact"/>
              <w:jc w:val="center"/>
              <w:rPr>
                <w:rFonts w:hint="eastAsia" w:ascii="宋体" w:hAnsi="宋体" w:eastAsia="宋体" w:cs="宋体"/>
                <w:color w:val="auto"/>
                <w:sz w:val="24"/>
                <w:szCs w:val="24"/>
                <w:highlight w:val="none"/>
              </w:rPr>
            </w:pPr>
          </w:p>
          <w:p w14:paraId="21056D5C">
            <w:pPr>
              <w:spacing w:line="240" w:lineRule="exact"/>
              <w:jc w:val="center"/>
              <w:rPr>
                <w:rFonts w:hint="eastAsia" w:ascii="宋体" w:hAnsi="宋体" w:eastAsia="宋体" w:cs="宋体"/>
                <w:color w:val="auto"/>
                <w:sz w:val="24"/>
                <w:szCs w:val="24"/>
                <w:highlight w:val="none"/>
              </w:rPr>
            </w:pPr>
          </w:p>
          <w:p w14:paraId="0A29CDEE">
            <w:pPr>
              <w:spacing w:line="240" w:lineRule="exact"/>
              <w:rPr>
                <w:rFonts w:hint="eastAsia" w:ascii="宋体" w:hAnsi="宋体" w:eastAsia="宋体" w:cs="宋体"/>
                <w:color w:val="auto"/>
                <w:sz w:val="24"/>
                <w:szCs w:val="24"/>
                <w:highlight w:val="none"/>
              </w:rPr>
            </w:pPr>
          </w:p>
        </w:tc>
      </w:tr>
    </w:tbl>
    <w:p w14:paraId="51CE6CC4">
      <w:pPr>
        <w:pStyle w:val="12"/>
        <w:spacing w:line="480" w:lineRule="auto"/>
        <w:ind w:firstLine="2800" w:firstLineChars="1000"/>
        <w:rPr>
          <w:rFonts w:hint="eastAsia" w:asciiTheme="minorEastAsia" w:hAnsiTheme="minorEastAsia" w:eastAsiaTheme="minorEastAsia" w:cstheme="minorEastAsia"/>
          <w:color w:val="auto"/>
          <w:spacing w:val="20"/>
          <w:sz w:val="24"/>
          <w:highlight w:val="none"/>
          <w:lang w:eastAsia="zh-CN"/>
        </w:rPr>
      </w:pPr>
    </w:p>
    <w:p w14:paraId="00752607">
      <w:pPr>
        <w:pStyle w:val="12"/>
        <w:spacing w:line="480" w:lineRule="auto"/>
        <w:ind w:firstLine="2800" w:firstLineChars="1000"/>
        <w:rPr>
          <w:rFonts w:hint="eastAsia" w:asciiTheme="minorEastAsia" w:hAnsiTheme="minorEastAsia" w:eastAsiaTheme="minorEastAsia" w:cstheme="minorEastAsia"/>
          <w:color w:val="auto"/>
          <w:spacing w:val="20"/>
          <w:sz w:val="24"/>
          <w:highlight w:val="none"/>
          <w:lang w:eastAsia="zh-CN"/>
        </w:rPr>
      </w:pPr>
    </w:p>
    <w:p w14:paraId="0A69B80A">
      <w:pPr>
        <w:pStyle w:val="12"/>
        <w:spacing w:line="480" w:lineRule="auto"/>
        <w:ind w:firstLine="3360" w:firstLineChars="1200"/>
        <w:rPr>
          <w:rFonts w:hint="eastAsia" w:asciiTheme="minorEastAsia" w:hAnsiTheme="minorEastAsia" w:eastAsiaTheme="minorEastAsia" w:cstheme="minorEastAsia"/>
          <w:color w:val="auto"/>
          <w:spacing w:val="20"/>
          <w:sz w:val="24"/>
          <w:highlight w:val="none"/>
        </w:rPr>
      </w:pPr>
      <w:r>
        <w:rPr>
          <w:rFonts w:hint="eastAsia" w:asciiTheme="minorEastAsia" w:hAnsiTheme="minorEastAsia" w:eastAsiaTheme="minorEastAsia" w:cstheme="minorEastAsia"/>
          <w:color w:val="auto"/>
          <w:spacing w:val="20"/>
          <w:sz w:val="24"/>
          <w:highlight w:val="none"/>
          <w:lang w:eastAsia="zh-CN"/>
        </w:rPr>
        <w:t>负责人(或</w:t>
      </w:r>
      <w:r>
        <w:rPr>
          <w:rFonts w:hint="eastAsia" w:asciiTheme="minorEastAsia" w:hAnsiTheme="minorEastAsia" w:eastAsiaTheme="minorEastAsia" w:cstheme="minorEastAsia"/>
          <w:color w:val="auto"/>
          <w:spacing w:val="20"/>
          <w:sz w:val="24"/>
          <w:highlight w:val="none"/>
          <w:lang w:val="en-US" w:eastAsia="zh-CN"/>
        </w:rPr>
        <w:t>报名人</w:t>
      </w:r>
      <w:r>
        <w:rPr>
          <w:rFonts w:hint="eastAsia" w:asciiTheme="minorEastAsia" w:hAnsiTheme="minorEastAsia" w:eastAsiaTheme="minorEastAsia" w:cstheme="minorEastAsia"/>
          <w:color w:val="auto"/>
          <w:spacing w:val="20"/>
          <w:sz w:val="24"/>
          <w:highlight w:val="none"/>
          <w:lang w:eastAsia="zh-CN"/>
        </w:rPr>
        <w:t>）签字或盖章</w:t>
      </w:r>
      <w:r>
        <w:rPr>
          <w:rFonts w:hint="eastAsia" w:asciiTheme="minorEastAsia" w:hAnsiTheme="minorEastAsia" w:eastAsiaTheme="minorEastAsia" w:cstheme="minorEastAsia"/>
          <w:color w:val="auto"/>
          <w:spacing w:val="20"/>
          <w:sz w:val="24"/>
          <w:highlight w:val="none"/>
        </w:rPr>
        <w:t>：</w:t>
      </w:r>
      <w:r>
        <w:rPr>
          <w:rFonts w:hint="eastAsia" w:asciiTheme="minorEastAsia" w:hAnsiTheme="minorEastAsia" w:eastAsiaTheme="minorEastAsia" w:cstheme="minorEastAsia"/>
          <w:color w:val="auto"/>
          <w:spacing w:val="20"/>
          <w:sz w:val="24"/>
          <w:highlight w:val="none"/>
          <w:u w:val="single"/>
        </w:rPr>
        <w:t xml:space="preserve">            </w:t>
      </w:r>
      <w:r>
        <w:rPr>
          <w:rFonts w:hint="eastAsia" w:asciiTheme="minorEastAsia" w:hAnsiTheme="minorEastAsia" w:eastAsiaTheme="minorEastAsia" w:cstheme="minorEastAsia"/>
          <w:color w:val="auto"/>
          <w:spacing w:val="20"/>
          <w:sz w:val="24"/>
          <w:highlight w:val="none"/>
        </w:rPr>
        <w:t xml:space="preserve"> </w:t>
      </w:r>
    </w:p>
    <w:p w14:paraId="21C08CBB">
      <w:pPr>
        <w:pStyle w:val="12"/>
        <w:spacing w:line="480" w:lineRule="auto"/>
        <w:ind w:firstLine="5880" w:firstLineChars="2100"/>
        <w:rPr>
          <w:rFonts w:hint="eastAsia" w:asciiTheme="minorEastAsia" w:hAnsiTheme="minorEastAsia" w:eastAsiaTheme="minorEastAsia" w:cstheme="minorEastAsia"/>
          <w:color w:val="auto"/>
          <w:spacing w:val="20"/>
          <w:sz w:val="24"/>
          <w:highlight w:val="none"/>
          <w:u w:val="single"/>
        </w:rPr>
      </w:pPr>
      <w:r>
        <w:rPr>
          <w:rFonts w:hint="eastAsia" w:asciiTheme="minorEastAsia" w:hAnsiTheme="minorEastAsia" w:eastAsiaTheme="minorEastAsia" w:cstheme="minorEastAsia"/>
          <w:color w:val="auto"/>
          <w:spacing w:val="20"/>
          <w:sz w:val="24"/>
          <w:highlight w:val="none"/>
        </w:rPr>
        <w:t>供应商盖章：</w:t>
      </w:r>
      <w:r>
        <w:rPr>
          <w:rFonts w:hint="eastAsia" w:asciiTheme="minorEastAsia" w:hAnsiTheme="minorEastAsia" w:eastAsiaTheme="minorEastAsia" w:cstheme="minorEastAsia"/>
          <w:color w:val="auto"/>
          <w:spacing w:val="20"/>
          <w:sz w:val="24"/>
          <w:highlight w:val="none"/>
          <w:u w:val="single"/>
        </w:rPr>
        <w:t xml:space="preserve">            </w:t>
      </w:r>
    </w:p>
    <w:p w14:paraId="01915773">
      <w:pPr>
        <w:pStyle w:val="12"/>
        <w:spacing w:line="480" w:lineRule="auto"/>
        <w:ind w:firstLine="5880" w:firstLineChars="2100"/>
        <w:rPr>
          <w:rFonts w:hAnsi="宋体"/>
          <w:color w:val="auto"/>
          <w:spacing w:val="20"/>
          <w:sz w:val="24"/>
          <w:highlight w:val="none"/>
          <w:u w:val="single"/>
        </w:rPr>
      </w:pPr>
      <w:r>
        <w:rPr>
          <w:rFonts w:hint="eastAsia" w:asciiTheme="minorEastAsia" w:hAnsiTheme="minorEastAsia" w:eastAsiaTheme="minorEastAsia" w:cstheme="minorEastAsia"/>
          <w:color w:val="auto"/>
          <w:spacing w:val="20"/>
          <w:sz w:val="24"/>
          <w:highlight w:val="none"/>
        </w:rPr>
        <w:t>日     期：</w:t>
      </w:r>
      <w:r>
        <w:rPr>
          <w:rFonts w:hint="eastAsia" w:asciiTheme="minorEastAsia" w:hAnsiTheme="minorEastAsia" w:eastAsiaTheme="minorEastAsia" w:cstheme="minorEastAsia"/>
          <w:color w:val="auto"/>
          <w:spacing w:val="20"/>
          <w:sz w:val="24"/>
          <w:highlight w:val="none"/>
          <w:u w:val="single"/>
        </w:rPr>
        <w:t xml:space="preserve">            </w:t>
      </w:r>
    </w:p>
    <w:p w14:paraId="1765F3BD">
      <w:pPr>
        <w:rPr>
          <w:rFonts w:hint="eastAsia"/>
          <w:color w:val="auto"/>
          <w:highlight w:val="none"/>
        </w:rPr>
      </w:pPr>
      <w:r>
        <w:rPr>
          <w:rFonts w:hint="eastAsia"/>
          <w:color w:val="auto"/>
          <w:highlight w:val="none"/>
        </w:rPr>
        <w:br w:type="page"/>
      </w:r>
    </w:p>
    <w:bookmarkEnd w:id="25"/>
    <w:p w14:paraId="4599D3CF">
      <w:pPr>
        <w:pStyle w:val="4"/>
        <w:bidi w:val="0"/>
        <w:ind w:left="0" w:leftChars="0" w:firstLine="301" w:firstLineChars="100"/>
        <w:outlineLvl w:val="1"/>
        <w:rPr>
          <w:rFonts w:hint="default"/>
          <w:color w:val="auto"/>
          <w:highlight w:val="none"/>
          <w:lang w:val="en-US" w:eastAsia="zh-CN"/>
        </w:rPr>
      </w:pPr>
      <w:bookmarkStart w:id="26" w:name="_Toc12654"/>
      <w:r>
        <w:rPr>
          <w:rFonts w:hint="eastAsia"/>
          <w:color w:val="auto"/>
          <w:highlight w:val="none"/>
          <w:lang w:eastAsia="zh-CN"/>
        </w:rPr>
        <w:t>一</w:t>
      </w:r>
      <w:r>
        <w:rPr>
          <w:rFonts w:hint="eastAsia"/>
          <w:color w:val="auto"/>
          <w:highlight w:val="none"/>
          <w:lang w:val="en-US" w:eastAsia="zh-CN"/>
        </w:rPr>
        <w:t xml:space="preserve">   总则</w:t>
      </w:r>
      <w:bookmarkEnd w:id="26"/>
    </w:p>
    <w:p w14:paraId="3D97CF81">
      <w:pPr>
        <w:bidi w:val="0"/>
        <w:ind w:firstLine="420" w:firstLineChars="0"/>
        <w:rPr>
          <w:color w:val="auto"/>
          <w:highlight w:val="none"/>
        </w:rPr>
      </w:pPr>
      <w:r>
        <w:rPr>
          <w:color w:val="auto"/>
          <w:highlight w:val="none"/>
        </w:rPr>
        <w:t xml:space="preserve">1. </w:t>
      </w:r>
      <w:r>
        <w:rPr>
          <w:rFonts w:hint="eastAsia"/>
          <w:color w:val="auto"/>
          <w:highlight w:val="none"/>
        </w:rPr>
        <w:t>适用范围</w:t>
      </w:r>
    </w:p>
    <w:p w14:paraId="7D876BA5">
      <w:pPr>
        <w:bidi w:val="0"/>
        <w:ind w:firstLine="420" w:firstLineChars="0"/>
        <w:rPr>
          <w:rFonts w:hint="eastAsia"/>
          <w:color w:val="auto"/>
          <w:highlight w:val="none"/>
        </w:rPr>
      </w:pPr>
      <w:r>
        <w:rPr>
          <w:color w:val="auto"/>
          <w:highlight w:val="none"/>
        </w:rPr>
        <w:t>1</w:t>
      </w:r>
      <w:r>
        <w:rPr>
          <w:rFonts w:hint="eastAsia"/>
          <w:color w:val="auto"/>
          <w:highlight w:val="none"/>
        </w:rPr>
        <w:t>.1</w:t>
      </w:r>
      <w:r>
        <w:rPr>
          <w:color w:val="auto"/>
          <w:highlight w:val="none"/>
        </w:rPr>
        <w:t xml:space="preserve"> </w:t>
      </w:r>
      <w:r>
        <w:rPr>
          <w:rFonts w:hint="eastAsia"/>
          <w:color w:val="auto"/>
          <w:highlight w:val="none"/>
        </w:rPr>
        <w:t>磋商文件适用于本次所述项目的采购行为（法律、法规另有规定的，从其规定）。</w:t>
      </w:r>
    </w:p>
    <w:p w14:paraId="370BAEF0">
      <w:pPr>
        <w:bidi w:val="0"/>
        <w:ind w:firstLine="420" w:firstLineChars="0"/>
        <w:rPr>
          <w:color w:val="auto"/>
          <w:highlight w:val="none"/>
        </w:rPr>
      </w:pPr>
      <w:r>
        <w:rPr>
          <w:color w:val="auto"/>
          <w:highlight w:val="none"/>
        </w:rPr>
        <w:t xml:space="preserve">2. </w:t>
      </w:r>
      <w:r>
        <w:rPr>
          <w:rFonts w:hint="eastAsia"/>
          <w:color w:val="auto"/>
          <w:highlight w:val="none"/>
        </w:rPr>
        <w:t>定义</w:t>
      </w:r>
    </w:p>
    <w:p w14:paraId="599ADFF0">
      <w:pPr>
        <w:bidi w:val="0"/>
        <w:ind w:firstLine="420" w:firstLineChars="0"/>
        <w:rPr>
          <w:rFonts w:hint="eastAsia"/>
          <w:color w:val="auto"/>
          <w:highlight w:val="none"/>
        </w:rPr>
      </w:pPr>
      <w:r>
        <w:rPr>
          <w:color w:val="auto"/>
          <w:highlight w:val="none"/>
        </w:rPr>
        <w:t>2.</w:t>
      </w:r>
      <w:r>
        <w:rPr>
          <w:rFonts w:hint="eastAsia"/>
          <w:color w:val="auto"/>
          <w:highlight w:val="none"/>
        </w:rPr>
        <w:t>1</w:t>
      </w:r>
      <w:r>
        <w:rPr>
          <w:color w:val="auto"/>
          <w:highlight w:val="none"/>
        </w:rPr>
        <w:t xml:space="preserve"> </w:t>
      </w:r>
      <w:r>
        <w:rPr>
          <w:rFonts w:hint="eastAsia"/>
          <w:color w:val="auto"/>
          <w:highlight w:val="none"/>
        </w:rPr>
        <w:t>“采购人”系指</w:t>
      </w:r>
      <w:r>
        <w:rPr>
          <w:rFonts w:hint="eastAsia"/>
          <w:color w:val="auto"/>
          <w:highlight w:val="none"/>
          <w:lang w:eastAsia="zh-CN"/>
        </w:rPr>
        <w:t>丽水市农村电子商务有限公司</w:t>
      </w:r>
      <w:r>
        <w:rPr>
          <w:rFonts w:hint="eastAsia"/>
          <w:color w:val="auto"/>
          <w:highlight w:val="none"/>
        </w:rPr>
        <w:t>。</w:t>
      </w:r>
    </w:p>
    <w:p w14:paraId="2072C743">
      <w:pPr>
        <w:bidi w:val="0"/>
        <w:ind w:firstLine="420" w:firstLineChars="0"/>
        <w:rPr>
          <w:rFonts w:hint="eastAsia"/>
          <w:color w:val="auto"/>
          <w:highlight w:val="none"/>
        </w:rPr>
      </w:pPr>
      <w:r>
        <w:rPr>
          <w:color w:val="auto"/>
          <w:highlight w:val="none"/>
        </w:rPr>
        <w:t>2.</w:t>
      </w:r>
      <w:r>
        <w:rPr>
          <w:rFonts w:hint="eastAsia"/>
          <w:color w:val="auto"/>
          <w:highlight w:val="none"/>
          <w:lang w:val="en-US" w:eastAsia="zh-CN"/>
        </w:rPr>
        <w:t>2</w:t>
      </w:r>
      <w:r>
        <w:rPr>
          <w:color w:val="auto"/>
          <w:highlight w:val="none"/>
        </w:rPr>
        <w:t xml:space="preserve"> </w:t>
      </w:r>
      <w:r>
        <w:rPr>
          <w:rFonts w:hint="eastAsia"/>
          <w:color w:val="auto"/>
          <w:highlight w:val="none"/>
        </w:rPr>
        <w:t>“供应商”系指符合本项目供应商应具备的资格要求的供应商，并报名参与项目的供应商。</w:t>
      </w:r>
    </w:p>
    <w:p w14:paraId="09A77726">
      <w:pPr>
        <w:bidi w:val="0"/>
        <w:ind w:firstLine="420" w:firstLineChars="0"/>
        <w:rPr>
          <w:rFonts w:hint="eastAsia"/>
          <w:color w:val="auto"/>
          <w:highlight w:val="none"/>
        </w:rPr>
      </w:pPr>
      <w:r>
        <w:rPr>
          <w:rFonts w:hint="eastAsia"/>
          <w:color w:val="auto"/>
          <w:highlight w:val="none"/>
        </w:rPr>
        <w:t>2.</w:t>
      </w:r>
      <w:r>
        <w:rPr>
          <w:rFonts w:hint="eastAsia"/>
          <w:color w:val="auto"/>
          <w:highlight w:val="none"/>
          <w:lang w:val="en-US" w:eastAsia="zh-CN"/>
        </w:rPr>
        <w:t>3</w:t>
      </w:r>
      <w:r>
        <w:rPr>
          <w:color w:val="auto"/>
          <w:highlight w:val="none"/>
        </w:rPr>
        <w:t xml:space="preserve"> </w:t>
      </w:r>
      <w:r>
        <w:rPr>
          <w:rFonts w:hint="eastAsia"/>
          <w:color w:val="auto"/>
          <w:highlight w:val="none"/>
        </w:rPr>
        <w:t>“负责人”系指法人企业的法定代表人，或其他组织为</w:t>
      </w:r>
      <w:r>
        <w:rPr>
          <w:color w:val="auto"/>
          <w:highlight w:val="none"/>
        </w:rPr>
        <w:t>法律、行政法规规定代表单位行使职权的主要负责人</w:t>
      </w:r>
      <w:r>
        <w:rPr>
          <w:rFonts w:hint="eastAsia"/>
          <w:color w:val="auto"/>
          <w:highlight w:val="none"/>
        </w:rPr>
        <w:t>。</w:t>
      </w:r>
    </w:p>
    <w:p w14:paraId="326A3FA7">
      <w:pPr>
        <w:bidi w:val="0"/>
        <w:ind w:firstLine="420" w:firstLineChars="0"/>
        <w:rPr>
          <w:rFonts w:hint="eastAsia"/>
          <w:color w:val="auto"/>
          <w:highlight w:val="none"/>
        </w:rPr>
      </w:pPr>
      <w:r>
        <w:rPr>
          <w:rFonts w:hint="eastAsia"/>
          <w:color w:val="auto"/>
          <w:highlight w:val="none"/>
        </w:rPr>
        <w:t>2.</w:t>
      </w:r>
      <w:r>
        <w:rPr>
          <w:rFonts w:hint="eastAsia"/>
          <w:color w:val="auto"/>
          <w:highlight w:val="none"/>
          <w:lang w:val="en-US" w:eastAsia="zh-CN"/>
        </w:rPr>
        <w:t>4</w:t>
      </w:r>
      <w:r>
        <w:rPr>
          <w:color w:val="auto"/>
          <w:highlight w:val="none"/>
        </w:rPr>
        <w:t xml:space="preserve"> </w:t>
      </w:r>
      <w:r>
        <w:rPr>
          <w:rFonts w:hint="eastAsia"/>
          <w:color w:val="auto"/>
          <w:highlight w:val="none"/>
        </w:rPr>
        <w:t>“合同”系指采购人与成交人双方签署的规定双方权利与义务的协议，以及所有附件、附录、磋商文件和响应文件所提到的构成合同的所有文件。</w:t>
      </w:r>
    </w:p>
    <w:p w14:paraId="0DF28C4A">
      <w:pPr>
        <w:bidi w:val="0"/>
        <w:ind w:firstLine="420" w:firstLineChars="0"/>
        <w:rPr>
          <w:color w:val="auto"/>
          <w:highlight w:val="none"/>
        </w:rPr>
      </w:pPr>
      <w:r>
        <w:rPr>
          <w:color w:val="auto"/>
          <w:highlight w:val="none"/>
        </w:rPr>
        <w:t>2.</w:t>
      </w:r>
      <w:r>
        <w:rPr>
          <w:rFonts w:hint="eastAsia"/>
          <w:color w:val="auto"/>
          <w:highlight w:val="none"/>
          <w:lang w:val="en-US" w:eastAsia="zh-CN"/>
        </w:rPr>
        <w:t>5</w:t>
      </w:r>
      <w:r>
        <w:rPr>
          <w:color w:val="auto"/>
          <w:highlight w:val="none"/>
        </w:rPr>
        <w:t xml:space="preserve"> </w:t>
      </w:r>
      <w:r>
        <w:rPr>
          <w:rFonts w:hint="eastAsia"/>
          <w:color w:val="auto"/>
          <w:highlight w:val="none"/>
        </w:rPr>
        <w:t>“产品”系指供应商按磋商文件规定，须向采购人提供的一切产品（包括：虚拟产品），以及产品相关的保险、税金、备品备件、附件、耗材、工具、手册及其它有关技术资料和材料等。</w:t>
      </w:r>
    </w:p>
    <w:p w14:paraId="551D510A">
      <w:pPr>
        <w:bidi w:val="0"/>
        <w:ind w:firstLine="420" w:firstLineChars="0"/>
        <w:rPr>
          <w:color w:val="auto"/>
          <w:highlight w:val="none"/>
        </w:rPr>
      </w:pPr>
      <w:r>
        <w:rPr>
          <w:color w:val="auto"/>
          <w:highlight w:val="none"/>
        </w:rPr>
        <w:t>2.</w:t>
      </w:r>
      <w:r>
        <w:rPr>
          <w:rFonts w:hint="eastAsia"/>
          <w:color w:val="auto"/>
          <w:highlight w:val="none"/>
          <w:lang w:val="en-US" w:eastAsia="zh-CN"/>
        </w:rPr>
        <w:t>6</w:t>
      </w:r>
      <w:r>
        <w:rPr>
          <w:color w:val="auto"/>
          <w:highlight w:val="none"/>
        </w:rPr>
        <w:t xml:space="preserve"> </w:t>
      </w:r>
      <w:r>
        <w:rPr>
          <w:rFonts w:hint="eastAsia"/>
          <w:color w:val="auto"/>
          <w:highlight w:val="none"/>
        </w:rPr>
        <w:t>“服务”系指供应商按磋商文件规定应承担的送货上门、安装、调试、技术协助、维修、产品三包制度、校准、培训、技术指导以及其他类似的附随义务。</w:t>
      </w:r>
    </w:p>
    <w:p w14:paraId="677D15CE">
      <w:pPr>
        <w:bidi w:val="0"/>
        <w:ind w:firstLine="420" w:firstLineChars="0"/>
        <w:rPr>
          <w:rFonts w:hint="eastAsia"/>
          <w:color w:val="auto"/>
          <w:highlight w:val="none"/>
        </w:rPr>
      </w:pPr>
      <w:r>
        <w:rPr>
          <w:rFonts w:hint="eastAsia"/>
          <w:color w:val="auto"/>
          <w:highlight w:val="none"/>
        </w:rPr>
        <w:t>2.</w:t>
      </w:r>
      <w:r>
        <w:rPr>
          <w:rFonts w:hint="eastAsia"/>
          <w:color w:val="auto"/>
          <w:highlight w:val="none"/>
          <w:lang w:val="en-US" w:eastAsia="zh-CN"/>
        </w:rPr>
        <w:t>7</w:t>
      </w:r>
      <w:r>
        <w:rPr>
          <w:color w:val="auto"/>
          <w:highlight w:val="none"/>
        </w:rPr>
        <w:t xml:space="preserve"> </w:t>
      </w:r>
      <w:r>
        <w:rPr>
          <w:rFonts w:hint="eastAsia"/>
          <w:color w:val="auto"/>
          <w:highlight w:val="none"/>
        </w:rPr>
        <w:t>“▲” 系指实质性要求条款，不允许负偏离。</w:t>
      </w:r>
    </w:p>
    <w:p w14:paraId="1EA14472">
      <w:pPr>
        <w:bidi w:val="0"/>
        <w:ind w:firstLine="420" w:firstLineChars="0"/>
        <w:rPr>
          <w:color w:val="auto"/>
          <w:highlight w:val="none"/>
        </w:rPr>
      </w:pPr>
      <w:r>
        <w:rPr>
          <w:color w:val="auto"/>
          <w:highlight w:val="none"/>
        </w:rPr>
        <w:t>3.</w:t>
      </w:r>
      <w:r>
        <w:rPr>
          <w:rFonts w:hint="eastAsia"/>
          <w:color w:val="auto"/>
          <w:highlight w:val="none"/>
        </w:rPr>
        <w:t>供应商基本要求</w:t>
      </w:r>
    </w:p>
    <w:p w14:paraId="55BE8F85">
      <w:pPr>
        <w:bidi w:val="0"/>
        <w:ind w:firstLine="420" w:firstLineChars="0"/>
        <w:rPr>
          <w:rFonts w:hint="eastAsia"/>
          <w:color w:val="auto"/>
          <w:highlight w:val="none"/>
          <w:lang w:eastAsia="zh-CN"/>
        </w:rPr>
      </w:pPr>
      <w:bookmarkStart w:id="27" w:name="_Toc22601"/>
      <w:r>
        <w:rPr>
          <w:rFonts w:hint="eastAsia"/>
          <w:color w:val="auto"/>
          <w:highlight w:val="none"/>
        </w:rPr>
        <w:t>3.1 符合本文件</w:t>
      </w:r>
      <w:r>
        <w:rPr>
          <w:rFonts w:hint="eastAsia"/>
          <w:color w:val="auto"/>
          <w:highlight w:val="none"/>
          <w:lang w:val="en-US" w:eastAsia="zh-CN"/>
        </w:rPr>
        <w:t>里的相关要求</w:t>
      </w:r>
      <w:r>
        <w:rPr>
          <w:rFonts w:hint="eastAsia"/>
          <w:color w:val="auto"/>
          <w:highlight w:val="none"/>
          <w:lang w:eastAsia="zh-CN"/>
        </w:rPr>
        <w:t>。</w:t>
      </w:r>
      <w:bookmarkEnd w:id="27"/>
    </w:p>
    <w:p w14:paraId="3778139C">
      <w:pPr>
        <w:bidi w:val="0"/>
        <w:ind w:firstLine="420" w:firstLineChars="0"/>
        <w:rPr>
          <w:rFonts w:hint="eastAsia"/>
          <w:color w:val="auto"/>
          <w:highlight w:val="none"/>
        </w:rPr>
      </w:pPr>
      <w:bookmarkStart w:id="28" w:name="_Toc23598"/>
      <w:r>
        <w:rPr>
          <w:rFonts w:hint="eastAsia"/>
          <w:color w:val="auto"/>
          <w:highlight w:val="none"/>
        </w:rPr>
        <w:t>3.2 供应商应遵守有关的法律、法规和规章条例。</w:t>
      </w:r>
      <w:bookmarkEnd w:id="28"/>
    </w:p>
    <w:p w14:paraId="5EB5252B">
      <w:pPr>
        <w:bidi w:val="0"/>
        <w:ind w:firstLine="420" w:firstLineChars="0"/>
        <w:rPr>
          <w:rFonts w:hint="eastAsia"/>
          <w:color w:val="auto"/>
          <w:highlight w:val="none"/>
        </w:rPr>
      </w:pPr>
      <w:r>
        <w:rPr>
          <w:rFonts w:hint="eastAsia"/>
          <w:color w:val="auto"/>
          <w:highlight w:val="none"/>
        </w:rPr>
        <w:t>4</w:t>
      </w:r>
      <w:r>
        <w:rPr>
          <w:color w:val="auto"/>
          <w:highlight w:val="none"/>
        </w:rPr>
        <w:t>.</w:t>
      </w:r>
      <w:r>
        <w:rPr>
          <w:rFonts w:hint="eastAsia"/>
          <w:color w:val="auto"/>
          <w:highlight w:val="none"/>
        </w:rPr>
        <w:t>联合体说明</w:t>
      </w:r>
    </w:p>
    <w:p w14:paraId="2089ADAA">
      <w:pPr>
        <w:bidi w:val="0"/>
        <w:ind w:firstLine="420" w:firstLineChars="0"/>
        <w:rPr>
          <w:rFonts w:hint="eastAsia"/>
          <w:color w:val="auto"/>
          <w:highlight w:val="none"/>
        </w:rPr>
      </w:pPr>
      <w:bookmarkStart w:id="29" w:name="_Toc8784"/>
      <w:r>
        <w:rPr>
          <w:rFonts w:hint="eastAsia"/>
          <w:color w:val="auto"/>
          <w:highlight w:val="none"/>
        </w:rPr>
        <w:t>4.1本项目不接受联合体参加磋商。</w:t>
      </w:r>
      <w:bookmarkEnd w:id="29"/>
    </w:p>
    <w:p w14:paraId="49F851B7">
      <w:pPr>
        <w:bidi w:val="0"/>
        <w:ind w:firstLine="420" w:firstLineChars="0"/>
        <w:rPr>
          <w:rFonts w:hint="eastAsia"/>
          <w:color w:val="auto"/>
          <w:highlight w:val="none"/>
        </w:rPr>
      </w:pPr>
      <w:r>
        <w:rPr>
          <w:rFonts w:hint="eastAsia"/>
          <w:color w:val="auto"/>
          <w:highlight w:val="none"/>
        </w:rPr>
        <w:t>5</w:t>
      </w:r>
      <w:r>
        <w:rPr>
          <w:color w:val="auto"/>
          <w:highlight w:val="none"/>
        </w:rPr>
        <w:t>.</w:t>
      </w:r>
      <w:r>
        <w:rPr>
          <w:rFonts w:hint="eastAsia"/>
          <w:color w:val="auto"/>
          <w:highlight w:val="none"/>
        </w:rPr>
        <w:t>特别说明</w:t>
      </w:r>
    </w:p>
    <w:p w14:paraId="387D1BA2">
      <w:pPr>
        <w:bidi w:val="0"/>
        <w:ind w:firstLine="420" w:firstLineChars="0"/>
        <w:rPr>
          <w:rFonts w:hint="eastAsia"/>
          <w:color w:val="auto"/>
          <w:highlight w:val="none"/>
        </w:rPr>
      </w:pPr>
      <w:r>
        <w:rPr>
          <w:rFonts w:hint="eastAsia"/>
          <w:color w:val="auto"/>
          <w:highlight w:val="none"/>
        </w:rPr>
        <w:t>▲5.1</w:t>
      </w:r>
      <w:r>
        <w:rPr>
          <w:color w:val="auto"/>
          <w:highlight w:val="none"/>
        </w:rPr>
        <w:t>单位负责人为同一人或者存在直接控股、管理关系的不同供应商，不得参加同一合同项下的采购活动。</w:t>
      </w:r>
    </w:p>
    <w:p w14:paraId="44E9D6E9">
      <w:pPr>
        <w:bidi w:val="0"/>
        <w:ind w:firstLine="420" w:firstLineChars="0"/>
        <w:rPr>
          <w:rFonts w:hint="eastAsia"/>
          <w:color w:val="auto"/>
          <w:highlight w:val="none"/>
        </w:rPr>
      </w:pPr>
      <w:r>
        <w:rPr>
          <w:rFonts w:hint="eastAsia"/>
          <w:color w:val="auto"/>
          <w:highlight w:val="none"/>
        </w:rPr>
        <w:t>▲5.2</w:t>
      </w:r>
      <w:r>
        <w:rPr>
          <w:color w:val="auto"/>
          <w:highlight w:val="none"/>
        </w:rPr>
        <w:t xml:space="preserve"> </w:t>
      </w:r>
      <w:r>
        <w:rPr>
          <w:rFonts w:hint="eastAsia"/>
          <w:color w:val="auto"/>
          <w:highlight w:val="none"/>
        </w:rPr>
        <w:t>为采购项目提供整体设计、规范编制或者项目管理、监理、检测等服务的供应商，不得再参加该采购项目的其他采购活动。</w:t>
      </w:r>
    </w:p>
    <w:p w14:paraId="0E428D16">
      <w:pPr>
        <w:bidi w:val="0"/>
        <w:ind w:firstLine="420" w:firstLineChars="0"/>
        <w:rPr>
          <w:rFonts w:hint="eastAsia"/>
          <w:color w:val="auto"/>
          <w:highlight w:val="none"/>
        </w:rPr>
      </w:pPr>
      <w:bookmarkStart w:id="30" w:name="_Toc26857"/>
      <w:r>
        <w:rPr>
          <w:rFonts w:hint="eastAsia"/>
          <w:color w:val="auto"/>
          <w:highlight w:val="none"/>
        </w:rPr>
        <w:t>5.3 供应商自行承担所有与磋商有关的全部费用。</w:t>
      </w:r>
      <w:bookmarkEnd w:id="30"/>
    </w:p>
    <w:p w14:paraId="3AFD97C2">
      <w:pPr>
        <w:pStyle w:val="4"/>
        <w:bidi w:val="0"/>
        <w:ind w:left="0" w:leftChars="0" w:firstLine="301" w:firstLineChars="100"/>
        <w:outlineLvl w:val="1"/>
        <w:rPr>
          <w:color w:val="auto"/>
          <w:highlight w:val="none"/>
        </w:rPr>
      </w:pPr>
      <w:bookmarkStart w:id="31" w:name="_Toc166442545"/>
      <w:bookmarkStart w:id="32" w:name="_Toc495479093"/>
      <w:bookmarkStart w:id="33" w:name="_Toc24277"/>
      <w:bookmarkStart w:id="34" w:name="_Toc390938576"/>
      <w:r>
        <w:rPr>
          <w:rFonts w:hint="eastAsia"/>
          <w:color w:val="auto"/>
          <w:highlight w:val="none"/>
        </w:rPr>
        <w:t>二</w:t>
      </w:r>
      <w:r>
        <w:rPr>
          <w:color w:val="auto"/>
          <w:highlight w:val="none"/>
        </w:rPr>
        <w:t xml:space="preserve">  </w:t>
      </w:r>
      <w:r>
        <w:rPr>
          <w:rFonts w:hint="eastAsia"/>
          <w:color w:val="auto"/>
          <w:highlight w:val="none"/>
        </w:rPr>
        <w:t xml:space="preserve"> 磋商响应文件说明</w:t>
      </w:r>
      <w:bookmarkEnd w:id="31"/>
      <w:bookmarkEnd w:id="32"/>
      <w:bookmarkEnd w:id="33"/>
      <w:bookmarkEnd w:id="34"/>
    </w:p>
    <w:p w14:paraId="0CEB6BA6">
      <w:pPr>
        <w:bidi w:val="0"/>
        <w:ind w:firstLine="420" w:firstLineChars="0"/>
        <w:rPr>
          <w:color w:val="auto"/>
          <w:highlight w:val="none"/>
        </w:rPr>
      </w:pPr>
      <w:r>
        <w:rPr>
          <w:rFonts w:hint="eastAsia"/>
          <w:color w:val="auto"/>
          <w:highlight w:val="none"/>
        </w:rPr>
        <w:t>6</w:t>
      </w:r>
      <w:r>
        <w:rPr>
          <w:color w:val="auto"/>
          <w:highlight w:val="none"/>
        </w:rPr>
        <w:t>.</w:t>
      </w:r>
      <w:r>
        <w:rPr>
          <w:rFonts w:hint="eastAsia"/>
          <w:color w:val="auto"/>
          <w:highlight w:val="none"/>
        </w:rPr>
        <w:t xml:space="preserve"> 响应文件的构成</w:t>
      </w:r>
    </w:p>
    <w:p w14:paraId="6DD53FF5">
      <w:pPr>
        <w:bidi w:val="0"/>
        <w:ind w:firstLine="420" w:firstLineChars="0"/>
        <w:rPr>
          <w:color w:val="auto"/>
          <w:highlight w:val="none"/>
        </w:rPr>
      </w:pPr>
      <w:r>
        <w:rPr>
          <w:rFonts w:hint="eastAsia"/>
          <w:color w:val="auto"/>
          <w:highlight w:val="none"/>
        </w:rPr>
        <w:t>6</w:t>
      </w:r>
      <w:r>
        <w:rPr>
          <w:color w:val="auto"/>
          <w:highlight w:val="none"/>
        </w:rPr>
        <w:t>.1</w:t>
      </w:r>
      <w:r>
        <w:rPr>
          <w:rFonts w:hint="eastAsia"/>
          <w:color w:val="auto"/>
          <w:highlight w:val="none"/>
        </w:rPr>
        <w:t>磋商文件用以阐明所需货物及服务、磋商、磋商程序和合同条款等。本磋商文件由下述部分组成：</w:t>
      </w:r>
    </w:p>
    <w:p w14:paraId="2459AAF3">
      <w:pPr>
        <w:bidi w:val="0"/>
        <w:ind w:firstLine="420" w:firstLineChars="0"/>
        <w:rPr>
          <w:rFonts w:hint="eastAsia"/>
          <w:color w:val="auto"/>
          <w:highlight w:val="none"/>
        </w:rPr>
      </w:pPr>
      <w:bookmarkStart w:id="35" w:name="_Toc8665"/>
      <w:r>
        <w:rPr>
          <w:rFonts w:hint="eastAsia"/>
          <w:color w:val="auto"/>
          <w:highlight w:val="none"/>
        </w:rPr>
        <w:t>6.1.1竞争性磋商公告</w:t>
      </w:r>
      <w:bookmarkEnd w:id="35"/>
    </w:p>
    <w:p w14:paraId="657A7659">
      <w:pPr>
        <w:bidi w:val="0"/>
        <w:ind w:firstLine="420" w:firstLineChars="0"/>
        <w:rPr>
          <w:rFonts w:hint="eastAsia"/>
          <w:color w:val="auto"/>
          <w:highlight w:val="none"/>
        </w:rPr>
      </w:pPr>
      <w:bookmarkStart w:id="36" w:name="_Toc9378"/>
      <w:r>
        <w:rPr>
          <w:rFonts w:hint="eastAsia"/>
          <w:color w:val="auto"/>
          <w:highlight w:val="none"/>
        </w:rPr>
        <w:t>6.1.2竞争性磋商供应商须知</w:t>
      </w:r>
      <w:bookmarkEnd w:id="36"/>
    </w:p>
    <w:p w14:paraId="4C7A7EB4">
      <w:pPr>
        <w:bidi w:val="0"/>
        <w:ind w:firstLine="420" w:firstLineChars="0"/>
        <w:rPr>
          <w:rFonts w:hint="eastAsia"/>
          <w:color w:val="auto"/>
          <w:highlight w:val="none"/>
        </w:rPr>
      </w:pPr>
      <w:bookmarkStart w:id="37" w:name="_Toc19000"/>
      <w:r>
        <w:rPr>
          <w:rFonts w:hint="eastAsia"/>
          <w:color w:val="auto"/>
          <w:highlight w:val="none"/>
        </w:rPr>
        <w:t>6.1.3采购需求</w:t>
      </w:r>
      <w:bookmarkEnd w:id="37"/>
    </w:p>
    <w:p w14:paraId="657B38CE">
      <w:pPr>
        <w:bidi w:val="0"/>
        <w:ind w:firstLine="420" w:firstLineChars="0"/>
        <w:rPr>
          <w:rFonts w:hint="eastAsia"/>
          <w:color w:val="auto"/>
          <w:highlight w:val="none"/>
        </w:rPr>
      </w:pPr>
      <w:bookmarkStart w:id="38" w:name="_Toc23385"/>
      <w:r>
        <w:rPr>
          <w:rFonts w:hint="eastAsia"/>
          <w:color w:val="auto"/>
          <w:highlight w:val="none"/>
        </w:rPr>
        <w:t>6.1.4采购合同格式（范本）</w:t>
      </w:r>
      <w:bookmarkEnd w:id="38"/>
    </w:p>
    <w:p w14:paraId="1DEA2FB8">
      <w:pPr>
        <w:bidi w:val="0"/>
        <w:ind w:firstLine="420" w:firstLineChars="0"/>
        <w:rPr>
          <w:rFonts w:hint="eastAsia"/>
          <w:color w:val="auto"/>
          <w:highlight w:val="none"/>
        </w:rPr>
      </w:pPr>
      <w:bookmarkStart w:id="39" w:name="_Toc16190"/>
      <w:r>
        <w:rPr>
          <w:rFonts w:hint="eastAsia"/>
          <w:color w:val="auto"/>
          <w:highlight w:val="none"/>
        </w:rPr>
        <w:t>6.1.5磋商相关文件格式</w:t>
      </w:r>
      <w:bookmarkEnd w:id="39"/>
    </w:p>
    <w:p w14:paraId="3C3DF53B">
      <w:pPr>
        <w:bidi w:val="0"/>
        <w:ind w:firstLine="420" w:firstLineChars="0"/>
        <w:rPr>
          <w:rFonts w:hint="eastAsia"/>
          <w:color w:val="auto"/>
          <w:highlight w:val="none"/>
        </w:rPr>
      </w:pPr>
      <w:bookmarkStart w:id="40" w:name="_Toc14054"/>
      <w:r>
        <w:rPr>
          <w:rFonts w:hint="eastAsia"/>
          <w:color w:val="auto"/>
          <w:highlight w:val="none"/>
        </w:rPr>
        <w:t>6.1.6磋商办法和细则</w:t>
      </w:r>
      <w:bookmarkEnd w:id="40"/>
    </w:p>
    <w:p w14:paraId="3115D142">
      <w:pPr>
        <w:bidi w:val="0"/>
        <w:ind w:firstLine="420" w:firstLineChars="0"/>
        <w:rPr>
          <w:rFonts w:hint="eastAsia"/>
          <w:color w:val="auto"/>
          <w:highlight w:val="none"/>
        </w:rPr>
      </w:pPr>
      <w:bookmarkStart w:id="41" w:name="_Toc27227"/>
      <w:r>
        <w:rPr>
          <w:rFonts w:hint="eastAsia"/>
          <w:color w:val="auto"/>
          <w:highlight w:val="none"/>
        </w:rPr>
        <w:t>6.1.7与本项目有关的磋商文件澄清、答复、更正、补充的内容</w:t>
      </w:r>
      <w:bookmarkEnd w:id="41"/>
    </w:p>
    <w:p w14:paraId="2B0CFB39">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7.竞争性磋商供应商的风险</w:t>
      </w:r>
    </w:p>
    <w:p w14:paraId="23E247E2">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7.1</w:t>
      </w:r>
      <w:r>
        <w:rPr>
          <w:rFonts w:ascii="宋体" w:hAnsi="宋体"/>
          <w:color w:val="auto"/>
          <w:sz w:val="24"/>
          <w:highlight w:val="none"/>
        </w:rPr>
        <w:t xml:space="preserve"> </w:t>
      </w:r>
      <w:r>
        <w:rPr>
          <w:rFonts w:hint="eastAsia" w:ascii="宋体" w:hAnsi="宋体"/>
          <w:color w:val="auto"/>
          <w:sz w:val="24"/>
          <w:highlight w:val="none"/>
        </w:rPr>
        <w:t>供应商应认真阅读磋商文件中的所有条款。供应商没有按照磋商文件的要求提供全部资料，或者供应商没有对磋商文件在各方面作出实质性响应是供应商的风险，并可能导致其磋商被拒绝。</w:t>
      </w:r>
    </w:p>
    <w:p w14:paraId="4E55FFE6">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8</w:t>
      </w:r>
      <w:r>
        <w:rPr>
          <w:rFonts w:ascii="宋体" w:hAnsi="宋体"/>
          <w:b/>
          <w:color w:val="auto"/>
          <w:sz w:val="24"/>
          <w:highlight w:val="none"/>
        </w:rPr>
        <w:t>.</w:t>
      </w:r>
      <w:r>
        <w:rPr>
          <w:rFonts w:hint="eastAsia" w:ascii="宋体" w:hAnsi="宋体"/>
          <w:color w:val="auto"/>
          <w:sz w:val="24"/>
          <w:highlight w:val="none"/>
        </w:rPr>
        <w:t xml:space="preserve"> </w:t>
      </w:r>
      <w:r>
        <w:rPr>
          <w:rFonts w:hint="eastAsia" w:ascii="宋体" w:hAnsi="宋体"/>
          <w:b/>
          <w:color w:val="auto"/>
          <w:sz w:val="24"/>
          <w:highlight w:val="none"/>
        </w:rPr>
        <w:t>磋商文件的澄清和修改</w:t>
      </w:r>
    </w:p>
    <w:p w14:paraId="18E9DFD9">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.1</w:t>
      </w:r>
      <w:r>
        <w:rPr>
          <w:rFonts w:hint="eastAsia" w:ascii="宋体" w:hAnsi="宋体"/>
          <w:color w:val="auto"/>
          <w:sz w:val="24"/>
          <w:highlight w:val="none"/>
        </w:rPr>
        <w:t>磋商文件澄清、答复、修改、补充的内容为磋商文件的组成部分。</w:t>
      </w:r>
    </w:p>
    <w:p w14:paraId="615A7A51">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8.2</w:t>
      </w:r>
      <w:r>
        <w:rPr>
          <w:rFonts w:hint="eastAsia" w:ascii="宋体" w:hAnsi="宋体"/>
          <w:bCs/>
          <w:color w:val="auto"/>
          <w:sz w:val="24"/>
          <w:highlight w:val="none"/>
        </w:rPr>
        <w:t>报名供应商认真阅读</w:t>
      </w:r>
      <w:r>
        <w:rPr>
          <w:rFonts w:hint="eastAsia" w:ascii="宋体" w:hAnsi="宋体"/>
          <w:color w:val="auto"/>
          <w:sz w:val="24"/>
          <w:highlight w:val="none"/>
        </w:rPr>
        <w:t>磋商</w:t>
      </w:r>
      <w:r>
        <w:rPr>
          <w:rFonts w:hint="eastAsia" w:ascii="宋体" w:hAnsi="宋体"/>
          <w:bCs/>
          <w:color w:val="auto"/>
          <w:sz w:val="24"/>
          <w:highlight w:val="none"/>
        </w:rPr>
        <w:t>文件，如有疑问应于</w:t>
      </w:r>
      <w:r>
        <w:rPr>
          <w:rFonts w:hint="eastAsia" w:ascii="宋体" w:hAnsi="宋体"/>
          <w:b/>
          <w:snapToGrid w:val="0"/>
          <w:color w:val="auto"/>
          <w:sz w:val="24"/>
          <w:highlight w:val="none"/>
          <w:u w:val="single"/>
        </w:rPr>
        <w:t>提交响应文件的截止时间5日前</w:t>
      </w:r>
      <w:r>
        <w:rPr>
          <w:rFonts w:hint="eastAsia" w:ascii="宋体" w:hAnsi="宋体"/>
          <w:bCs/>
          <w:color w:val="auto"/>
          <w:sz w:val="24"/>
          <w:highlight w:val="none"/>
        </w:rPr>
        <w:t>向</w:t>
      </w:r>
      <w:r>
        <w:rPr>
          <w:rFonts w:hint="eastAsia" w:ascii="宋体" w:hAnsi="宋体"/>
          <w:bCs/>
          <w:color w:val="auto"/>
          <w:sz w:val="24"/>
          <w:highlight w:val="none"/>
          <w:lang w:eastAsia="zh-CN"/>
        </w:rPr>
        <w:t>采购人</w:t>
      </w:r>
      <w:r>
        <w:rPr>
          <w:rFonts w:hint="eastAsia" w:ascii="宋体" w:hAnsi="宋体"/>
          <w:bCs/>
          <w:color w:val="auto"/>
          <w:sz w:val="24"/>
          <w:highlight w:val="none"/>
        </w:rPr>
        <w:t>提出澄清申请。</w:t>
      </w:r>
      <w:r>
        <w:rPr>
          <w:rFonts w:hint="eastAsia" w:ascii="宋体" w:hAnsi="宋体"/>
          <w:bCs/>
          <w:color w:val="auto"/>
          <w:sz w:val="24"/>
          <w:highlight w:val="none"/>
          <w:lang w:eastAsia="zh-CN"/>
        </w:rPr>
        <w:t>采购人</w:t>
      </w:r>
      <w:r>
        <w:rPr>
          <w:rFonts w:hint="eastAsia" w:ascii="宋体" w:hAnsi="宋体"/>
          <w:bCs/>
          <w:color w:val="auto"/>
          <w:sz w:val="24"/>
          <w:highlight w:val="none"/>
        </w:rPr>
        <w:t>对已发出的磋商文件进行必要澄清或修改的，</w:t>
      </w:r>
      <w:r>
        <w:rPr>
          <w:rFonts w:hint="eastAsia" w:ascii="宋体" w:hAnsi="宋体"/>
          <w:color w:val="auto"/>
          <w:sz w:val="24"/>
          <w:highlight w:val="none"/>
        </w:rPr>
        <w:t>在提交响应文件的截止时间5日前, 以网站公布的形式通知所有获取竞争性磋商文件的供应商,并对其具有约束力。不足5日的，</w:t>
      </w:r>
      <w:r>
        <w:rPr>
          <w:rFonts w:hint="eastAsia" w:ascii="宋体" w:hAnsi="宋体"/>
          <w:color w:val="auto"/>
          <w:sz w:val="24"/>
          <w:highlight w:val="none"/>
          <w:lang w:eastAsia="zh-CN"/>
        </w:rPr>
        <w:t>采购人</w:t>
      </w:r>
      <w:r>
        <w:rPr>
          <w:rFonts w:hint="eastAsia" w:ascii="宋体" w:hAnsi="宋体"/>
          <w:color w:val="auto"/>
          <w:sz w:val="24"/>
          <w:highlight w:val="none"/>
        </w:rPr>
        <w:t>有权顺延提交响应文件的截止时间。</w:t>
      </w:r>
    </w:p>
    <w:p w14:paraId="7DB5E892">
      <w:pPr>
        <w:pStyle w:val="4"/>
        <w:bidi w:val="0"/>
        <w:ind w:left="0" w:leftChars="0" w:firstLine="301" w:firstLineChars="100"/>
        <w:outlineLvl w:val="1"/>
        <w:rPr>
          <w:color w:val="auto"/>
          <w:highlight w:val="none"/>
        </w:rPr>
      </w:pPr>
      <w:bookmarkStart w:id="42" w:name="_Toc495479094"/>
      <w:bookmarkStart w:id="43" w:name="_Toc390938577"/>
      <w:bookmarkStart w:id="44" w:name="_Toc166442546"/>
      <w:bookmarkStart w:id="45" w:name="_Toc13157"/>
      <w:r>
        <w:rPr>
          <w:rFonts w:hint="eastAsia"/>
          <w:color w:val="auto"/>
          <w:highlight w:val="none"/>
        </w:rPr>
        <w:t>三</w:t>
      </w:r>
      <w:r>
        <w:rPr>
          <w:color w:val="auto"/>
          <w:highlight w:val="none"/>
        </w:rPr>
        <w:t xml:space="preserve">   </w:t>
      </w:r>
      <w:r>
        <w:rPr>
          <w:rFonts w:hint="eastAsia"/>
          <w:color w:val="auto"/>
          <w:highlight w:val="none"/>
        </w:rPr>
        <w:t>响应文件的编制</w:t>
      </w:r>
      <w:bookmarkEnd w:id="42"/>
      <w:bookmarkEnd w:id="43"/>
      <w:bookmarkEnd w:id="44"/>
      <w:bookmarkEnd w:id="45"/>
    </w:p>
    <w:p w14:paraId="0C486DFB">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9</w:t>
      </w:r>
      <w:r>
        <w:rPr>
          <w:rFonts w:ascii="宋体" w:hAnsi="宋体"/>
          <w:b/>
          <w:color w:val="auto"/>
          <w:sz w:val="24"/>
          <w:highlight w:val="none"/>
        </w:rPr>
        <w:t>.</w:t>
      </w:r>
      <w:r>
        <w:rPr>
          <w:rFonts w:hint="eastAsia" w:ascii="宋体" w:hAnsi="宋体"/>
          <w:b/>
          <w:color w:val="auto"/>
          <w:sz w:val="24"/>
          <w:highlight w:val="none"/>
        </w:rPr>
        <w:t>要求</w:t>
      </w:r>
    </w:p>
    <w:p w14:paraId="7CC369B3">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9.1</w:t>
      </w:r>
      <w:r>
        <w:rPr>
          <w:rFonts w:ascii="宋体" w:hAnsi="宋体"/>
          <w:color w:val="auto"/>
          <w:sz w:val="24"/>
          <w:highlight w:val="none"/>
        </w:rPr>
        <w:t xml:space="preserve"> </w:t>
      </w:r>
      <w:r>
        <w:rPr>
          <w:rFonts w:hint="eastAsia" w:ascii="宋体" w:hAnsi="宋体"/>
          <w:color w:val="auto"/>
          <w:sz w:val="24"/>
          <w:highlight w:val="none"/>
        </w:rPr>
        <w:t>供应商应仔细阅读磋商文件的所有内容，按照磋商文件的要求提交响应文件，并对所提供的全部资料的真实性承担法律责任。</w:t>
      </w:r>
    </w:p>
    <w:p w14:paraId="229E6EAF">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9.2响应文件、竞争性磋商供应商与采购有关的往来通知、函件和文件均应使用中文。如涉及非中文内容的，竞争性磋商供应商有义务将其内容翻译成中文，一切对非中文内容的误解，都将由竞争性磋商供应商承担。</w:t>
      </w:r>
    </w:p>
    <w:p w14:paraId="6EE9FB7F">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10</w:t>
      </w:r>
      <w:r>
        <w:rPr>
          <w:rFonts w:ascii="宋体" w:hAnsi="宋体"/>
          <w:b/>
          <w:color w:val="auto"/>
          <w:sz w:val="24"/>
          <w:highlight w:val="none"/>
        </w:rPr>
        <w:t>.</w:t>
      </w:r>
      <w:r>
        <w:rPr>
          <w:rFonts w:hint="eastAsia" w:ascii="宋体" w:hAnsi="宋体"/>
          <w:b/>
          <w:color w:val="auto"/>
          <w:sz w:val="24"/>
          <w:highlight w:val="none"/>
        </w:rPr>
        <w:t>响应文件的组成</w:t>
      </w:r>
    </w:p>
    <w:p w14:paraId="1B68A1AF">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w:t>
      </w:r>
      <w:r>
        <w:rPr>
          <w:rFonts w:hint="eastAsia" w:ascii="宋体" w:hAnsi="宋体"/>
          <w:color w:val="auto"/>
          <w:sz w:val="24"/>
          <w:highlight w:val="none"/>
        </w:rPr>
        <w:t>1提交的响应文件应分为</w:t>
      </w:r>
      <w:r>
        <w:rPr>
          <w:rFonts w:hint="eastAsia" w:ascii="宋体" w:hAnsi="宋体"/>
          <w:b/>
          <w:color w:val="auto"/>
          <w:kern w:val="0"/>
          <w:sz w:val="24"/>
          <w:highlight w:val="none"/>
        </w:rPr>
        <w:t>资格</w:t>
      </w:r>
      <w:r>
        <w:rPr>
          <w:rFonts w:ascii="宋体" w:hAnsi="宋体"/>
          <w:b/>
          <w:color w:val="auto"/>
          <w:kern w:val="0"/>
          <w:sz w:val="24"/>
          <w:highlight w:val="none"/>
        </w:rPr>
        <w:t>审查文件</w:t>
      </w:r>
      <w:r>
        <w:rPr>
          <w:rFonts w:hint="eastAsia" w:ascii="宋体" w:hAnsi="宋体"/>
          <w:b/>
          <w:color w:val="auto"/>
          <w:kern w:val="0"/>
          <w:sz w:val="24"/>
          <w:highlight w:val="none"/>
        </w:rPr>
        <w:t>、</w:t>
      </w:r>
      <w:r>
        <w:rPr>
          <w:rFonts w:hint="eastAsia" w:ascii="宋体" w:hAnsi="宋体"/>
          <w:b/>
          <w:color w:val="auto"/>
          <w:sz w:val="24"/>
          <w:highlight w:val="none"/>
        </w:rPr>
        <w:t>资信及商务文件、技术文件、报价文件</w:t>
      </w:r>
      <w:r>
        <w:rPr>
          <w:rFonts w:hint="eastAsia" w:ascii="宋体" w:hAnsi="宋体"/>
          <w:b/>
          <w:color w:val="auto"/>
          <w:kern w:val="0"/>
          <w:sz w:val="24"/>
          <w:highlight w:val="none"/>
        </w:rPr>
        <w:t>四</w:t>
      </w:r>
      <w:r>
        <w:rPr>
          <w:rFonts w:hint="eastAsia" w:ascii="宋体" w:hAnsi="宋体"/>
          <w:b/>
          <w:color w:val="auto"/>
          <w:sz w:val="24"/>
          <w:highlight w:val="none"/>
        </w:rPr>
        <w:t>部分</w:t>
      </w:r>
      <w:r>
        <w:rPr>
          <w:rFonts w:hint="eastAsia" w:ascii="宋体" w:hAnsi="宋体"/>
          <w:color w:val="auto"/>
          <w:sz w:val="24"/>
          <w:highlight w:val="none"/>
        </w:rPr>
        <w:t>，</w:t>
      </w:r>
      <w:r>
        <w:rPr>
          <w:rFonts w:ascii="宋体" w:hAnsi="宋体"/>
          <w:color w:val="auto"/>
          <w:sz w:val="24"/>
          <w:highlight w:val="none"/>
        </w:rPr>
        <w:t>响应文件应</w:t>
      </w:r>
      <w:r>
        <w:rPr>
          <w:rFonts w:hint="eastAsia" w:ascii="宋体" w:hAnsi="宋体"/>
          <w:color w:val="auto"/>
          <w:sz w:val="24"/>
          <w:highlight w:val="none"/>
        </w:rPr>
        <w:t>全部单独密封。</w:t>
      </w:r>
    </w:p>
    <w:p w14:paraId="3A753545">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11.响应文件（资格</w:t>
      </w:r>
      <w:r>
        <w:rPr>
          <w:rFonts w:ascii="宋体" w:hAnsi="宋体"/>
          <w:b/>
          <w:color w:val="auto"/>
          <w:sz w:val="24"/>
          <w:highlight w:val="none"/>
        </w:rPr>
        <w:t>审查文件、</w:t>
      </w:r>
      <w:r>
        <w:rPr>
          <w:rFonts w:hint="eastAsia" w:ascii="宋体" w:hAnsi="宋体"/>
          <w:b/>
          <w:color w:val="auto"/>
          <w:sz w:val="24"/>
          <w:highlight w:val="none"/>
        </w:rPr>
        <w:t>资信及商务文件、技术文件、报价文件）编制的内容和要求</w:t>
      </w:r>
    </w:p>
    <w:p w14:paraId="37D4FDA7">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11.1资格审查文件编制的内容和要求：详见第五章格式</w:t>
      </w:r>
    </w:p>
    <w:p w14:paraId="15487A00">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11.2资信及商务文件编制内容和要求：详见第五章格式</w:t>
      </w:r>
    </w:p>
    <w:p w14:paraId="3B0AF415">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11.3技术文件的编制内容和要求</w:t>
      </w:r>
    </w:p>
    <w:p w14:paraId="17336949">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3</w:t>
      </w:r>
      <w:r>
        <w:rPr>
          <w:rFonts w:hint="eastAsia" w:ascii="宋体" w:hAnsi="宋体"/>
          <w:color w:val="auto"/>
          <w:sz w:val="24"/>
          <w:highlight w:val="none"/>
        </w:rPr>
        <w:t>.1按磋商文件“第五章 磋商相关文件格式”所列的内容和格式。</w:t>
      </w:r>
    </w:p>
    <w:p w14:paraId="6C88F9DE">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3</w:t>
      </w:r>
      <w:r>
        <w:rPr>
          <w:rFonts w:hint="eastAsia" w:ascii="宋体" w:hAnsi="宋体"/>
          <w:color w:val="auto"/>
          <w:sz w:val="24"/>
          <w:highlight w:val="none"/>
        </w:rPr>
        <w:t>.2供应商应对照磋商文件 “第三章 采购需求”所列的内容提供完整产品、服务、技术指标等。</w:t>
      </w:r>
    </w:p>
    <w:p w14:paraId="3E70E726">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3</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项目承诺：磋商文件规定的要求仅为基本要求，供应商可以作出优于或高于磋商文件中所要求的承诺。</w:t>
      </w:r>
    </w:p>
    <w:p w14:paraId="58E220BF">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 xml:space="preserve">4 </w:t>
      </w:r>
      <w:r>
        <w:rPr>
          <w:rFonts w:hint="eastAsia" w:ascii="宋体" w:hAnsi="宋体"/>
          <w:color w:val="auto"/>
          <w:sz w:val="24"/>
          <w:highlight w:val="none"/>
        </w:rPr>
        <w:t>供应商认为有必要提交的其他技术证明资料。</w:t>
      </w:r>
    </w:p>
    <w:p w14:paraId="21A9DFAE">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11.4报价文件的编制内容和要求</w:t>
      </w:r>
    </w:p>
    <w:p w14:paraId="45BB76E1">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4</w:t>
      </w: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磋商文件“第五章 磋商相关文件格式”所列的内容和格式的要求，以及供应商认为有必要提供的其它文件。</w:t>
      </w:r>
    </w:p>
    <w:p w14:paraId="38485AD1">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4.</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磋商文件“第三章 采购需求”所列的相关内容编制。</w:t>
      </w:r>
    </w:p>
    <w:p w14:paraId="1A8137B3">
      <w:pPr>
        <w:spacing w:line="360" w:lineRule="auto"/>
        <w:ind w:firstLine="420" w:firstLineChars="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磋商报价</w:t>
      </w:r>
    </w:p>
    <w:p w14:paraId="2F9EE6BB">
      <w:pPr>
        <w:spacing w:line="360" w:lineRule="auto"/>
        <w:ind w:firstLine="420" w:firstLineChars="0"/>
        <w:rPr>
          <w:rFonts w:hint="eastAsia" w:ascii="宋体" w:hAnsi="宋体"/>
          <w:bCs/>
          <w:color w:val="auto"/>
          <w:sz w:val="24"/>
          <w:highlight w:val="none"/>
        </w:rPr>
      </w:pPr>
      <w:r>
        <w:rPr>
          <w:rFonts w:hint="eastAsia" w:ascii="宋体" w:hAnsi="宋体"/>
          <w:b/>
          <w:bCs/>
          <w:color w:val="auto"/>
          <w:sz w:val="24"/>
          <w:highlight w:val="none"/>
        </w:rPr>
        <w:t>▲</w:t>
      </w:r>
      <w:r>
        <w:rPr>
          <w:rFonts w:ascii="宋体" w:hAnsi="宋体"/>
          <w:b/>
          <w:color w:val="auto"/>
          <w:sz w:val="24"/>
          <w:highlight w:val="none"/>
        </w:rPr>
        <w:t>1</w:t>
      </w:r>
      <w:r>
        <w:rPr>
          <w:rFonts w:hint="eastAsia" w:ascii="宋体" w:hAnsi="宋体"/>
          <w:b/>
          <w:color w:val="auto"/>
          <w:sz w:val="24"/>
          <w:highlight w:val="none"/>
        </w:rPr>
        <w:t>1.</w:t>
      </w:r>
      <w:r>
        <w:rPr>
          <w:rFonts w:ascii="宋体" w:hAnsi="宋体"/>
          <w:b/>
          <w:color w:val="auto"/>
          <w:sz w:val="24"/>
          <w:highlight w:val="none"/>
        </w:rPr>
        <w:t>4</w:t>
      </w:r>
      <w:r>
        <w:rPr>
          <w:rFonts w:hint="eastAsia" w:ascii="宋体" w:hAnsi="宋体"/>
          <w:b/>
          <w:color w:val="auto"/>
          <w:sz w:val="24"/>
          <w:highlight w:val="none"/>
        </w:rPr>
        <w:t>.3</w:t>
      </w:r>
      <w:r>
        <w:rPr>
          <w:rFonts w:ascii="宋体" w:hAnsi="宋体"/>
          <w:b/>
          <w:bCs/>
          <w:color w:val="auto"/>
          <w:sz w:val="24"/>
          <w:highlight w:val="none"/>
        </w:rPr>
        <w:t>.1</w:t>
      </w:r>
      <w:r>
        <w:rPr>
          <w:rFonts w:hint="eastAsia" w:ascii="宋体" w:hAnsi="宋体"/>
          <w:b/>
          <w:bCs/>
          <w:color w:val="auto"/>
          <w:sz w:val="24"/>
          <w:highlight w:val="none"/>
        </w:rPr>
        <w:t>供应商应在磋商文件所附的报价书上写明报价，只允许有一个报价,采购人不接受任何选择性的报价。</w:t>
      </w:r>
      <w:r>
        <w:rPr>
          <w:rFonts w:hint="eastAsia" w:ascii="宋体" w:hAnsi="宋体"/>
          <w:b/>
          <w:color w:val="auto"/>
          <w:sz w:val="24"/>
          <w:highlight w:val="none"/>
          <w:lang w:val="en-US" w:eastAsia="zh-CN"/>
        </w:rPr>
        <w:t>报价</w:t>
      </w:r>
      <w:r>
        <w:rPr>
          <w:rFonts w:hint="eastAsia" w:ascii="宋体" w:hAnsi="宋体"/>
          <w:b/>
          <w:color w:val="auto"/>
          <w:sz w:val="24"/>
          <w:highlight w:val="none"/>
        </w:rPr>
        <w:t>高于采购文件中规定的最高限价的作无效标处理。</w:t>
      </w:r>
      <w:r>
        <w:rPr>
          <w:rFonts w:hint="eastAsia" w:ascii="宋体" w:hAnsi="宋体"/>
          <w:bCs/>
          <w:color w:val="auto"/>
          <w:sz w:val="24"/>
          <w:highlight w:val="none"/>
        </w:rPr>
        <w:t xml:space="preserve"> </w:t>
      </w:r>
    </w:p>
    <w:p w14:paraId="3D7429D4">
      <w:pPr>
        <w:spacing w:line="360" w:lineRule="auto"/>
        <w:ind w:firstLine="420" w:firstLineChars="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.3.</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最终报价是履行合同的最终价格，除磋商文件特殊说明外，应包括</w:t>
      </w:r>
      <w:r>
        <w:rPr>
          <w:rFonts w:hint="eastAsia" w:ascii="宋体" w:hAnsi="宋体"/>
          <w:bCs/>
          <w:color w:val="auto"/>
          <w:sz w:val="24"/>
          <w:highlight w:val="none"/>
        </w:rPr>
        <w:t>产品、产品标准配件、备品备件、专用工具、包装、工时、运输、装卸、保险、税金、设备保护、安装、调试与试运行、培训、保修、售后服务费、工程配套费、旧机拆除以及实施本项目所需的其他一切费用，</w:t>
      </w:r>
      <w:r>
        <w:rPr>
          <w:rFonts w:hint="eastAsia" w:ascii="宋体" w:hAnsi="宋体"/>
          <w:color w:val="auto"/>
          <w:sz w:val="24"/>
          <w:highlight w:val="none"/>
        </w:rPr>
        <w:t>采购人不再另行支付任何费用。</w:t>
      </w:r>
    </w:p>
    <w:p w14:paraId="3538F691">
      <w:pPr>
        <w:spacing w:line="360" w:lineRule="auto"/>
        <w:ind w:firstLine="420" w:firstLineChars="0"/>
        <w:rPr>
          <w:rFonts w:hint="eastAsia" w:ascii="宋体" w:hAnsi="宋体"/>
          <w:color w:val="auto"/>
          <w:sz w:val="24"/>
          <w:highlight w:val="none"/>
        </w:rPr>
      </w:pPr>
      <w:r>
        <w:rPr>
          <w:rFonts w:hint="eastAsia" w:ascii="宋体" w:hAnsi="宋体"/>
          <w:b/>
          <w:color w:val="auto"/>
          <w:sz w:val="24"/>
          <w:highlight w:val="none"/>
        </w:rPr>
        <w:t>11.</w:t>
      </w:r>
      <w:r>
        <w:rPr>
          <w:rFonts w:ascii="宋体" w:hAnsi="宋体"/>
          <w:b/>
          <w:color w:val="auto"/>
          <w:sz w:val="24"/>
          <w:highlight w:val="none"/>
        </w:rPr>
        <w:t>5 排版</w:t>
      </w:r>
      <w:r>
        <w:rPr>
          <w:rFonts w:ascii="宋体" w:hAnsi="宋体"/>
          <w:color w:val="auto"/>
          <w:sz w:val="24"/>
          <w:highlight w:val="none"/>
        </w:rPr>
        <w:t>：</w:t>
      </w:r>
      <w:r>
        <w:rPr>
          <w:rFonts w:hint="eastAsia" w:ascii="宋体" w:hAnsi="宋体"/>
          <w:color w:val="auto"/>
          <w:kern w:val="0"/>
          <w:sz w:val="24"/>
          <w:highlight w:val="none"/>
        </w:rPr>
        <w:t>所有文字及表格建议采用黑色，正文字体采用宋体小四号字体，标题字体采用宋体小二号字体。页码应逐页连续编注，建议纸质文件纸张采用白色标准A4纸。</w:t>
      </w:r>
    </w:p>
    <w:p w14:paraId="64482008">
      <w:pPr>
        <w:spacing w:line="360" w:lineRule="auto"/>
        <w:ind w:firstLine="420" w:firstLineChars="0"/>
        <w:rPr>
          <w:rFonts w:hint="eastAsia" w:ascii="宋体" w:hAnsi="宋体"/>
          <w:color w:val="auto"/>
          <w:sz w:val="24"/>
          <w:highlight w:val="none"/>
        </w:rPr>
      </w:pPr>
      <w:r>
        <w:rPr>
          <w:rFonts w:hint="eastAsia" w:ascii="宋体" w:hAnsi="宋体"/>
          <w:b/>
          <w:color w:val="auto"/>
          <w:sz w:val="24"/>
          <w:highlight w:val="none"/>
        </w:rPr>
        <w:t>11.</w:t>
      </w:r>
      <w:r>
        <w:rPr>
          <w:rFonts w:ascii="宋体" w:hAnsi="宋体"/>
          <w:b/>
          <w:color w:val="auto"/>
          <w:sz w:val="24"/>
          <w:highlight w:val="none"/>
        </w:rPr>
        <w:t xml:space="preserve">6 </w:t>
      </w:r>
      <w:r>
        <w:rPr>
          <w:rFonts w:hint="eastAsia" w:ascii="宋体" w:hAnsi="宋体"/>
          <w:b/>
          <w:color w:val="auto"/>
          <w:sz w:val="24"/>
          <w:highlight w:val="none"/>
        </w:rPr>
        <w:t>封面</w:t>
      </w:r>
      <w:r>
        <w:rPr>
          <w:rFonts w:hint="eastAsia" w:ascii="宋体" w:hAnsi="宋体"/>
          <w:color w:val="auto"/>
          <w:sz w:val="24"/>
          <w:highlight w:val="none"/>
        </w:rPr>
        <w:t>：按照</w:t>
      </w:r>
      <w:r>
        <w:rPr>
          <w:rFonts w:ascii="宋体" w:hAnsi="宋体"/>
          <w:color w:val="auto"/>
          <w:sz w:val="24"/>
          <w:highlight w:val="none"/>
        </w:rPr>
        <w:t>磋商文件</w:t>
      </w:r>
      <w:r>
        <w:rPr>
          <w:rFonts w:hint="eastAsia" w:ascii="宋体" w:hAnsi="宋体"/>
          <w:color w:val="auto"/>
          <w:sz w:val="24"/>
          <w:highlight w:val="none"/>
        </w:rPr>
        <w:t>规定的要求制作</w:t>
      </w:r>
      <w:r>
        <w:rPr>
          <w:rFonts w:ascii="宋体" w:hAnsi="宋体"/>
          <w:color w:val="auto"/>
          <w:sz w:val="24"/>
          <w:highlight w:val="none"/>
        </w:rPr>
        <w:t>封面，并按</w:t>
      </w:r>
      <w:r>
        <w:rPr>
          <w:rFonts w:hint="eastAsia" w:ascii="宋体" w:hAnsi="宋体"/>
          <w:color w:val="auto"/>
          <w:sz w:val="24"/>
          <w:highlight w:val="none"/>
        </w:rPr>
        <w:t>第五章格式</w:t>
      </w:r>
      <w:r>
        <w:rPr>
          <w:rFonts w:ascii="宋体" w:hAnsi="宋体"/>
          <w:color w:val="auto"/>
          <w:sz w:val="24"/>
          <w:highlight w:val="none"/>
        </w:rPr>
        <w:t>要求加盖供应商公章和其负责人</w:t>
      </w:r>
      <w:r>
        <w:rPr>
          <w:rFonts w:hint="eastAsia" w:ascii="宋体" w:hAnsi="宋体"/>
          <w:color w:val="auto"/>
          <w:sz w:val="24"/>
          <w:highlight w:val="none"/>
        </w:rPr>
        <w:t>（</w:t>
      </w:r>
      <w:r>
        <w:rPr>
          <w:rFonts w:ascii="宋体" w:hAnsi="宋体"/>
          <w:color w:val="auto"/>
          <w:sz w:val="24"/>
          <w:highlight w:val="none"/>
        </w:rPr>
        <w:t>或</w:t>
      </w:r>
      <w:r>
        <w:rPr>
          <w:rFonts w:hint="eastAsia" w:ascii="宋体" w:hAnsi="宋体"/>
          <w:color w:val="auto"/>
          <w:sz w:val="24"/>
          <w:highlight w:val="none"/>
        </w:rPr>
        <w:t>委托代理人）签字或盖</w:t>
      </w:r>
      <w:r>
        <w:rPr>
          <w:rFonts w:ascii="宋体" w:hAnsi="宋体"/>
          <w:color w:val="auto"/>
          <w:sz w:val="24"/>
          <w:highlight w:val="none"/>
        </w:rPr>
        <w:t>章。</w:t>
      </w:r>
    </w:p>
    <w:p w14:paraId="693465EA">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12</w:t>
      </w:r>
      <w:r>
        <w:rPr>
          <w:rFonts w:ascii="宋体" w:hAnsi="宋体"/>
          <w:b/>
          <w:color w:val="auto"/>
          <w:sz w:val="24"/>
          <w:highlight w:val="none"/>
        </w:rPr>
        <w:t>.</w:t>
      </w:r>
      <w:r>
        <w:rPr>
          <w:rFonts w:hint="eastAsia" w:ascii="宋体" w:hAnsi="宋体"/>
          <w:b/>
          <w:color w:val="auto"/>
          <w:sz w:val="24"/>
          <w:highlight w:val="none"/>
        </w:rPr>
        <w:t>响应文件格式</w:t>
      </w:r>
    </w:p>
    <w:p w14:paraId="02E829D5">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12.1竞争性磋商供应商应按竞争性磋商文件规定的文件格式、内容和要求制作响应文件。</w:t>
      </w:r>
    </w:p>
    <w:p w14:paraId="05B001A9">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13</w:t>
      </w:r>
      <w:r>
        <w:rPr>
          <w:rFonts w:ascii="宋体" w:hAnsi="宋体"/>
          <w:b/>
          <w:color w:val="auto"/>
          <w:sz w:val="24"/>
          <w:highlight w:val="none"/>
        </w:rPr>
        <w:t>.</w:t>
      </w:r>
      <w:r>
        <w:rPr>
          <w:rFonts w:hint="eastAsia" w:ascii="宋体" w:hAnsi="宋体"/>
          <w:b/>
          <w:color w:val="auto"/>
          <w:sz w:val="24"/>
          <w:highlight w:val="none"/>
        </w:rPr>
        <w:t>符合磋商文件规定的技术响应文件</w:t>
      </w:r>
    </w:p>
    <w:p w14:paraId="101B8479">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.1</w:t>
      </w:r>
      <w:r>
        <w:rPr>
          <w:rFonts w:hint="eastAsia" w:ascii="宋体" w:hAnsi="宋体"/>
          <w:color w:val="auto"/>
          <w:sz w:val="24"/>
          <w:highlight w:val="none"/>
        </w:rPr>
        <w:t>竞争性磋商供应商须提交证明其拟供货物及服务符合竞争性磋商文件规定的技术响应文件。</w:t>
      </w:r>
    </w:p>
    <w:p w14:paraId="5FB639B5">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.2</w:t>
      </w:r>
      <w:r>
        <w:rPr>
          <w:rFonts w:hint="eastAsia" w:ascii="宋体" w:hAnsi="宋体"/>
          <w:color w:val="auto"/>
          <w:sz w:val="24"/>
          <w:highlight w:val="none"/>
        </w:rPr>
        <w:t>上述文件可以是文字资料、图纸和数据。</w:t>
      </w:r>
    </w:p>
    <w:p w14:paraId="170EC089">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14</w:t>
      </w:r>
      <w:r>
        <w:rPr>
          <w:rFonts w:ascii="宋体" w:hAnsi="宋体"/>
          <w:b/>
          <w:color w:val="auto"/>
          <w:sz w:val="24"/>
          <w:highlight w:val="none"/>
        </w:rPr>
        <w:t>.</w:t>
      </w:r>
      <w:r>
        <w:rPr>
          <w:rFonts w:hint="eastAsia" w:ascii="宋体" w:hAnsi="宋体"/>
          <w:b/>
          <w:color w:val="auto"/>
          <w:sz w:val="24"/>
          <w:highlight w:val="none"/>
        </w:rPr>
        <w:t>竞争性磋商有效期</w:t>
      </w:r>
    </w:p>
    <w:p w14:paraId="54CE51BE">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.1</w:t>
      </w:r>
      <w:r>
        <w:rPr>
          <w:rFonts w:hint="eastAsia" w:ascii="宋体" w:hAnsi="宋体"/>
          <w:color w:val="auto"/>
          <w:sz w:val="24"/>
          <w:highlight w:val="none"/>
        </w:rPr>
        <w:t>响应文件递交截止</w:t>
      </w:r>
      <w:r>
        <w:rPr>
          <w:rFonts w:hint="eastAsia" w:ascii="宋体" w:hAnsi="宋体"/>
          <w:bCs/>
          <w:snapToGrid w:val="0"/>
          <w:color w:val="auto"/>
          <w:sz w:val="24"/>
          <w:highlight w:val="none"/>
        </w:rPr>
        <w:t>之日起90天内有效</w:t>
      </w:r>
      <w:r>
        <w:rPr>
          <w:rFonts w:hint="eastAsia" w:ascii="宋体" w:hAnsi="宋体"/>
          <w:color w:val="auto"/>
          <w:sz w:val="24"/>
          <w:highlight w:val="none"/>
        </w:rPr>
        <w:t>。</w:t>
      </w:r>
    </w:p>
    <w:p w14:paraId="0D90862A">
      <w:pPr>
        <w:spacing w:line="360" w:lineRule="auto"/>
        <w:ind w:firstLine="420" w:firstLineChars="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5</w:t>
      </w:r>
      <w:r>
        <w:rPr>
          <w:rFonts w:ascii="宋体" w:hAnsi="宋体"/>
          <w:b/>
          <w:color w:val="auto"/>
          <w:sz w:val="24"/>
          <w:highlight w:val="none"/>
        </w:rPr>
        <w:t>.</w:t>
      </w:r>
      <w:r>
        <w:rPr>
          <w:rFonts w:hint="eastAsia" w:ascii="宋体" w:hAnsi="宋体"/>
          <w:b/>
          <w:color w:val="auto"/>
          <w:sz w:val="24"/>
          <w:highlight w:val="none"/>
        </w:rPr>
        <w:t>响应文件的签署及规定</w:t>
      </w:r>
    </w:p>
    <w:p w14:paraId="45BA3D68">
      <w:pPr>
        <w:spacing w:line="360" w:lineRule="auto"/>
        <w:ind w:firstLine="420" w:firstLineChars="0"/>
        <w:rPr>
          <w:rFonts w:hint="eastAsia" w:ascii="宋体" w:hAnsi="宋体"/>
          <w:color w:val="auto"/>
          <w:sz w:val="24"/>
          <w:highlight w:val="none"/>
        </w:rPr>
      </w:pPr>
      <w:bookmarkStart w:id="46" w:name="_Toc390938578"/>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 xml:space="preserve">.1 </w:t>
      </w:r>
      <w:r>
        <w:rPr>
          <w:rFonts w:hint="eastAsia" w:ascii="宋体" w:hAnsi="宋体"/>
          <w:color w:val="auto"/>
          <w:sz w:val="24"/>
          <w:highlight w:val="none"/>
        </w:rPr>
        <w:t>供应商应按磋商文件规定的内容和要求编制响应文件，每套响应文件须清楚的标明“</w:t>
      </w:r>
      <w:r>
        <w:rPr>
          <w:rFonts w:hint="eastAsia" w:ascii="宋体" w:hAnsi="宋体"/>
          <w:color w:val="auto"/>
          <w:kern w:val="0"/>
          <w:sz w:val="24"/>
          <w:highlight w:val="none"/>
        </w:rPr>
        <w:t>资格</w:t>
      </w:r>
      <w:r>
        <w:rPr>
          <w:rFonts w:ascii="宋体" w:hAnsi="宋体"/>
          <w:color w:val="auto"/>
          <w:kern w:val="0"/>
          <w:sz w:val="24"/>
          <w:highlight w:val="none"/>
        </w:rPr>
        <w:t>审查文件</w:t>
      </w:r>
      <w:r>
        <w:rPr>
          <w:rFonts w:hint="eastAsia" w:ascii="宋体" w:hAnsi="宋体"/>
          <w:color w:val="auto"/>
          <w:kern w:val="0"/>
          <w:sz w:val="24"/>
          <w:highlight w:val="none"/>
        </w:rPr>
        <w:t>”、“</w:t>
      </w:r>
      <w:r>
        <w:rPr>
          <w:rFonts w:hint="eastAsia" w:ascii="宋体" w:hAnsi="宋体"/>
          <w:color w:val="auto"/>
          <w:sz w:val="24"/>
          <w:highlight w:val="none"/>
        </w:rPr>
        <w:t>资信及商务文件”、“技术文件”、“报价文件”、“正本”、“副本”的字样。若正本和副本有差异，以正本为准。</w:t>
      </w:r>
    </w:p>
    <w:p w14:paraId="3B63D03F">
      <w:pPr>
        <w:spacing w:line="360" w:lineRule="auto"/>
        <w:ind w:firstLine="420" w:firstLineChars="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响应文件的正本需打印或印刷，并由负责人（或委托代理人）在响应文件相关位置签字或盖章。响应文件的副本可采用正本的复印件。</w:t>
      </w:r>
    </w:p>
    <w:p w14:paraId="29E0B4B3">
      <w:pPr>
        <w:spacing w:line="360" w:lineRule="auto"/>
        <w:ind w:firstLine="420" w:firstLineChars="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电报、电话、传真形式的磋商概不接受。</w:t>
      </w:r>
      <w:bookmarkEnd w:id="46"/>
      <w:bookmarkStart w:id="47" w:name="_Toc107820049"/>
      <w:bookmarkStart w:id="48" w:name="_Toc56928685"/>
      <w:bookmarkStart w:id="49" w:name="_Toc390938579"/>
    </w:p>
    <w:p w14:paraId="21CE65BA">
      <w:pPr>
        <w:pStyle w:val="4"/>
        <w:bidi w:val="0"/>
        <w:ind w:left="0" w:leftChars="0" w:firstLine="301" w:firstLineChars="100"/>
        <w:outlineLvl w:val="1"/>
        <w:rPr>
          <w:color w:val="auto"/>
          <w:highlight w:val="none"/>
        </w:rPr>
      </w:pPr>
      <w:bookmarkStart w:id="50" w:name="_Toc495479096"/>
      <w:bookmarkStart w:id="51" w:name="_Toc22010"/>
      <w:bookmarkStart w:id="52" w:name="_Toc166442547"/>
      <w:r>
        <w:rPr>
          <w:rFonts w:hint="eastAsia"/>
          <w:color w:val="auto"/>
          <w:highlight w:val="none"/>
        </w:rPr>
        <w:t>四</w:t>
      </w:r>
      <w:r>
        <w:rPr>
          <w:color w:val="auto"/>
          <w:highlight w:val="none"/>
        </w:rPr>
        <w:t xml:space="preserve">  </w:t>
      </w:r>
      <w:r>
        <w:rPr>
          <w:rFonts w:hint="eastAsia"/>
          <w:color w:val="auto"/>
          <w:highlight w:val="none"/>
        </w:rPr>
        <w:t xml:space="preserve"> 响应文件的包装、提交</w:t>
      </w:r>
      <w:bookmarkEnd w:id="47"/>
      <w:bookmarkEnd w:id="48"/>
      <w:r>
        <w:rPr>
          <w:rFonts w:hint="eastAsia"/>
          <w:color w:val="auto"/>
          <w:highlight w:val="none"/>
        </w:rPr>
        <w:t>、修改和撤回</w:t>
      </w:r>
      <w:bookmarkEnd w:id="49"/>
      <w:bookmarkEnd w:id="50"/>
      <w:bookmarkEnd w:id="51"/>
      <w:bookmarkEnd w:id="52"/>
    </w:p>
    <w:p w14:paraId="28E06716">
      <w:pPr>
        <w:spacing w:line="360" w:lineRule="auto"/>
        <w:ind w:firstLine="420" w:firstLineChars="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6</w:t>
      </w:r>
      <w:r>
        <w:rPr>
          <w:rFonts w:ascii="宋体" w:hAnsi="宋体"/>
          <w:b/>
          <w:color w:val="auto"/>
          <w:sz w:val="24"/>
          <w:highlight w:val="none"/>
        </w:rPr>
        <w:t>.</w:t>
      </w:r>
      <w:r>
        <w:rPr>
          <w:rFonts w:hint="eastAsia" w:ascii="宋体" w:hAnsi="宋体"/>
          <w:b/>
          <w:color w:val="auto"/>
          <w:sz w:val="24"/>
          <w:highlight w:val="none"/>
        </w:rPr>
        <w:t>响应文件的包装、密封、</w:t>
      </w:r>
      <w:r>
        <w:rPr>
          <w:rFonts w:hint="eastAsia" w:ascii="宋体" w:hAnsi="宋体" w:cs="宋体"/>
          <w:b/>
          <w:color w:val="auto"/>
          <w:sz w:val="24"/>
          <w:highlight w:val="none"/>
        </w:rPr>
        <w:t>标记</w:t>
      </w:r>
    </w:p>
    <w:p w14:paraId="795D9DB0">
      <w:pPr>
        <w:spacing w:line="360" w:lineRule="auto"/>
        <w:ind w:firstLine="420" w:firstLineChars="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s="宋体"/>
          <w:color w:val="auto"/>
          <w:sz w:val="24"/>
          <w:highlight w:val="none"/>
        </w:rPr>
        <w:t>响应文件按资格审查文件、资信及商务文件、技术文件、报价文件四部分单独密封封装成响应文件。</w:t>
      </w:r>
    </w:p>
    <w:p w14:paraId="1B9B8168">
      <w:pPr>
        <w:spacing w:line="360" w:lineRule="auto"/>
        <w:ind w:firstLine="420" w:firstLineChars="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.2</w:t>
      </w:r>
      <w:r>
        <w:rPr>
          <w:rFonts w:hint="eastAsia" w:ascii="宋体" w:hAnsi="宋体"/>
          <w:color w:val="auto"/>
          <w:sz w:val="24"/>
          <w:highlight w:val="none"/>
        </w:rPr>
        <w:t>响应文件封面及响应文件外层包装制作要求:详见第五章提供的格式。</w:t>
      </w:r>
    </w:p>
    <w:p w14:paraId="6BE6BB65">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16.3 响应文件统一左侧装订，采用不可拆卸方式装订。</w:t>
      </w:r>
    </w:p>
    <w:p w14:paraId="5E9D0150">
      <w:pPr>
        <w:spacing w:line="360" w:lineRule="auto"/>
        <w:ind w:firstLine="420" w:firstLineChars="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超过截止时间送达或未按规定签字、盖章、密封的响应文件将被拒绝。由供应商标记错误造成响应文件被误投或提前拆封的风险由供应商承担。</w:t>
      </w:r>
    </w:p>
    <w:p w14:paraId="295FA310">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16.5 对以下不符合密封、装订、包装要求的响应文件由现场工作人员退还供应商代表人；</w:t>
      </w:r>
    </w:p>
    <w:p w14:paraId="43BFED9D">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16.5.1</w:t>
      </w:r>
      <w:r>
        <w:rPr>
          <w:rFonts w:ascii="宋体" w:hAnsi="宋体"/>
          <w:color w:val="auto"/>
          <w:sz w:val="24"/>
          <w:highlight w:val="none"/>
        </w:rPr>
        <w:t xml:space="preserve"> </w:t>
      </w:r>
      <w:r>
        <w:rPr>
          <w:rFonts w:hint="eastAsia" w:ascii="宋体" w:hAnsi="宋体"/>
          <w:color w:val="auto"/>
          <w:sz w:val="24"/>
          <w:highlight w:val="none"/>
        </w:rPr>
        <w:t>未按磋商文件规定要求密封的；</w:t>
      </w:r>
    </w:p>
    <w:p w14:paraId="3C5A2EFF">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16.5.2</w:t>
      </w:r>
      <w:r>
        <w:rPr>
          <w:rFonts w:ascii="宋体" w:hAnsi="宋体"/>
          <w:color w:val="auto"/>
          <w:sz w:val="24"/>
          <w:highlight w:val="none"/>
        </w:rPr>
        <w:t xml:space="preserve"> </w:t>
      </w:r>
      <w:r>
        <w:rPr>
          <w:rFonts w:hint="eastAsia" w:ascii="宋体" w:hAnsi="宋体"/>
          <w:color w:val="auto"/>
          <w:sz w:val="24"/>
          <w:highlight w:val="none"/>
        </w:rPr>
        <w:t>未按磋商文件要求的份数提交的采购响应文件；</w:t>
      </w:r>
    </w:p>
    <w:p w14:paraId="5B80D70F">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16.5.3</w:t>
      </w:r>
      <w:r>
        <w:rPr>
          <w:rFonts w:ascii="宋体" w:hAnsi="宋体"/>
          <w:color w:val="auto"/>
          <w:sz w:val="24"/>
          <w:highlight w:val="none"/>
        </w:rPr>
        <w:t xml:space="preserve"> </w:t>
      </w:r>
      <w:r>
        <w:rPr>
          <w:rFonts w:hint="eastAsia" w:ascii="宋体" w:hAnsi="宋体"/>
          <w:color w:val="auto"/>
          <w:sz w:val="24"/>
          <w:highlight w:val="none"/>
        </w:rPr>
        <w:t>响应文件中的资格</w:t>
      </w:r>
      <w:r>
        <w:rPr>
          <w:rFonts w:ascii="宋体" w:hAnsi="宋体"/>
          <w:color w:val="auto"/>
          <w:sz w:val="24"/>
          <w:highlight w:val="none"/>
        </w:rPr>
        <w:t>审查文件</w:t>
      </w:r>
      <w:r>
        <w:rPr>
          <w:rFonts w:hint="eastAsia" w:ascii="宋体" w:hAnsi="宋体"/>
          <w:color w:val="auto"/>
          <w:sz w:val="24"/>
          <w:highlight w:val="none"/>
        </w:rPr>
        <w:t>、资信及商务文件、技术文件、报价文件出现包装混装。</w:t>
      </w:r>
    </w:p>
    <w:p w14:paraId="7459E605">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17</w:t>
      </w:r>
      <w:r>
        <w:rPr>
          <w:rFonts w:ascii="宋体" w:hAnsi="宋体"/>
          <w:b/>
          <w:color w:val="auto"/>
          <w:sz w:val="24"/>
          <w:highlight w:val="none"/>
        </w:rPr>
        <w:t>.</w:t>
      </w:r>
      <w:r>
        <w:rPr>
          <w:rFonts w:hint="eastAsia" w:ascii="宋体" w:hAnsi="宋体"/>
          <w:b/>
          <w:color w:val="auto"/>
          <w:sz w:val="24"/>
          <w:highlight w:val="none"/>
        </w:rPr>
        <w:t>响应文件的提交</w:t>
      </w:r>
    </w:p>
    <w:p w14:paraId="3B9BD465">
      <w:pPr>
        <w:spacing w:line="360" w:lineRule="auto"/>
        <w:ind w:firstLine="420" w:firstLineChars="0"/>
        <w:rPr>
          <w:rFonts w:hint="eastAsia" w:ascii="宋体" w:hAnsi="宋体"/>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17</w:t>
      </w:r>
      <w:r>
        <w:rPr>
          <w:rFonts w:ascii="宋体" w:hAnsi="宋体"/>
          <w:color w:val="auto"/>
          <w:sz w:val="24"/>
          <w:highlight w:val="none"/>
        </w:rPr>
        <w:t>.1</w:t>
      </w:r>
      <w:r>
        <w:rPr>
          <w:rFonts w:hint="eastAsia" w:ascii="宋体" w:hAnsi="宋体"/>
          <w:color w:val="auto"/>
          <w:sz w:val="24"/>
          <w:highlight w:val="none"/>
        </w:rPr>
        <w:t>在提交响应文件截止时间前，竞争性磋商供应商应按磋商文件规定的时间和地点提交响应文件；在提交响应文件截止时间后，采购</w:t>
      </w:r>
      <w:r>
        <w:rPr>
          <w:rFonts w:hint="eastAsia" w:ascii="宋体" w:hAnsi="宋体"/>
          <w:color w:val="auto"/>
          <w:sz w:val="24"/>
          <w:highlight w:val="none"/>
          <w:lang w:eastAsia="zh-CN"/>
        </w:rPr>
        <w:t>人</w:t>
      </w:r>
      <w:r>
        <w:rPr>
          <w:rFonts w:hint="eastAsia" w:ascii="宋体" w:hAnsi="宋体"/>
          <w:color w:val="auto"/>
          <w:sz w:val="24"/>
          <w:highlight w:val="none"/>
        </w:rPr>
        <w:t>将拒收竞争性磋商供应商的响应文件。</w:t>
      </w:r>
    </w:p>
    <w:p w14:paraId="32F02EE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17.2工作人员将做好响应文件签收手续，明确响应文件的提交时间、响应文件的份数、提交人等信息。</w:t>
      </w:r>
    </w:p>
    <w:p w14:paraId="79E89F7B">
      <w:pPr>
        <w:spacing w:line="360" w:lineRule="auto"/>
        <w:ind w:firstLine="420" w:firstLineChars="0"/>
        <w:rPr>
          <w:rFonts w:ascii="宋体" w:hAnsi="宋体"/>
          <w:b/>
          <w:color w:val="auto"/>
          <w:sz w:val="24"/>
          <w:highlight w:val="none"/>
        </w:rPr>
      </w:pPr>
      <w:r>
        <w:rPr>
          <w:rFonts w:hint="eastAsia" w:ascii="宋体" w:hAnsi="宋体"/>
          <w:b/>
          <w:color w:val="auto"/>
          <w:sz w:val="24"/>
          <w:highlight w:val="none"/>
        </w:rPr>
        <w:t>18</w:t>
      </w:r>
      <w:r>
        <w:rPr>
          <w:rFonts w:ascii="宋体" w:hAnsi="宋体"/>
          <w:b/>
          <w:color w:val="auto"/>
          <w:sz w:val="24"/>
          <w:highlight w:val="none"/>
        </w:rPr>
        <w:t>.</w:t>
      </w:r>
      <w:r>
        <w:rPr>
          <w:rFonts w:hint="eastAsia" w:ascii="宋体" w:hAnsi="宋体"/>
          <w:b/>
          <w:color w:val="auto"/>
          <w:sz w:val="24"/>
          <w:highlight w:val="none"/>
        </w:rPr>
        <w:t>响应文件的修改和撤回</w:t>
      </w:r>
    </w:p>
    <w:p w14:paraId="5F0D8609">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.1</w:t>
      </w:r>
      <w:r>
        <w:rPr>
          <w:rFonts w:hint="eastAsia" w:ascii="宋体" w:hAnsi="宋体"/>
          <w:color w:val="auto"/>
          <w:sz w:val="24"/>
          <w:highlight w:val="none"/>
        </w:rPr>
        <w:t>在提交响应文件截止时间前，竞争性磋商供应商可对已提交的响应文件进行修改或撤回,修改或撤回的意思应以书面形式通知</w:t>
      </w:r>
      <w:r>
        <w:rPr>
          <w:rFonts w:hint="eastAsia" w:ascii="宋体" w:hAnsi="宋体"/>
          <w:color w:val="auto"/>
          <w:sz w:val="24"/>
          <w:highlight w:val="none"/>
          <w:lang w:eastAsia="zh-CN"/>
        </w:rPr>
        <w:t>采购人</w:t>
      </w:r>
      <w:r>
        <w:rPr>
          <w:rFonts w:hint="eastAsia" w:ascii="宋体" w:hAnsi="宋体"/>
          <w:color w:val="auto"/>
          <w:sz w:val="24"/>
          <w:highlight w:val="none"/>
        </w:rPr>
        <w:t>。</w:t>
      </w:r>
    </w:p>
    <w:p w14:paraId="33BCCAB4">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.2</w:t>
      </w:r>
      <w:r>
        <w:rPr>
          <w:rFonts w:hint="eastAsia" w:ascii="宋体" w:hAnsi="宋体"/>
          <w:color w:val="auto"/>
          <w:sz w:val="24"/>
          <w:highlight w:val="none"/>
        </w:rPr>
        <w:t>修改后重新提交的响应文件应按磋商文件的规定编制、密封、标记和提交。</w:t>
      </w:r>
    </w:p>
    <w:p w14:paraId="112CC187">
      <w:pPr>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18</w:t>
      </w:r>
      <w:r>
        <w:rPr>
          <w:rFonts w:ascii="宋体" w:hAnsi="宋体"/>
          <w:color w:val="auto"/>
          <w:sz w:val="24"/>
          <w:highlight w:val="none"/>
        </w:rPr>
        <w:t>.3</w:t>
      </w:r>
      <w:r>
        <w:rPr>
          <w:rFonts w:hint="eastAsia" w:ascii="宋体" w:hAnsi="宋体"/>
          <w:color w:val="auto"/>
          <w:sz w:val="24"/>
          <w:highlight w:val="none"/>
        </w:rPr>
        <w:t>在提交响应文件截止时间后,供应商不得修改、撤回已提交的响应文件。</w:t>
      </w:r>
    </w:p>
    <w:p w14:paraId="4D87B101">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18.4响应文件不得涂改，若有修改错漏处，须加盖供应商公章或者负责人或委托代理人签字或盖章。响应文件因字迹潦草或表达不清所引起的后果由供应商负责。</w:t>
      </w:r>
    </w:p>
    <w:p w14:paraId="3F8F39DE">
      <w:pPr>
        <w:pStyle w:val="4"/>
        <w:bidi w:val="0"/>
        <w:ind w:left="0" w:leftChars="0" w:firstLine="301" w:firstLineChars="100"/>
        <w:outlineLvl w:val="1"/>
        <w:rPr>
          <w:color w:val="auto"/>
          <w:highlight w:val="none"/>
        </w:rPr>
      </w:pPr>
      <w:bookmarkStart w:id="53" w:name="_Toc107820050"/>
      <w:bookmarkStart w:id="54" w:name="_Toc15694"/>
      <w:bookmarkStart w:id="55" w:name="_Toc166442548"/>
      <w:bookmarkStart w:id="56" w:name="_Toc390938580"/>
      <w:bookmarkStart w:id="57" w:name="_Toc495479097"/>
      <w:r>
        <w:rPr>
          <w:rFonts w:hint="eastAsia"/>
          <w:color w:val="auto"/>
          <w:highlight w:val="none"/>
        </w:rPr>
        <w:t>五</w:t>
      </w:r>
      <w:r>
        <w:rPr>
          <w:color w:val="auto"/>
          <w:highlight w:val="none"/>
        </w:rPr>
        <w:t xml:space="preserve">  </w:t>
      </w:r>
      <w:r>
        <w:rPr>
          <w:rFonts w:hint="eastAsia"/>
          <w:color w:val="auto"/>
          <w:highlight w:val="none"/>
        </w:rPr>
        <w:t xml:space="preserve"> </w:t>
      </w:r>
      <w:bookmarkEnd w:id="53"/>
      <w:r>
        <w:rPr>
          <w:rFonts w:hint="eastAsia"/>
          <w:color w:val="auto"/>
          <w:highlight w:val="none"/>
        </w:rPr>
        <w:t>磋商会议和磋商</w:t>
      </w:r>
      <w:bookmarkEnd w:id="54"/>
      <w:bookmarkEnd w:id="55"/>
      <w:bookmarkEnd w:id="56"/>
      <w:bookmarkEnd w:id="57"/>
    </w:p>
    <w:p w14:paraId="6AAA1B35">
      <w:pPr>
        <w:spacing w:line="360" w:lineRule="auto"/>
        <w:ind w:firstLine="420" w:firstLineChars="0"/>
        <w:rPr>
          <w:rFonts w:hint="eastAsia" w:ascii="宋体" w:hAnsi="宋体"/>
          <w:b/>
          <w:color w:val="auto"/>
          <w:sz w:val="24"/>
          <w:highlight w:val="none"/>
        </w:rPr>
      </w:pPr>
      <w:r>
        <w:rPr>
          <w:rFonts w:hint="eastAsia" w:ascii="宋体" w:hAnsi="宋体"/>
          <w:b/>
          <w:color w:val="auto"/>
          <w:sz w:val="24"/>
          <w:highlight w:val="none"/>
        </w:rPr>
        <w:t>19．磋商会议</w:t>
      </w:r>
    </w:p>
    <w:p w14:paraId="4101BCAB">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.1</w:t>
      </w:r>
      <w:r>
        <w:rPr>
          <w:rFonts w:hint="eastAsia" w:ascii="宋体" w:hAnsi="宋体"/>
          <w:color w:val="auto"/>
          <w:sz w:val="24"/>
          <w:highlight w:val="none"/>
          <w:lang w:eastAsia="zh-CN"/>
        </w:rPr>
        <w:t>采购人</w:t>
      </w:r>
      <w:r>
        <w:rPr>
          <w:rFonts w:hint="eastAsia" w:ascii="宋体" w:hAnsi="宋体"/>
          <w:color w:val="auto"/>
          <w:sz w:val="24"/>
          <w:highlight w:val="none"/>
        </w:rPr>
        <w:t>在磋商文件规定的时间和地点组织磋商会。磋商时所有供应商应到场，竞争性磋商供应商如不派代表参加的，事后不得对采购相关人员、磋商过程和磋商结果提出异议。</w:t>
      </w:r>
    </w:p>
    <w:p w14:paraId="3288F03C">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 xml:space="preserve">.2 </w:t>
      </w:r>
      <w:r>
        <w:rPr>
          <w:rFonts w:hint="eastAsia" w:ascii="宋体" w:hAnsi="宋体"/>
          <w:color w:val="auto"/>
          <w:sz w:val="24"/>
          <w:highlight w:val="none"/>
        </w:rPr>
        <w:t>磋商会由</w:t>
      </w:r>
      <w:r>
        <w:rPr>
          <w:rFonts w:hint="eastAsia" w:ascii="宋体" w:hAnsi="宋体"/>
          <w:color w:val="auto"/>
          <w:sz w:val="24"/>
          <w:highlight w:val="none"/>
          <w:lang w:eastAsia="zh-CN"/>
        </w:rPr>
        <w:t>采购人</w:t>
      </w:r>
      <w:r>
        <w:rPr>
          <w:rFonts w:hint="eastAsia" w:ascii="宋体" w:hAnsi="宋体"/>
          <w:color w:val="auto"/>
          <w:sz w:val="24"/>
          <w:highlight w:val="none"/>
        </w:rPr>
        <w:t>主持，主持人介绍供应商名单，宣读日程安排，宣布评审期间的有关事项。</w:t>
      </w:r>
    </w:p>
    <w:p w14:paraId="490ECC1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供应商认为采购人员及相关人员与其他供应商有利害关系的，可以向</w:t>
      </w:r>
      <w:r>
        <w:rPr>
          <w:rFonts w:hint="eastAsia" w:ascii="宋体" w:hAnsi="宋体"/>
          <w:color w:val="auto"/>
          <w:sz w:val="24"/>
          <w:highlight w:val="none"/>
          <w:lang w:eastAsia="zh-CN"/>
        </w:rPr>
        <w:t>采购人</w:t>
      </w:r>
      <w:r>
        <w:rPr>
          <w:rFonts w:hint="eastAsia" w:ascii="宋体" w:hAnsi="宋体"/>
          <w:color w:val="auto"/>
          <w:sz w:val="24"/>
          <w:highlight w:val="none"/>
        </w:rPr>
        <w:t>书面提出回避申请，并说明理由。</w:t>
      </w:r>
    </w:p>
    <w:p w14:paraId="71765263">
      <w:pPr>
        <w:spacing w:line="360" w:lineRule="auto"/>
        <w:ind w:firstLine="420" w:firstLineChars="0"/>
        <w:rPr>
          <w:rFonts w:hint="eastAsia"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.3</w:t>
      </w:r>
      <w:r>
        <w:rPr>
          <w:rFonts w:hint="eastAsia" w:ascii="宋体" w:hAnsi="宋体" w:cs="宋体"/>
          <w:color w:val="auto"/>
          <w:sz w:val="24"/>
          <w:highlight w:val="none"/>
        </w:rPr>
        <w:t>纸质响应文件经供应商或者其推选的代表检查响应文件密封情况，经供应商确认无误后，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按纸质响应文件递交的先后顺序开启响应文件。</w:t>
      </w:r>
    </w:p>
    <w:p w14:paraId="27BD0F4F">
      <w:pPr>
        <w:spacing w:line="360" w:lineRule="auto"/>
        <w:ind w:firstLine="420" w:firstLineChars="0"/>
        <w:rPr>
          <w:rFonts w:hint="eastAsia" w:ascii="宋体" w:hAnsi="宋体" w:cs="宋体"/>
          <w:color w:val="auto"/>
          <w:sz w:val="24"/>
          <w:highlight w:val="none"/>
        </w:rPr>
      </w:pPr>
      <w:r>
        <w:rPr>
          <w:rFonts w:hint="eastAsia" w:ascii="宋体" w:hAnsi="宋体"/>
          <w:color w:val="auto"/>
          <w:sz w:val="24"/>
          <w:highlight w:val="none"/>
        </w:rPr>
        <w:t>19</w:t>
      </w:r>
      <w:r>
        <w:rPr>
          <w:rFonts w:ascii="宋体" w:hAnsi="宋体"/>
          <w:color w:val="auto"/>
          <w:sz w:val="24"/>
          <w:highlight w:val="none"/>
        </w:rPr>
        <w:t>.3.1</w:t>
      </w:r>
      <w:r>
        <w:rPr>
          <w:rFonts w:hint="eastAsia" w:ascii="宋体" w:hAnsi="宋体" w:cs="宋体"/>
          <w:color w:val="auto"/>
          <w:sz w:val="24"/>
          <w:highlight w:val="none"/>
        </w:rPr>
        <w:t>响应文件正、副份数不符合要求的，如实记录并当场退还至供应商；</w:t>
      </w:r>
    </w:p>
    <w:p w14:paraId="1FE7E7CF">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.3.</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因响应</w:t>
      </w:r>
      <w:r>
        <w:rPr>
          <w:rFonts w:ascii="宋体" w:hAnsi="宋体"/>
          <w:color w:val="auto"/>
          <w:sz w:val="24"/>
          <w:highlight w:val="none"/>
        </w:rPr>
        <w:t>文件份数不</w:t>
      </w:r>
      <w:r>
        <w:rPr>
          <w:rFonts w:hint="eastAsia" w:ascii="宋体" w:hAnsi="宋体"/>
          <w:color w:val="auto"/>
          <w:sz w:val="24"/>
          <w:highlight w:val="none"/>
        </w:rPr>
        <w:t>符合要求</w:t>
      </w:r>
      <w:r>
        <w:rPr>
          <w:rFonts w:ascii="宋体" w:hAnsi="宋体"/>
          <w:color w:val="auto"/>
          <w:sz w:val="24"/>
          <w:highlight w:val="none"/>
        </w:rPr>
        <w:t>造成</w:t>
      </w:r>
      <w:r>
        <w:rPr>
          <w:rFonts w:hint="eastAsia" w:ascii="宋体" w:hAnsi="宋体"/>
          <w:color w:val="auto"/>
          <w:sz w:val="24"/>
          <w:highlight w:val="none"/>
        </w:rPr>
        <w:t>供应商不足</w:t>
      </w:r>
      <w:r>
        <w:rPr>
          <w:rFonts w:ascii="宋体" w:hAnsi="宋体"/>
          <w:color w:val="auto"/>
          <w:sz w:val="24"/>
          <w:highlight w:val="none"/>
        </w:rPr>
        <w:t>三家</w:t>
      </w:r>
      <w:r>
        <w:rPr>
          <w:rFonts w:hint="eastAsia" w:ascii="宋体" w:hAnsi="宋体"/>
          <w:color w:val="auto"/>
          <w:sz w:val="24"/>
          <w:highlight w:val="none"/>
        </w:rPr>
        <w:t>，</w:t>
      </w:r>
      <w:r>
        <w:rPr>
          <w:rFonts w:hint="eastAsia" w:ascii="宋体" w:hAnsi="宋体" w:cs="宋体"/>
          <w:color w:val="auto"/>
          <w:kern w:val="0"/>
          <w:sz w:val="24"/>
          <w:highlight w:val="none"/>
        </w:rPr>
        <w:t>按相关规定重新组织采购活动。</w:t>
      </w:r>
    </w:p>
    <w:p w14:paraId="21EEED92">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19</w:t>
      </w:r>
      <w:r>
        <w:rPr>
          <w:rFonts w:ascii="宋体" w:hAnsi="宋体"/>
          <w:color w:val="auto"/>
          <w:kern w:val="0"/>
          <w:sz w:val="24"/>
          <w:highlight w:val="none"/>
        </w:rPr>
        <w:t xml:space="preserve">.4 </w:t>
      </w:r>
      <w:r>
        <w:rPr>
          <w:rFonts w:hint="eastAsia" w:ascii="宋体" w:hAnsi="宋体"/>
          <w:color w:val="auto"/>
          <w:kern w:val="0"/>
          <w:sz w:val="24"/>
          <w:highlight w:val="none"/>
        </w:rPr>
        <w:t>唱标</w:t>
      </w:r>
    </w:p>
    <w:p w14:paraId="6022CE06">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19</w:t>
      </w:r>
      <w:r>
        <w:rPr>
          <w:rFonts w:hint="eastAsia" w:ascii="宋体" w:hAnsi="宋体"/>
          <w:color w:val="auto"/>
          <w:kern w:val="0"/>
          <w:sz w:val="24"/>
          <w:highlight w:val="none"/>
        </w:rPr>
        <w:t xml:space="preserve">.4.1 </w:t>
      </w:r>
      <w:r>
        <w:rPr>
          <w:rFonts w:hint="eastAsia" w:ascii="宋体" w:hAnsi="宋体"/>
          <w:color w:val="auto"/>
          <w:kern w:val="0"/>
          <w:sz w:val="24"/>
          <w:highlight w:val="none"/>
          <w:lang w:eastAsia="zh-CN"/>
        </w:rPr>
        <w:t>采购人</w:t>
      </w:r>
      <w:r>
        <w:rPr>
          <w:rFonts w:ascii="宋体" w:hAnsi="宋体"/>
          <w:color w:val="auto"/>
          <w:kern w:val="0"/>
          <w:sz w:val="24"/>
          <w:highlight w:val="none"/>
        </w:rPr>
        <w:t>按纸质</w:t>
      </w:r>
      <w:r>
        <w:rPr>
          <w:rFonts w:hint="eastAsia" w:ascii="宋体" w:hAnsi="宋体"/>
          <w:color w:val="auto"/>
          <w:kern w:val="0"/>
          <w:sz w:val="24"/>
          <w:highlight w:val="none"/>
        </w:rPr>
        <w:t>响应</w:t>
      </w:r>
      <w:r>
        <w:rPr>
          <w:rFonts w:ascii="宋体" w:hAnsi="宋体"/>
          <w:color w:val="auto"/>
          <w:kern w:val="0"/>
          <w:sz w:val="24"/>
          <w:highlight w:val="none"/>
        </w:rPr>
        <w:t>文件递交</w:t>
      </w:r>
      <w:r>
        <w:rPr>
          <w:rFonts w:hint="eastAsia" w:ascii="宋体" w:hAnsi="宋体"/>
          <w:color w:val="auto"/>
          <w:kern w:val="0"/>
          <w:sz w:val="24"/>
          <w:highlight w:val="none"/>
        </w:rPr>
        <w:t>的顺序</w:t>
      </w:r>
      <w:r>
        <w:rPr>
          <w:rFonts w:ascii="宋体" w:hAnsi="宋体"/>
          <w:color w:val="auto"/>
          <w:kern w:val="0"/>
          <w:sz w:val="24"/>
          <w:highlight w:val="none"/>
        </w:rPr>
        <w:t>宣布</w:t>
      </w:r>
      <w:r>
        <w:rPr>
          <w:rFonts w:hint="eastAsia" w:ascii="宋体" w:hAnsi="宋体" w:cs="宋体"/>
          <w:color w:val="auto"/>
          <w:kern w:val="0"/>
          <w:sz w:val="24"/>
          <w:highlight w:val="none"/>
        </w:rPr>
        <w:t>供应商名称和磋商文件规定的需要宣布的其他内容。</w:t>
      </w:r>
    </w:p>
    <w:p w14:paraId="39960130">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19</w:t>
      </w:r>
      <w:r>
        <w:rPr>
          <w:rFonts w:ascii="宋体" w:hAnsi="宋体"/>
          <w:color w:val="auto"/>
          <w:kern w:val="0"/>
          <w:sz w:val="24"/>
          <w:highlight w:val="none"/>
        </w:rPr>
        <w:t xml:space="preserve">.4.2 </w:t>
      </w:r>
      <w:r>
        <w:rPr>
          <w:rFonts w:hint="eastAsia" w:ascii="宋体" w:hAnsi="宋体"/>
          <w:color w:val="auto"/>
          <w:kern w:val="0"/>
          <w:sz w:val="24"/>
          <w:highlight w:val="none"/>
          <w:lang w:eastAsia="zh-CN"/>
        </w:rPr>
        <w:t>采购人</w:t>
      </w:r>
      <w:r>
        <w:rPr>
          <w:rFonts w:ascii="宋体" w:hAnsi="宋体"/>
          <w:color w:val="auto"/>
          <w:kern w:val="0"/>
          <w:sz w:val="24"/>
          <w:highlight w:val="none"/>
        </w:rPr>
        <w:t>做好</w:t>
      </w:r>
      <w:r>
        <w:rPr>
          <w:rFonts w:hint="eastAsia" w:ascii="宋体" w:hAnsi="宋体"/>
          <w:color w:val="auto"/>
          <w:kern w:val="0"/>
          <w:sz w:val="24"/>
          <w:highlight w:val="none"/>
        </w:rPr>
        <w:t>磋商记录。供应商代表对磋商记录进行当场校验核对，并签字确认。供应商代表未到场签字确认或者拒绝签字确认的，不影响评审过程，但有可能影响供应商诚信。</w:t>
      </w:r>
    </w:p>
    <w:p w14:paraId="486CEA5D">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19</w:t>
      </w:r>
      <w:r>
        <w:rPr>
          <w:rFonts w:hint="eastAsia" w:ascii="宋体" w:hAnsi="宋体"/>
          <w:color w:val="auto"/>
          <w:kern w:val="0"/>
          <w:sz w:val="24"/>
          <w:highlight w:val="none"/>
        </w:rPr>
        <w:t>.5 磋商</w:t>
      </w:r>
      <w:r>
        <w:rPr>
          <w:rFonts w:ascii="宋体" w:hAnsi="宋体"/>
          <w:color w:val="auto"/>
          <w:kern w:val="0"/>
          <w:sz w:val="24"/>
          <w:highlight w:val="none"/>
        </w:rPr>
        <w:t>会议结束。</w:t>
      </w:r>
    </w:p>
    <w:p w14:paraId="56DFDDD6">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0</w:t>
      </w:r>
      <w:r>
        <w:rPr>
          <w:rFonts w:ascii="宋体" w:hAnsi="宋体"/>
          <w:b/>
          <w:color w:val="auto"/>
          <w:sz w:val="24"/>
          <w:highlight w:val="none"/>
        </w:rPr>
        <w:t xml:space="preserve">. </w:t>
      </w:r>
      <w:r>
        <w:rPr>
          <w:rFonts w:hint="eastAsia" w:ascii="宋体" w:hAnsi="宋体"/>
          <w:b/>
          <w:color w:val="auto"/>
          <w:sz w:val="24"/>
          <w:highlight w:val="none"/>
        </w:rPr>
        <w:t>资格审查</w:t>
      </w:r>
    </w:p>
    <w:p w14:paraId="7A69F7E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0</w:t>
      </w:r>
      <w:r>
        <w:rPr>
          <w:rFonts w:ascii="宋体" w:hAnsi="宋体"/>
          <w:color w:val="auto"/>
          <w:sz w:val="24"/>
          <w:highlight w:val="none"/>
        </w:rPr>
        <w:t xml:space="preserve">.1 </w:t>
      </w:r>
      <w:r>
        <w:rPr>
          <w:rFonts w:hint="eastAsia" w:ascii="宋体" w:hAnsi="宋体"/>
          <w:color w:val="auto"/>
          <w:sz w:val="24"/>
          <w:highlight w:val="none"/>
        </w:rPr>
        <w:t>采购人按响应文件递交顺序</w:t>
      </w:r>
      <w:r>
        <w:rPr>
          <w:rFonts w:ascii="宋体" w:hAnsi="宋体"/>
          <w:color w:val="auto"/>
          <w:sz w:val="24"/>
          <w:highlight w:val="none"/>
        </w:rPr>
        <w:t>对</w:t>
      </w:r>
      <w:r>
        <w:rPr>
          <w:rFonts w:hint="eastAsia" w:ascii="宋体" w:hAnsi="宋体"/>
          <w:color w:val="auto"/>
          <w:sz w:val="24"/>
          <w:highlight w:val="none"/>
        </w:rPr>
        <w:t>供应商</w:t>
      </w:r>
      <w:r>
        <w:rPr>
          <w:rFonts w:ascii="宋体" w:hAnsi="宋体"/>
          <w:color w:val="auto"/>
          <w:sz w:val="24"/>
          <w:highlight w:val="none"/>
        </w:rPr>
        <w:t>进行资格</w:t>
      </w:r>
      <w:r>
        <w:rPr>
          <w:rFonts w:hint="eastAsia" w:ascii="宋体" w:hAnsi="宋体"/>
          <w:color w:val="auto"/>
          <w:sz w:val="24"/>
          <w:highlight w:val="none"/>
        </w:rPr>
        <w:t>审查及记录，并</w:t>
      </w:r>
      <w:r>
        <w:rPr>
          <w:rFonts w:ascii="宋体" w:hAnsi="宋体"/>
          <w:color w:val="auto"/>
          <w:sz w:val="24"/>
          <w:highlight w:val="none"/>
        </w:rPr>
        <w:t>当场告知审查结果。</w:t>
      </w:r>
    </w:p>
    <w:p w14:paraId="6175D852">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0</w:t>
      </w:r>
      <w:r>
        <w:rPr>
          <w:rFonts w:ascii="宋体" w:hAnsi="宋体"/>
          <w:color w:val="auto"/>
          <w:sz w:val="24"/>
          <w:highlight w:val="none"/>
        </w:rPr>
        <w:t xml:space="preserve">.2 </w:t>
      </w:r>
      <w:r>
        <w:rPr>
          <w:rFonts w:hint="eastAsia" w:ascii="宋体" w:hAnsi="宋体"/>
          <w:color w:val="auto"/>
          <w:sz w:val="24"/>
          <w:highlight w:val="none"/>
        </w:rPr>
        <w:t>经资格</w:t>
      </w:r>
      <w:r>
        <w:rPr>
          <w:rFonts w:ascii="宋体" w:hAnsi="宋体"/>
          <w:color w:val="auto"/>
          <w:sz w:val="24"/>
          <w:highlight w:val="none"/>
        </w:rPr>
        <w:t>审查后</w:t>
      </w:r>
      <w:r>
        <w:rPr>
          <w:rFonts w:hint="eastAsia" w:ascii="宋体" w:hAnsi="宋体"/>
          <w:color w:val="auto"/>
          <w:sz w:val="24"/>
          <w:highlight w:val="none"/>
        </w:rPr>
        <w:t>合格</w:t>
      </w:r>
      <w:r>
        <w:rPr>
          <w:rFonts w:ascii="宋体" w:hAnsi="宋体"/>
          <w:color w:val="auto"/>
          <w:sz w:val="24"/>
          <w:highlight w:val="none"/>
        </w:rPr>
        <w:t>的</w:t>
      </w:r>
      <w:r>
        <w:rPr>
          <w:rFonts w:hint="eastAsia" w:ascii="宋体" w:hAnsi="宋体"/>
          <w:color w:val="auto"/>
          <w:sz w:val="24"/>
          <w:highlight w:val="none"/>
        </w:rPr>
        <w:t>供应商</w:t>
      </w:r>
      <w:r>
        <w:rPr>
          <w:rFonts w:ascii="宋体" w:hAnsi="宋体"/>
          <w:color w:val="auto"/>
          <w:sz w:val="24"/>
          <w:highlight w:val="none"/>
        </w:rPr>
        <w:t>不足</w:t>
      </w:r>
      <w:r>
        <w:rPr>
          <w:rFonts w:hint="eastAsia" w:ascii="宋体" w:hAnsi="宋体"/>
          <w:color w:val="auto"/>
          <w:sz w:val="24"/>
          <w:highlight w:val="none"/>
        </w:rPr>
        <w:t>三家</w:t>
      </w:r>
      <w:r>
        <w:rPr>
          <w:rFonts w:ascii="宋体" w:hAnsi="宋体"/>
          <w:color w:val="auto"/>
          <w:sz w:val="24"/>
          <w:highlight w:val="none"/>
        </w:rPr>
        <w:t>的，</w:t>
      </w:r>
      <w:r>
        <w:rPr>
          <w:rFonts w:hint="eastAsia" w:ascii="宋体" w:hAnsi="宋体" w:cs="宋体"/>
          <w:color w:val="auto"/>
          <w:sz w:val="24"/>
          <w:highlight w:val="none"/>
        </w:rPr>
        <w:t>不得进入磋商，并按相关规定重新组织采购。</w:t>
      </w:r>
    </w:p>
    <w:p w14:paraId="20493FA0">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21</w:t>
      </w:r>
      <w:r>
        <w:rPr>
          <w:rFonts w:ascii="宋体" w:hAnsi="宋体"/>
          <w:b/>
          <w:color w:val="auto"/>
          <w:sz w:val="24"/>
          <w:highlight w:val="none"/>
        </w:rPr>
        <w:t xml:space="preserve">. </w:t>
      </w:r>
      <w:r>
        <w:rPr>
          <w:rFonts w:hint="eastAsia" w:ascii="宋体" w:hAnsi="宋体"/>
          <w:b/>
          <w:color w:val="auto"/>
          <w:sz w:val="24"/>
          <w:highlight w:val="none"/>
        </w:rPr>
        <w:t>磋商流程：详见第六章</w:t>
      </w:r>
    </w:p>
    <w:p w14:paraId="28CAF553">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2</w:t>
      </w:r>
      <w:r>
        <w:rPr>
          <w:rFonts w:ascii="宋体" w:hAnsi="宋体"/>
          <w:b/>
          <w:color w:val="auto"/>
          <w:sz w:val="24"/>
          <w:highlight w:val="none"/>
        </w:rPr>
        <w:t>.</w:t>
      </w:r>
      <w:r>
        <w:rPr>
          <w:rFonts w:hint="eastAsia" w:ascii="宋体" w:hAnsi="宋体"/>
          <w:b/>
          <w:color w:val="auto"/>
          <w:sz w:val="24"/>
          <w:highlight w:val="none"/>
        </w:rPr>
        <w:t>响应文件的澄清</w:t>
      </w:r>
    </w:p>
    <w:p w14:paraId="6A0880EC">
      <w:pPr>
        <w:spacing w:line="360" w:lineRule="auto"/>
        <w:ind w:firstLine="480" w:firstLineChars="200"/>
        <w:rPr>
          <w:rFonts w:hint="eastAsia" w:ascii="宋体" w:hAnsi="宋体"/>
          <w:color w:val="auto"/>
          <w:sz w:val="24"/>
          <w:highlight w:val="none"/>
        </w:rPr>
      </w:pPr>
      <w:r>
        <w:rPr>
          <w:rFonts w:hint="eastAsia" w:ascii="宋体" w:hAnsi="宋体"/>
          <w:color w:val="auto"/>
          <w:sz w:val="24"/>
          <w:szCs w:val="22"/>
          <w:highlight w:val="none"/>
        </w:rPr>
        <w:t>22.1</w:t>
      </w:r>
      <w:r>
        <w:rPr>
          <w:rFonts w:ascii="宋体" w:hAnsi="宋体"/>
          <w:color w:val="auto"/>
          <w:sz w:val="24"/>
          <w:szCs w:val="22"/>
          <w:highlight w:val="none"/>
        </w:rPr>
        <w:t xml:space="preserve"> </w:t>
      </w:r>
      <w:r>
        <w:rPr>
          <w:rFonts w:hint="eastAsia" w:ascii="宋体" w:hAnsi="宋体"/>
          <w:color w:val="auto"/>
          <w:sz w:val="24"/>
          <w:szCs w:val="22"/>
          <w:highlight w:val="none"/>
        </w:rPr>
        <w:t>对响应文件中含义不明确、同类问题表述不一致或者有明显文字和计算错误的内容，</w:t>
      </w:r>
      <w:r>
        <w:rPr>
          <w:rFonts w:hint="eastAsia" w:ascii="宋体" w:hAnsi="宋体"/>
          <w:color w:val="auto"/>
          <w:sz w:val="24"/>
          <w:highlight w:val="none"/>
        </w:rPr>
        <w:t>磋商小组应当以书面形式要求供应商作出必要的澄清、说明或者补正。供应商的澄清、说明或者补正应当采用书面形式并由负责人或委托代理人签字。供应商的澄清、说明或者补正不得超出响应文件的范围或者改变响应文件的实质性内容。</w:t>
      </w:r>
    </w:p>
    <w:p w14:paraId="51EBCEF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22.2</w:t>
      </w:r>
      <w:r>
        <w:rPr>
          <w:rFonts w:ascii="宋体" w:hAnsi="宋体"/>
          <w:color w:val="auto"/>
          <w:sz w:val="24"/>
          <w:highlight w:val="none"/>
        </w:rPr>
        <w:t xml:space="preserve"> </w:t>
      </w:r>
      <w:r>
        <w:rPr>
          <w:rFonts w:hint="eastAsia" w:ascii="宋体" w:hAnsi="宋体"/>
          <w:color w:val="auto"/>
          <w:sz w:val="24"/>
          <w:highlight w:val="none"/>
        </w:rPr>
        <w:t>磋商过程</w:t>
      </w:r>
      <w:r>
        <w:rPr>
          <w:rFonts w:ascii="宋体" w:hAnsi="宋体"/>
          <w:color w:val="auto"/>
          <w:sz w:val="24"/>
          <w:highlight w:val="none"/>
        </w:rPr>
        <w:t>中，实行性变动的</w:t>
      </w:r>
      <w:r>
        <w:rPr>
          <w:rFonts w:hint="eastAsia" w:ascii="宋体" w:hAnsi="宋体"/>
          <w:color w:val="auto"/>
          <w:sz w:val="24"/>
          <w:highlight w:val="none"/>
        </w:rPr>
        <w:t>内容</w:t>
      </w:r>
      <w:r>
        <w:rPr>
          <w:rFonts w:ascii="宋体" w:hAnsi="宋体"/>
          <w:color w:val="auto"/>
          <w:sz w:val="24"/>
          <w:highlight w:val="none"/>
        </w:rPr>
        <w:t>，经采购人</w:t>
      </w:r>
      <w:r>
        <w:rPr>
          <w:rFonts w:hint="eastAsia" w:ascii="宋体" w:hAnsi="宋体"/>
          <w:color w:val="auto"/>
          <w:sz w:val="24"/>
          <w:highlight w:val="none"/>
        </w:rPr>
        <w:t>代表确认后，</w:t>
      </w:r>
      <w:r>
        <w:rPr>
          <w:rFonts w:ascii="宋体" w:hAnsi="宋体"/>
          <w:color w:val="auto"/>
          <w:sz w:val="24"/>
          <w:highlight w:val="none"/>
        </w:rPr>
        <w:t>磋商小组可以根据磋商文件和磋商情况</w:t>
      </w:r>
      <w:r>
        <w:rPr>
          <w:rFonts w:hint="eastAsia" w:ascii="宋体" w:hAnsi="宋体"/>
          <w:color w:val="auto"/>
          <w:sz w:val="24"/>
          <w:highlight w:val="none"/>
        </w:rPr>
        <w:t>实质性</w:t>
      </w:r>
      <w:r>
        <w:rPr>
          <w:rFonts w:ascii="宋体" w:hAnsi="宋体"/>
          <w:color w:val="auto"/>
          <w:sz w:val="24"/>
          <w:highlight w:val="none"/>
        </w:rPr>
        <w:t>变动</w:t>
      </w:r>
      <w:r>
        <w:rPr>
          <w:rFonts w:hint="eastAsia" w:ascii="宋体" w:hAnsi="宋体"/>
          <w:color w:val="auto"/>
          <w:sz w:val="24"/>
          <w:highlight w:val="none"/>
        </w:rPr>
        <w:t>采购</w:t>
      </w:r>
      <w:r>
        <w:rPr>
          <w:rFonts w:ascii="宋体" w:hAnsi="宋体"/>
          <w:color w:val="auto"/>
          <w:sz w:val="24"/>
          <w:highlight w:val="none"/>
        </w:rPr>
        <w:t>需求中的技术、服务要求以及合同草案条款，但不得变动磋商文件中其他内容</w:t>
      </w:r>
      <w:r>
        <w:rPr>
          <w:rFonts w:hint="eastAsia" w:ascii="宋体" w:hAnsi="宋体"/>
          <w:color w:val="auto"/>
          <w:sz w:val="24"/>
          <w:highlight w:val="none"/>
        </w:rPr>
        <w:t>。</w:t>
      </w:r>
      <w:r>
        <w:rPr>
          <w:rFonts w:ascii="宋体" w:hAnsi="宋体"/>
          <w:color w:val="auto"/>
          <w:sz w:val="24"/>
          <w:highlight w:val="none"/>
        </w:rPr>
        <w:t>否则</w:t>
      </w:r>
      <w:r>
        <w:rPr>
          <w:rFonts w:hint="eastAsia" w:ascii="宋体" w:hAnsi="宋体"/>
          <w:color w:val="auto"/>
          <w:sz w:val="24"/>
          <w:highlight w:val="none"/>
        </w:rPr>
        <w:t>磋商</w:t>
      </w:r>
      <w:r>
        <w:rPr>
          <w:rFonts w:ascii="宋体" w:hAnsi="宋体"/>
          <w:color w:val="auto"/>
          <w:sz w:val="24"/>
          <w:highlight w:val="none"/>
        </w:rPr>
        <w:t>小组不得变动</w:t>
      </w:r>
      <w:r>
        <w:rPr>
          <w:rFonts w:hint="eastAsia" w:ascii="宋体" w:hAnsi="宋体"/>
          <w:color w:val="auto"/>
          <w:sz w:val="24"/>
          <w:highlight w:val="none"/>
        </w:rPr>
        <w:t>磋商</w:t>
      </w:r>
      <w:r>
        <w:rPr>
          <w:rFonts w:ascii="宋体" w:hAnsi="宋体"/>
          <w:color w:val="auto"/>
          <w:sz w:val="24"/>
          <w:highlight w:val="none"/>
        </w:rPr>
        <w:t>文件中的实质性内容。</w:t>
      </w:r>
      <w:r>
        <w:rPr>
          <w:rFonts w:hint="eastAsia" w:ascii="宋体" w:hAnsi="宋体"/>
          <w:color w:val="auto"/>
          <w:sz w:val="24"/>
          <w:highlight w:val="none"/>
        </w:rPr>
        <w:t>供应商应当</w:t>
      </w:r>
      <w:r>
        <w:rPr>
          <w:rFonts w:ascii="宋体" w:hAnsi="宋体"/>
          <w:color w:val="auto"/>
          <w:sz w:val="24"/>
          <w:highlight w:val="none"/>
        </w:rPr>
        <w:t>根据</w:t>
      </w:r>
      <w:r>
        <w:rPr>
          <w:rFonts w:hint="eastAsia" w:ascii="宋体" w:hAnsi="宋体"/>
          <w:color w:val="auto"/>
          <w:sz w:val="24"/>
          <w:highlight w:val="none"/>
        </w:rPr>
        <w:t>磋商</w:t>
      </w:r>
      <w:r>
        <w:rPr>
          <w:rFonts w:ascii="宋体" w:hAnsi="宋体"/>
          <w:color w:val="auto"/>
          <w:sz w:val="24"/>
          <w:highlight w:val="none"/>
        </w:rPr>
        <w:t>变动</w:t>
      </w:r>
      <w:r>
        <w:rPr>
          <w:rFonts w:hint="eastAsia" w:ascii="宋体" w:hAnsi="宋体"/>
          <w:color w:val="auto"/>
          <w:sz w:val="24"/>
          <w:highlight w:val="none"/>
        </w:rPr>
        <w:t>情况</w:t>
      </w:r>
      <w:r>
        <w:rPr>
          <w:rFonts w:ascii="宋体" w:hAnsi="宋体"/>
          <w:color w:val="auto"/>
          <w:sz w:val="24"/>
          <w:highlight w:val="none"/>
        </w:rPr>
        <w:t>和</w:t>
      </w:r>
      <w:r>
        <w:rPr>
          <w:rFonts w:hint="eastAsia" w:ascii="宋体" w:hAnsi="宋体"/>
          <w:color w:val="auto"/>
          <w:sz w:val="24"/>
          <w:highlight w:val="none"/>
        </w:rPr>
        <w:t>磋商</w:t>
      </w:r>
      <w:r>
        <w:rPr>
          <w:rFonts w:ascii="宋体" w:hAnsi="宋体"/>
          <w:color w:val="auto"/>
          <w:sz w:val="24"/>
          <w:highlight w:val="none"/>
        </w:rPr>
        <w:t>小组的要求重新提交</w:t>
      </w:r>
      <w:r>
        <w:rPr>
          <w:rFonts w:hint="eastAsia" w:ascii="宋体" w:hAnsi="宋体"/>
          <w:color w:val="auto"/>
          <w:sz w:val="24"/>
          <w:highlight w:val="none"/>
        </w:rPr>
        <w:t>响应</w:t>
      </w:r>
      <w:r>
        <w:rPr>
          <w:rFonts w:ascii="宋体" w:hAnsi="宋体"/>
          <w:color w:val="auto"/>
          <w:sz w:val="24"/>
          <w:highlight w:val="none"/>
        </w:rPr>
        <w:t>内容，响应内容须</w:t>
      </w:r>
      <w:r>
        <w:rPr>
          <w:rFonts w:hint="eastAsia" w:ascii="宋体" w:hAnsi="宋体"/>
          <w:color w:val="auto"/>
          <w:sz w:val="24"/>
          <w:highlight w:val="none"/>
        </w:rPr>
        <w:t>由负责人或委托代理人签字。</w:t>
      </w:r>
    </w:p>
    <w:p w14:paraId="7A7E3E98">
      <w:pPr>
        <w:spacing w:line="360" w:lineRule="auto"/>
        <w:ind w:firstLine="420" w:firstLineChars="0"/>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 xml:space="preserve">3 </w:t>
      </w:r>
      <w:r>
        <w:rPr>
          <w:rFonts w:hint="eastAsia" w:ascii="宋体" w:hAnsi="宋体"/>
          <w:color w:val="auto"/>
          <w:sz w:val="24"/>
          <w:highlight w:val="none"/>
        </w:rPr>
        <w:t>报价算术错误将按以下方法修正：</w:t>
      </w:r>
    </w:p>
    <w:p w14:paraId="3B6BDBAB">
      <w:pPr>
        <w:spacing w:line="360" w:lineRule="auto"/>
        <w:ind w:firstLine="436" w:firstLineChars="182"/>
        <w:rPr>
          <w:rFonts w:ascii="宋体" w:hAnsi="宋体"/>
          <w:bCs/>
          <w:color w:val="auto"/>
          <w:sz w:val="24"/>
          <w:highlight w:val="none"/>
        </w:rPr>
      </w:pPr>
      <w:r>
        <w:rPr>
          <w:rFonts w:hint="eastAsia" w:ascii="宋体" w:hAnsi="宋体"/>
          <w:color w:val="auto"/>
          <w:sz w:val="24"/>
          <w:highlight w:val="none"/>
        </w:rPr>
        <w:t>（1）</w:t>
      </w:r>
      <w:r>
        <w:rPr>
          <w:rFonts w:hint="eastAsia" w:ascii="宋体" w:hAnsi="宋体"/>
          <w:color w:val="auto"/>
          <w:kern w:val="0"/>
          <w:sz w:val="24"/>
          <w:highlight w:val="none"/>
        </w:rPr>
        <w:t>报价文件</w:t>
      </w:r>
      <w:r>
        <w:rPr>
          <w:rFonts w:hint="eastAsia" w:ascii="宋体" w:hAnsi="宋体"/>
          <w:bCs/>
          <w:color w:val="auto"/>
          <w:sz w:val="24"/>
          <w:highlight w:val="none"/>
        </w:rPr>
        <w:t>中开标一览表（报价表）内容与</w:t>
      </w:r>
      <w:r>
        <w:rPr>
          <w:rFonts w:hint="eastAsia" w:ascii="宋体" w:hAnsi="宋体"/>
          <w:color w:val="auto"/>
          <w:kern w:val="0"/>
          <w:sz w:val="24"/>
          <w:highlight w:val="none"/>
        </w:rPr>
        <w:t>报价文件</w:t>
      </w:r>
      <w:r>
        <w:rPr>
          <w:rFonts w:hint="eastAsia" w:ascii="宋体" w:hAnsi="宋体"/>
          <w:bCs/>
          <w:color w:val="auto"/>
          <w:sz w:val="24"/>
          <w:highlight w:val="none"/>
        </w:rPr>
        <w:t>中明细表相应内容不一致的，以开标一览表（报价表）为准；</w:t>
      </w:r>
    </w:p>
    <w:p w14:paraId="3CB7C202">
      <w:pPr>
        <w:spacing w:line="360" w:lineRule="auto"/>
        <w:ind w:firstLine="436" w:firstLineChars="182"/>
        <w:rPr>
          <w:rFonts w:hint="eastAsia" w:ascii="宋体" w:hAnsi="宋体"/>
          <w:bCs/>
          <w:color w:val="auto"/>
          <w:sz w:val="24"/>
          <w:highlight w:val="none"/>
        </w:rPr>
      </w:pPr>
      <w:r>
        <w:rPr>
          <w:rFonts w:hint="eastAsia" w:ascii="宋体" w:hAnsi="宋体"/>
          <w:bCs/>
          <w:color w:val="auto"/>
          <w:sz w:val="24"/>
          <w:highlight w:val="none"/>
        </w:rPr>
        <w:t>（2）报价文件的大写金额和小写金额不一致的，以大写金额为准；</w:t>
      </w:r>
    </w:p>
    <w:p w14:paraId="36F90D3B">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）单价金额</w:t>
      </w:r>
      <w:r>
        <w:rPr>
          <w:rFonts w:ascii="宋体" w:hAnsi="宋体"/>
          <w:bCs/>
          <w:color w:val="auto"/>
          <w:sz w:val="24"/>
          <w:highlight w:val="none"/>
        </w:rPr>
        <w:t>小数点或者百分</w:t>
      </w:r>
      <w:r>
        <w:rPr>
          <w:rFonts w:hint="eastAsia" w:ascii="宋体" w:hAnsi="宋体"/>
          <w:bCs/>
          <w:color w:val="auto"/>
          <w:sz w:val="24"/>
          <w:highlight w:val="none"/>
        </w:rPr>
        <w:t>比</w:t>
      </w:r>
      <w:r>
        <w:rPr>
          <w:rFonts w:ascii="宋体" w:hAnsi="宋体"/>
          <w:bCs/>
          <w:color w:val="auto"/>
          <w:sz w:val="24"/>
          <w:highlight w:val="none"/>
        </w:rPr>
        <w:t>有明显错位的，以开标</w:t>
      </w:r>
      <w:r>
        <w:rPr>
          <w:rFonts w:hint="eastAsia" w:ascii="宋体" w:hAnsi="宋体"/>
          <w:bCs/>
          <w:color w:val="auto"/>
          <w:sz w:val="24"/>
          <w:highlight w:val="none"/>
        </w:rPr>
        <w:t>一览表（报价</w:t>
      </w:r>
      <w:r>
        <w:rPr>
          <w:rFonts w:ascii="宋体" w:hAnsi="宋体"/>
          <w:bCs/>
          <w:color w:val="auto"/>
          <w:sz w:val="24"/>
          <w:highlight w:val="none"/>
        </w:rPr>
        <w:t>表</w:t>
      </w:r>
      <w:r>
        <w:rPr>
          <w:rFonts w:hint="eastAsia" w:ascii="宋体" w:hAnsi="宋体"/>
          <w:bCs/>
          <w:color w:val="auto"/>
          <w:sz w:val="24"/>
          <w:highlight w:val="none"/>
        </w:rPr>
        <w:t>）</w:t>
      </w:r>
      <w:r>
        <w:rPr>
          <w:rFonts w:ascii="宋体" w:hAnsi="宋体"/>
          <w:bCs/>
          <w:color w:val="auto"/>
          <w:sz w:val="24"/>
          <w:highlight w:val="none"/>
        </w:rPr>
        <w:t>的总价</w:t>
      </w:r>
      <w:r>
        <w:rPr>
          <w:rFonts w:hint="eastAsia" w:ascii="宋体" w:hAnsi="宋体"/>
          <w:bCs/>
          <w:color w:val="auto"/>
          <w:sz w:val="24"/>
          <w:highlight w:val="none"/>
        </w:rPr>
        <w:t>为准</w:t>
      </w:r>
      <w:r>
        <w:rPr>
          <w:rFonts w:ascii="宋体" w:hAnsi="宋体"/>
          <w:bCs/>
          <w:color w:val="auto"/>
          <w:sz w:val="24"/>
          <w:highlight w:val="none"/>
        </w:rPr>
        <w:t>，并修改单价；</w:t>
      </w:r>
    </w:p>
    <w:p w14:paraId="04D0CDA5">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（4）总价</w:t>
      </w:r>
      <w:r>
        <w:rPr>
          <w:rFonts w:ascii="宋体" w:hAnsi="宋体"/>
          <w:bCs/>
          <w:color w:val="auto"/>
          <w:sz w:val="24"/>
          <w:highlight w:val="none"/>
        </w:rPr>
        <w:t>金额与</w:t>
      </w:r>
      <w:r>
        <w:rPr>
          <w:rFonts w:hint="eastAsia" w:ascii="宋体" w:hAnsi="宋体"/>
          <w:bCs/>
          <w:color w:val="auto"/>
          <w:sz w:val="24"/>
          <w:highlight w:val="none"/>
        </w:rPr>
        <w:t>按</w:t>
      </w:r>
      <w:r>
        <w:rPr>
          <w:rFonts w:ascii="宋体" w:hAnsi="宋体"/>
          <w:bCs/>
          <w:color w:val="auto"/>
          <w:sz w:val="24"/>
          <w:highlight w:val="none"/>
        </w:rPr>
        <w:t>单价</w:t>
      </w:r>
      <w:r>
        <w:rPr>
          <w:rFonts w:hint="eastAsia" w:ascii="宋体" w:hAnsi="宋体"/>
          <w:bCs/>
          <w:color w:val="auto"/>
          <w:sz w:val="24"/>
          <w:highlight w:val="none"/>
        </w:rPr>
        <w:t>汇总</w:t>
      </w:r>
      <w:r>
        <w:rPr>
          <w:rFonts w:ascii="宋体" w:hAnsi="宋体"/>
          <w:bCs/>
          <w:color w:val="auto"/>
          <w:sz w:val="24"/>
          <w:highlight w:val="none"/>
        </w:rPr>
        <w:t>金额不一致的，以单价金额计算</w:t>
      </w:r>
      <w:r>
        <w:rPr>
          <w:rFonts w:hint="eastAsia" w:ascii="宋体" w:hAnsi="宋体"/>
          <w:bCs/>
          <w:color w:val="auto"/>
          <w:sz w:val="24"/>
          <w:highlight w:val="none"/>
        </w:rPr>
        <w:t>结果</w:t>
      </w:r>
      <w:r>
        <w:rPr>
          <w:rFonts w:ascii="宋体" w:hAnsi="宋体"/>
          <w:bCs/>
          <w:color w:val="auto"/>
          <w:sz w:val="24"/>
          <w:highlight w:val="none"/>
        </w:rPr>
        <w:t>为准</w:t>
      </w:r>
      <w:r>
        <w:rPr>
          <w:rFonts w:hint="eastAsia" w:ascii="宋体" w:hAnsi="宋体"/>
          <w:bCs/>
          <w:color w:val="auto"/>
          <w:sz w:val="24"/>
          <w:highlight w:val="none"/>
        </w:rPr>
        <w:t>；</w:t>
      </w:r>
    </w:p>
    <w:p w14:paraId="5425C3ED">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（5）同时</w:t>
      </w:r>
      <w:r>
        <w:rPr>
          <w:rFonts w:ascii="宋体" w:hAnsi="宋体"/>
          <w:bCs/>
          <w:color w:val="auto"/>
          <w:sz w:val="24"/>
          <w:highlight w:val="none"/>
        </w:rPr>
        <w:t>出现</w:t>
      </w:r>
      <w:r>
        <w:rPr>
          <w:rFonts w:hint="eastAsia" w:ascii="宋体" w:hAnsi="宋体"/>
          <w:bCs/>
          <w:color w:val="auto"/>
          <w:sz w:val="24"/>
          <w:highlight w:val="none"/>
        </w:rPr>
        <w:t>两种</w:t>
      </w:r>
      <w:r>
        <w:rPr>
          <w:rFonts w:ascii="宋体" w:hAnsi="宋体"/>
          <w:bCs/>
          <w:color w:val="auto"/>
          <w:sz w:val="24"/>
          <w:highlight w:val="none"/>
        </w:rPr>
        <w:t>以上</w:t>
      </w:r>
      <w:r>
        <w:rPr>
          <w:rFonts w:hint="eastAsia" w:ascii="宋体" w:hAnsi="宋体"/>
          <w:bCs/>
          <w:color w:val="auto"/>
          <w:sz w:val="24"/>
          <w:highlight w:val="none"/>
        </w:rPr>
        <w:t>不一致</w:t>
      </w:r>
      <w:r>
        <w:rPr>
          <w:rFonts w:ascii="宋体" w:hAnsi="宋体"/>
          <w:bCs/>
          <w:color w:val="auto"/>
          <w:sz w:val="24"/>
          <w:highlight w:val="none"/>
        </w:rPr>
        <w:t>的，按</w:t>
      </w:r>
      <w:r>
        <w:rPr>
          <w:rFonts w:hint="eastAsia" w:ascii="宋体" w:hAnsi="宋体"/>
          <w:bCs/>
          <w:color w:val="auto"/>
          <w:sz w:val="24"/>
          <w:highlight w:val="none"/>
        </w:rPr>
        <w:t>上述顺序</w:t>
      </w:r>
      <w:r>
        <w:rPr>
          <w:rFonts w:ascii="宋体" w:hAnsi="宋体"/>
          <w:bCs/>
          <w:color w:val="auto"/>
          <w:sz w:val="24"/>
          <w:highlight w:val="none"/>
        </w:rPr>
        <w:t>修正</w:t>
      </w:r>
      <w:r>
        <w:rPr>
          <w:rFonts w:hint="eastAsia" w:ascii="宋体" w:hAnsi="宋体"/>
          <w:bCs/>
          <w:color w:val="auto"/>
          <w:sz w:val="24"/>
          <w:highlight w:val="none"/>
        </w:rPr>
        <w:t>。</w:t>
      </w:r>
    </w:p>
    <w:p w14:paraId="304D07A7">
      <w:pPr>
        <w:spacing w:line="360" w:lineRule="auto"/>
        <w:ind w:firstLine="436" w:firstLineChars="182"/>
        <w:rPr>
          <w:rFonts w:hint="eastAsia" w:ascii="宋体" w:hAnsi="宋体"/>
          <w:color w:val="auto"/>
          <w:sz w:val="24"/>
          <w:highlight w:val="none"/>
        </w:rPr>
      </w:pPr>
      <w:r>
        <w:rPr>
          <w:rFonts w:hint="eastAsia" w:ascii="宋体" w:hAnsi="宋体"/>
          <w:bCs/>
          <w:color w:val="auto"/>
          <w:sz w:val="24"/>
          <w:highlight w:val="none"/>
        </w:rPr>
        <w:t>（6）对不同文字文本</w:t>
      </w:r>
      <w:r>
        <w:rPr>
          <w:rFonts w:hint="eastAsia" w:ascii="宋体" w:hAnsi="宋体"/>
          <w:color w:val="auto"/>
          <w:kern w:val="0"/>
          <w:sz w:val="24"/>
          <w:highlight w:val="none"/>
        </w:rPr>
        <w:t>响应文件</w:t>
      </w:r>
      <w:r>
        <w:rPr>
          <w:rFonts w:hint="eastAsia" w:ascii="宋体" w:hAnsi="宋体"/>
          <w:bCs/>
          <w:color w:val="auto"/>
          <w:sz w:val="24"/>
          <w:highlight w:val="none"/>
        </w:rPr>
        <w:t>的解释发生异议的，以中文文本为准</w:t>
      </w:r>
      <w:r>
        <w:rPr>
          <w:rFonts w:ascii="宋体" w:hAnsi="宋体"/>
          <w:bCs/>
          <w:color w:val="auto"/>
          <w:sz w:val="24"/>
          <w:highlight w:val="none"/>
        </w:rPr>
        <w:t>。</w:t>
      </w:r>
    </w:p>
    <w:p w14:paraId="3E7472D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▲修正错误的磋商最终报价，经供应商的负责人（或委托代理人）同意签字确认后产生约束力。调整后的磋商最终报价对供应商具有约束作用。若供应商不接受修正后的磋商最终报价，则其响应</w:t>
      </w:r>
      <w:r>
        <w:rPr>
          <w:rFonts w:ascii="宋体" w:hAnsi="宋体"/>
          <w:color w:val="auto"/>
          <w:sz w:val="24"/>
          <w:highlight w:val="none"/>
        </w:rPr>
        <w:t>文件</w:t>
      </w:r>
      <w:r>
        <w:rPr>
          <w:rFonts w:hint="eastAsia" w:ascii="宋体" w:hAnsi="宋体"/>
          <w:color w:val="auto"/>
          <w:sz w:val="24"/>
          <w:highlight w:val="none"/>
        </w:rPr>
        <w:t>将作为无效响应处理。</w:t>
      </w:r>
    </w:p>
    <w:p w14:paraId="3E908241">
      <w:pPr>
        <w:spacing w:line="360" w:lineRule="auto"/>
        <w:ind w:firstLine="361" w:firstLineChars="15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3</w:t>
      </w:r>
      <w:r>
        <w:rPr>
          <w:rFonts w:ascii="宋体" w:hAnsi="宋体"/>
          <w:b/>
          <w:color w:val="auto"/>
          <w:sz w:val="24"/>
          <w:highlight w:val="none"/>
        </w:rPr>
        <w:t>.</w:t>
      </w:r>
      <w:r>
        <w:rPr>
          <w:rFonts w:hint="eastAsia" w:ascii="宋体" w:hAnsi="宋体"/>
          <w:b/>
          <w:color w:val="auto"/>
          <w:sz w:val="24"/>
          <w:highlight w:val="none"/>
        </w:rPr>
        <w:t>对响应文件的比较和评估</w:t>
      </w:r>
    </w:p>
    <w:p w14:paraId="6471ED0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23.1</w:t>
      </w:r>
      <w:r>
        <w:rPr>
          <w:rFonts w:ascii="宋体" w:hAnsi="宋体"/>
          <w:color w:val="auto"/>
          <w:sz w:val="24"/>
          <w:highlight w:val="none"/>
        </w:rPr>
        <w:t xml:space="preserve"> </w:t>
      </w:r>
      <w:r>
        <w:rPr>
          <w:rFonts w:hint="eastAsia" w:ascii="宋体" w:hAnsi="宋体"/>
          <w:color w:val="auto"/>
          <w:sz w:val="24"/>
          <w:highlight w:val="none"/>
        </w:rPr>
        <w:t>磋商小组根据磋商文件</w:t>
      </w:r>
      <w:r>
        <w:rPr>
          <w:rFonts w:ascii="宋体" w:hAnsi="宋体"/>
          <w:color w:val="auto"/>
          <w:sz w:val="24"/>
          <w:highlight w:val="none"/>
        </w:rPr>
        <w:t>规定的评审办法和标准、对符合性审查</w:t>
      </w:r>
      <w:r>
        <w:rPr>
          <w:rFonts w:hint="eastAsia" w:ascii="宋体" w:hAnsi="宋体"/>
          <w:color w:val="auto"/>
          <w:sz w:val="24"/>
          <w:highlight w:val="none"/>
        </w:rPr>
        <w:t>合格供应商</w:t>
      </w:r>
      <w:r>
        <w:rPr>
          <w:rFonts w:ascii="宋体" w:hAnsi="宋体"/>
          <w:color w:val="auto"/>
          <w:sz w:val="24"/>
          <w:highlight w:val="none"/>
        </w:rPr>
        <w:t>的</w:t>
      </w:r>
      <w:r>
        <w:rPr>
          <w:rFonts w:hint="eastAsia" w:ascii="宋体" w:hAnsi="宋体"/>
          <w:color w:val="auto"/>
          <w:sz w:val="24"/>
          <w:highlight w:val="none"/>
        </w:rPr>
        <w:t>响应文件、</w:t>
      </w:r>
      <w:r>
        <w:rPr>
          <w:rFonts w:ascii="宋体" w:hAnsi="宋体"/>
          <w:color w:val="auto"/>
          <w:sz w:val="24"/>
          <w:highlight w:val="none"/>
        </w:rPr>
        <w:t>澄清答复内容</w:t>
      </w:r>
      <w:r>
        <w:rPr>
          <w:rFonts w:hint="eastAsia" w:ascii="宋体" w:hAnsi="宋体"/>
          <w:color w:val="auto"/>
          <w:sz w:val="24"/>
          <w:highlight w:val="none"/>
        </w:rPr>
        <w:t>及</w:t>
      </w:r>
      <w:r>
        <w:rPr>
          <w:rFonts w:ascii="宋体" w:hAnsi="宋体"/>
          <w:color w:val="auto"/>
          <w:sz w:val="24"/>
          <w:highlight w:val="none"/>
        </w:rPr>
        <w:t>重新承诺情况进行商务和技术评估，综合比较与评价</w:t>
      </w:r>
      <w:r>
        <w:rPr>
          <w:rFonts w:hint="eastAsia" w:ascii="宋体" w:hAnsi="宋体"/>
          <w:color w:val="auto"/>
          <w:sz w:val="24"/>
          <w:highlight w:val="none"/>
        </w:rPr>
        <w:t>，并</w:t>
      </w:r>
      <w:r>
        <w:rPr>
          <w:rFonts w:ascii="宋体" w:hAnsi="宋体"/>
          <w:color w:val="auto"/>
          <w:sz w:val="24"/>
          <w:highlight w:val="none"/>
        </w:rPr>
        <w:t>按照平等</w:t>
      </w:r>
      <w:r>
        <w:rPr>
          <w:rFonts w:hint="eastAsia" w:ascii="宋体" w:hAnsi="宋体"/>
          <w:color w:val="auto"/>
          <w:sz w:val="24"/>
          <w:highlight w:val="none"/>
        </w:rPr>
        <w:t>、</w:t>
      </w:r>
      <w:r>
        <w:rPr>
          <w:rFonts w:ascii="宋体" w:hAnsi="宋体"/>
          <w:color w:val="auto"/>
          <w:sz w:val="24"/>
          <w:highlight w:val="none"/>
        </w:rPr>
        <w:t>客观</w:t>
      </w:r>
      <w:r>
        <w:rPr>
          <w:rFonts w:hint="eastAsia" w:ascii="宋体" w:hAnsi="宋体"/>
          <w:color w:val="auto"/>
          <w:sz w:val="24"/>
          <w:highlight w:val="none"/>
        </w:rPr>
        <w:t>、</w:t>
      </w:r>
      <w:r>
        <w:rPr>
          <w:rFonts w:ascii="宋体" w:hAnsi="宋体"/>
          <w:color w:val="auto"/>
          <w:sz w:val="24"/>
          <w:highlight w:val="none"/>
        </w:rPr>
        <w:t>公正的原则对响应文件</w:t>
      </w:r>
      <w:r>
        <w:rPr>
          <w:rFonts w:hint="eastAsia" w:ascii="宋体" w:hAnsi="宋体"/>
          <w:color w:val="auto"/>
          <w:sz w:val="24"/>
          <w:highlight w:val="none"/>
        </w:rPr>
        <w:t>进行</w:t>
      </w:r>
      <w:r>
        <w:rPr>
          <w:rFonts w:ascii="宋体" w:hAnsi="宋体"/>
          <w:color w:val="auto"/>
          <w:sz w:val="24"/>
          <w:highlight w:val="none"/>
        </w:rPr>
        <w:t>综合评审</w:t>
      </w:r>
      <w:r>
        <w:rPr>
          <w:rFonts w:hint="eastAsia" w:ascii="宋体" w:hAnsi="宋体"/>
          <w:color w:val="auto"/>
          <w:sz w:val="24"/>
          <w:highlight w:val="none"/>
        </w:rPr>
        <w:t>和</w:t>
      </w:r>
      <w:r>
        <w:rPr>
          <w:rFonts w:ascii="宋体" w:hAnsi="宋体"/>
          <w:color w:val="auto"/>
          <w:sz w:val="24"/>
          <w:highlight w:val="none"/>
        </w:rPr>
        <w:t>评分。</w:t>
      </w:r>
    </w:p>
    <w:p w14:paraId="681ACAE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23.2磋商报告</w:t>
      </w:r>
    </w:p>
    <w:p w14:paraId="09A983C0">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磋商小组</w:t>
      </w:r>
      <w:r>
        <w:rPr>
          <w:rFonts w:ascii="宋体" w:hAnsi="宋体"/>
          <w:color w:val="auto"/>
          <w:sz w:val="24"/>
          <w:highlight w:val="none"/>
        </w:rPr>
        <w:t>根据</w:t>
      </w:r>
      <w:r>
        <w:rPr>
          <w:rFonts w:hint="eastAsia" w:ascii="宋体" w:hAnsi="宋体"/>
          <w:color w:val="auto"/>
          <w:sz w:val="24"/>
          <w:highlight w:val="none"/>
        </w:rPr>
        <w:t>磋商</w:t>
      </w:r>
      <w:r>
        <w:rPr>
          <w:rFonts w:ascii="宋体" w:hAnsi="宋体"/>
          <w:color w:val="auto"/>
          <w:sz w:val="24"/>
          <w:highlight w:val="none"/>
        </w:rPr>
        <w:t>记录</w:t>
      </w:r>
      <w:r>
        <w:rPr>
          <w:rFonts w:hint="eastAsia" w:ascii="宋体" w:hAnsi="宋体"/>
          <w:color w:val="auto"/>
          <w:sz w:val="24"/>
          <w:highlight w:val="none"/>
        </w:rPr>
        <w:t>、</w:t>
      </w:r>
      <w:r>
        <w:rPr>
          <w:rFonts w:ascii="宋体" w:hAnsi="宋体"/>
          <w:color w:val="auto"/>
          <w:sz w:val="24"/>
          <w:highlight w:val="none"/>
        </w:rPr>
        <w:t>全体</w:t>
      </w:r>
      <w:r>
        <w:rPr>
          <w:rFonts w:hint="eastAsia" w:ascii="宋体" w:hAnsi="宋体"/>
          <w:color w:val="auto"/>
          <w:sz w:val="24"/>
          <w:highlight w:val="none"/>
        </w:rPr>
        <w:t>磋商小组</w:t>
      </w:r>
      <w:r>
        <w:rPr>
          <w:rFonts w:ascii="宋体" w:hAnsi="宋体"/>
          <w:color w:val="auto"/>
          <w:sz w:val="24"/>
          <w:highlight w:val="none"/>
        </w:rPr>
        <w:t>成员签字的原始</w:t>
      </w:r>
      <w:r>
        <w:rPr>
          <w:rFonts w:hint="eastAsia" w:ascii="宋体" w:hAnsi="宋体"/>
          <w:color w:val="auto"/>
          <w:sz w:val="24"/>
          <w:highlight w:val="none"/>
        </w:rPr>
        <w:t>评审</w:t>
      </w:r>
      <w:r>
        <w:rPr>
          <w:rFonts w:ascii="宋体" w:hAnsi="宋体"/>
          <w:color w:val="auto"/>
          <w:sz w:val="24"/>
          <w:highlight w:val="none"/>
        </w:rPr>
        <w:t>记录</w:t>
      </w:r>
      <w:r>
        <w:rPr>
          <w:rFonts w:hint="eastAsia" w:ascii="宋体" w:hAnsi="宋体"/>
          <w:color w:val="auto"/>
          <w:sz w:val="24"/>
          <w:highlight w:val="none"/>
        </w:rPr>
        <w:t>、</w:t>
      </w:r>
      <w:r>
        <w:rPr>
          <w:rFonts w:ascii="宋体" w:hAnsi="宋体"/>
          <w:color w:val="auto"/>
          <w:sz w:val="24"/>
          <w:highlight w:val="none"/>
        </w:rPr>
        <w:t>评</w:t>
      </w:r>
      <w:r>
        <w:rPr>
          <w:rFonts w:hint="eastAsia" w:ascii="宋体" w:hAnsi="宋体"/>
          <w:color w:val="auto"/>
          <w:sz w:val="24"/>
          <w:highlight w:val="none"/>
        </w:rPr>
        <w:t>审</w:t>
      </w:r>
      <w:r>
        <w:rPr>
          <w:rFonts w:ascii="宋体" w:hAnsi="宋体"/>
          <w:color w:val="auto"/>
          <w:sz w:val="24"/>
          <w:highlight w:val="none"/>
        </w:rPr>
        <w:t>结果</w:t>
      </w:r>
      <w:r>
        <w:rPr>
          <w:rFonts w:hint="eastAsia" w:ascii="宋体" w:hAnsi="宋体"/>
          <w:color w:val="auto"/>
          <w:sz w:val="24"/>
          <w:highlight w:val="none"/>
        </w:rPr>
        <w:t>编写磋商</w:t>
      </w:r>
      <w:r>
        <w:rPr>
          <w:rFonts w:ascii="宋体" w:hAnsi="宋体"/>
          <w:color w:val="auto"/>
          <w:sz w:val="24"/>
          <w:highlight w:val="none"/>
        </w:rPr>
        <w:t>报告</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推荐成交</w:t>
      </w:r>
      <w:r>
        <w:rPr>
          <w:rFonts w:ascii="宋体" w:hAnsi="宋体"/>
          <w:color w:val="auto"/>
          <w:sz w:val="24"/>
          <w:highlight w:val="none"/>
        </w:rPr>
        <w:t>候选人</w:t>
      </w:r>
      <w:r>
        <w:rPr>
          <w:rFonts w:hint="eastAsia" w:ascii="宋体" w:hAnsi="宋体"/>
          <w:color w:val="auto"/>
          <w:sz w:val="24"/>
          <w:highlight w:val="none"/>
        </w:rPr>
        <w:t>，评审</w:t>
      </w:r>
      <w:r>
        <w:rPr>
          <w:rFonts w:ascii="宋体" w:hAnsi="宋体"/>
          <w:color w:val="auto"/>
          <w:sz w:val="24"/>
          <w:highlight w:val="none"/>
        </w:rPr>
        <w:t>报告由磋商小组成员签字</w:t>
      </w:r>
      <w:r>
        <w:rPr>
          <w:rFonts w:hint="eastAsia" w:ascii="宋体" w:hAnsi="宋体"/>
          <w:color w:val="auto"/>
          <w:sz w:val="24"/>
          <w:highlight w:val="none"/>
        </w:rPr>
        <w:t>确认</w:t>
      </w:r>
      <w:r>
        <w:rPr>
          <w:rFonts w:ascii="宋体" w:hAnsi="宋体"/>
          <w:color w:val="auto"/>
          <w:sz w:val="24"/>
          <w:highlight w:val="none"/>
        </w:rPr>
        <w:t>。</w:t>
      </w:r>
    </w:p>
    <w:p w14:paraId="723B2898">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4</w:t>
      </w:r>
      <w:r>
        <w:rPr>
          <w:rFonts w:ascii="宋体" w:hAnsi="宋体"/>
          <w:b/>
          <w:color w:val="auto"/>
          <w:sz w:val="24"/>
          <w:highlight w:val="none"/>
        </w:rPr>
        <w:t>.</w:t>
      </w:r>
      <w:r>
        <w:rPr>
          <w:rFonts w:hint="eastAsia" w:ascii="宋体" w:hAnsi="宋体"/>
          <w:b/>
          <w:color w:val="auto"/>
          <w:sz w:val="24"/>
          <w:highlight w:val="none"/>
        </w:rPr>
        <w:t>保密和磋商过程的监控</w:t>
      </w:r>
    </w:p>
    <w:p w14:paraId="65B596B0">
      <w:pPr>
        <w:spacing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4</w:t>
      </w:r>
      <w:r>
        <w:rPr>
          <w:rFonts w:ascii="宋体" w:hAnsi="宋体"/>
          <w:bCs/>
          <w:color w:val="auto"/>
          <w:sz w:val="24"/>
          <w:highlight w:val="none"/>
        </w:rPr>
        <w:t>.1</w:t>
      </w:r>
      <w:r>
        <w:rPr>
          <w:rFonts w:hint="eastAsia" w:ascii="宋体" w:hAnsi="宋体"/>
          <w:bCs/>
          <w:color w:val="auto"/>
          <w:sz w:val="24"/>
          <w:highlight w:val="none"/>
        </w:rPr>
        <w:t>自</w:t>
      </w:r>
      <w:r>
        <w:rPr>
          <w:rFonts w:hint="eastAsia" w:ascii="宋体" w:hAnsi="宋体"/>
          <w:color w:val="auto"/>
          <w:sz w:val="24"/>
          <w:highlight w:val="none"/>
        </w:rPr>
        <w:t>磋商</w:t>
      </w:r>
      <w:r>
        <w:rPr>
          <w:rFonts w:hint="eastAsia" w:ascii="宋体" w:hAnsi="宋体"/>
          <w:bCs/>
          <w:color w:val="auto"/>
          <w:sz w:val="24"/>
          <w:highlight w:val="none"/>
        </w:rPr>
        <w:t>时间起至成交公告发布时间止,凡属于审查、澄清、评估和比较</w:t>
      </w:r>
      <w:r>
        <w:rPr>
          <w:rFonts w:hint="eastAsia" w:ascii="宋体" w:hAnsi="宋体"/>
          <w:color w:val="auto"/>
          <w:sz w:val="24"/>
          <w:highlight w:val="none"/>
        </w:rPr>
        <w:t>磋商</w:t>
      </w:r>
      <w:r>
        <w:rPr>
          <w:rFonts w:hint="eastAsia" w:ascii="宋体" w:hAnsi="宋体"/>
          <w:bCs/>
          <w:color w:val="auto"/>
          <w:sz w:val="24"/>
          <w:highlight w:val="none"/>
        </w:rPr>
        <w:t>的有关资料且与授予合同有关的信息都不得向任何竞争性</w:t>
      </w:r>
      <w:r>
        <w:rPr>
          <w:rFonts w:hint="eastAsia" w:ascii="宋体" w:hAnsi="宋体"/>
          <w:color w:val="auto"/>
          <w:sz w:val="24"/>
          <w:highlight w:val="none"/>
        </w:rPr>
        <w:t>磋商</w:t>
      </w:r>
      <w:r>
        <w:rPr>
          <w:rFonts w:hint="eastAsia" w:ascii="宋体" w:hAnsi="宋体"/>
          <w:bCs/>
          <w:color w:val="auto"/>
          <w:sz w:val="24"/>
          <w:highlight w:val="none"/>
        </w:rPr>
        <w:t>供应商或与上述评审过程无关的人员透露。</w:t>
      </w:r>
    </w:p>
    <w:p w14:paraId="39EB44FB">
      <w:pPr>
        <w:pStyle w:val="4"/>
        <w:bidi w:val="0"/>
        <w:outlineLvl w:val="1"/>
        <w:rPr>
          <w:rFonts w:hint="eastAsia"/>
          <w:color w:val="auto"/>
          <w:highlight w:val="none"/>
        </w:rPr>
      </w:pPr>
      <w:bookmarkStart w:id="58" w:name="_Toc166442549"/>
      <w:bookmarkStart w:id="59" w:name="_Toc495479098"/>
      <w:bookmarkStart w:id="60" w:name="_Toc393"/>
      <w:bookmarkStart w:id="61" w:name="_Toc9511017"/>
      <w:bookmarkStart w:id="62" w:name="_Toc390938581"/>
      <w:bookmarkStart w:id="63" w:name="_Toc390938582"/>
      <w:r>
        <w:rPr>
          <w:rFonts w:hint="eastAsia"/>
          <w:color w:val="auto"/>
          <w:highlight w:val="none"/>
        </w:rPr>
        <w:t>六   磋商无效的情形</w:t>
      </w:r>
      <w:bookmarkEnd w:id="58"/>
      <w:bookmarkEnd w:id="59"/>
      <w:bookmarkEnd w:id="60"/>
      <w:bookmarkEnd w:id="61"/>
      <w:bookmarkEnd w:id="62"/>
    </w:p>
    <w:p w14:paraId="0C8068F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 实质上没有响应磋商文件要求的响应文件将被视为无效。供应商如有下列情形之一的，其磋商将被拒绝，响应文件无效：</w:t>
      </w:r>
    </w:p>
    <w:p w14:paraId="39E21FB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25.1</w:t>
      </w:r>
      <w:r>
        <w:rPr>
          <w:rFonts w:ascii="宋体" w:hAnsi="宋体"/>
          <w:color w:val="auto"/>
          <w:sz w:val="24"/>
          <w:highlight w:val="none"/>
        </w:rPr>
        <w:t xml:space="preserve"> </w:t>
      </w:r>
      <w:r>
        <w:rPr>
          <w:rFonts w:hint="eastAsia" w:ascii="宋体" w:hAnsi="宋体"/>
          <w:color w:val="auto"/>
          <w:sz w:val="24"/>
          <w:highlight w:val="none"/>
        </w:rPr>
        <w:t>电报、电话、传真形式的响应文件；</w:t>
      </w:r>
    </w:p>
    <w:p w14:paraId="2DABF8A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25.2 供应商没有按磋商文件规定的时间和地点提交响应文件的；</w:t>
      </w:r>
    </w:p>
    <w:p w14:paraId="2F719CF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25.3</w:t>
      </w:r>
      <w:r>
        <w:rPr>
          <w:rFonts w:ascii="宋体" w:hAnsi="宋体"/>
          <w:color w:val="auto"/>
          <w:sz w:val="24"/>
          <w:highlight w:val="none"/>
        </w:rPr>
        <w:t xml:space="preserve"> </w:t>
      </w:r>
      <w:r>
        <w:rPr>
          <w:rFonts w:hint="eastAsia" w:ascii="宋体" w:hAnsi="宋体"/>
          <w:color w:val="auto"/>
          <w:sz w:val="24"/>
          <w:highlight w:val="none"/>
        </w:rPr>
        <w:t>未按磋商文件规定要求签署、盖章的；</w:t>
      </w:r>
    </w:p>
    <w:p w14:paraId="59F7A32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25.4 响应文件无负责人或者委托代理人签字或盖章的；</w:t>
      </w:r>
    </w:p>
    <w:p w14:paraId="0CB8B70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25.5 开启响应文件后，纸质响应文件无法区分正、副本的；</w:t>
      </w:r>
    </w:p>
    <w:p w14:paraId="23C0CD8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25.6 开启响应</w:t>
      </w:r>
      <w:r>
        <w:rPr>
          <w:rFonts w:ascii="宋体" w:hAnsi="宋体"/>
          <w:color w:val="auto"/>
          <w:sz w:val="24"/>
          <w:highlight w:val="none"/>
        </w:rPr>
        <w:t>文件后，</w:t>
      </w:r>
      <w:r>
        <w:rPr>
          <w:rFonts w:hint="eastAsia" w:ascii="宋体" w:hAnsi="宋体"/>
          <w:color w:val="auto"/>
          <w:sz w:val="24"/>
          <w:highlight w:val="none"/>
        </w:rPr>
        <w:t>响应</w:t>
      </w:r>
      <w:r>
        <w:rPr>
          <w:rFonts w:ascii="宋体" w:hAnsi="宋体"/>
          <w:color w:val="auto"/>
          <w:sz w:val="24"/>
          <w:highlight w:val="none"/>
        </w:rPr>
        <w:t>文件</w:t>
      </w:r>
      <w:r>
        <w:rPr>
          <w:rFonts w:hint="eastAsia" w:ascii="宋体" w:hAnsi="宋体"/>
          <w:color w:val="auto"/>
          <w:sz w:val="24"/>
          <w:highlight w:val="none"/>
          <w:lang w:val="en-US" w:eastAsia="zh-CN"/>
        </w:rPr>
        <w:t>份</w:t>
      </w:r>
      <w:r>
        <w:rPr>
          <w:rFonts w:hint="eastAsia" w:ascii="宋体" w:hAnsi="宋体"/>
          <w:color w:val="auto"/>
          <w:sz w:val="24"/>
          <w:highlight w:val="none"/>
        </w:rPr>
        <w:t>数</w:t>
      </w:r>
      <w:r>
        <w:rPr>
          <w:rFonts w:ascii="宋体" w:hAnsi="宋体"/>
          <w:color w:val="auto"/>
          <w:sz w:val="24"/>
          <w:highlight w:val="none"/>
        </w:rPr>
        <w:t>不满足</w:t>
      </w:r>
      <w:r>
        <w:rPr>
          <w:rFonts w:hint="eastAsia" w:ascii="宋体" w:hAnsi="宋体"/>
          <w:color w:val="auto"/>
          <w:sz w:val="24"/>
          <w:highlight w:val="none"/>
        </w:rPr>
        <w:t>磋商文件</w:t>
      </w:r>
      <w:r>
        <w:rPr>
          <w:rFonts w:ascii="宋体" w:hAnsi="宋体"/>
          <w:color w:val="auto"/>
          <w:sz w:val="24"/>
          <w:highlight w:val="none"/>
        </w:rPr>
        <w:t>要求的</w:t>
      </w:r>
      <w:r>
        <w:rPr>
          <w:rFonts w:hint="eastAsia" w:ascii="宋体" w:hAnsi="宋体"/>
          <w:color w:val="auto"/>
          <w:sz w:val="24"/>
          <w:highlight w:val="none"/>
        </w:rPr>
        <w:t>；</w:t>
      </w:r>
    </w:p>
    <w:p w14:paraId="64B0CE7A">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 xml:space="preserve"> </w:t>
      </w:r>
      <w:r>
        <w:rPr>
          <w:rFonts w:hint="eastAsia" w:ascii="宋体" w:hAnsi="宋体"/>
          <w:color w:val="auto"/>
          <w:sz w:val="24"/>
          <w:highlight w:val="none"/>
        </w:rPr>
        <w:t>不具备响应文件规定资格要求的；</w:t>
      </w:r>
    </w:p>
    <w:p w14:paraId="72E65B6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25.8</w:t>
      </w:r>
      <w:r>
        <w:rPr>
          <w:rFonts w:ascii="宋体" w:hAnsi="宋体"/>
          <w:color w:val="auto"/>
          <w:sz w:val="24"/>
          <w:highlight w:val="none"/>
        </w:rPr>
        <w:t xml:space="preserve"> </w:t>
      </w:r>
      <w:r>
        <w:rPr>
          <w:rFonts w:hint="eastAsia" w:ascii="宋体" w:hAnsi="宋体"/>
          <w:color w:val="auto"/>
          <w:sz w:val="24"/>
          <w:highlight w:val="none"/>
        </w:rPr>
        <w:t>磋商有效期不足的；</w:t>
      </w:r>
    </w:p>
    <w:p w14:paraId="0C68422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25.9磋商小组在符合性审查中，发现与磋商文件有重大偏离、未满足“▲”实质性要求的，经采购人代表确认后不作变动的；</w:t>
      </w:r>
    </w:p>
    <w:p w14:paraId="34E3F7D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w:t>
      </w:r>
      <w:r>
        <w:rPr>
          <w:rFonts w:ascii="宋体" w:hAnsi="宋体"/>
          <w:color w:val="auto"/>
          <w:sz w:val="24"/>
          <w:highlight w:val="none"/>
        </w:rPr>
        <w:t>1</w:t>
      </w:r>
      <w:r>
        <w:rPr>
          <w:rFonts w:hint="eastAsia" w:ascii="宋体" w:hAnsi="宋体"/>
          <w:color w:val="auto"/>
          <w:sz w:val="24"/>
          <w:highlight w:val="none"/>
        </w:rPr>
        <w:t>0</w:t>
      </w:r>
      <w:r>
        <w:rPr>
          <w:rFonts w:ascii="宋体" w:hAnsi="宋体"/>
          <w:color w:val="auto"/>
          <w:sz w:val="24"/>
          <w:highlight w:val="none"/>
        </w:rPr>
        <w:t xml:space="preserve"> </w:t>
      </w:r>
      <w:r>
        <w:rPr>
          <w:rFonts w:hint="eastAsia" w:ascii="宋体" w:hAnsi="宋体"/>
          <w:color w:val="auto"/>
          <w:sz w:val="24"/>
          <w:highlight w:val="none"/>
        </w:rPr>
        <w:t>响应文件出现两个或两个以上投标方案的；</w:t>
      </w:r>
    </w:p>
    <w:p w14:paraId="15A4DCB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25.11 响应</w:t>
      </w:r>
      <w:r>
        <w:rPr>
          <w:rFonts w:ascii="宋体" w:hAnsi="宋体"/>
          <w:color w:val="auto"/>
          <w:sz w:val="24"/>
          <w:highlight w:val="none"/>
        </w:rPr>
        <w:t>文件含有采购人不能接受的附加</w:t>
      </w:r>
      <w:r>
        <w:rPr>
          <w:rFonts w:hint="eastAsia" w:ascii="宋体" w:hAnsi="宋体"/>
          <w:color w:val="auto"/>
          <w:sz w:val="24"/>
          <w:highlight w:val="none"/>
        </w:rPr>
        <w:t>条款</w:t>
      </w:r>
      <w:r>
        <w:rPr>
          <w:rFonts w:ascii="宋体" w:hAnsi="宋体"/>
          <w:color w:val="auto"/>
          <w:sz w:val="24"/>
          <w:highlight w:val="none"/>
        </w:rPr>
        <w:t>的</w:t>
      </w:r>
      <w:r>
        <w:rPr>
          <w:rFonts w:hint="eastAsia" w:ascii="宋体" w:hAnsi="宋体"/>
          <w:color w:val="auto"/>
          <w:sz w:val="24"/>
          <w:highlight w:val="none"/>
        </w:rPr>
        <w:t>；</w:t>
      </w:r>
    </w:p>
    <w:p w14:paraId="696569D3">
      <w:pPr>
        <w:spacing w:line="360" w:lineRule="auto"/>
        <w:ind w:firstLine="480" w:firstLineChars="200"/>
        <w:rPr>
          <w:rFonts w:hint="eastAsia" w:ascii="宋体" w:hAnsi="宋体"/>
          <w:b/>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.1</w:t>
      </w:r>
      <w:r>
        <w:rPr>
          <w:rFonts w:hint="eastAsia" w:ascii="宋体" w:hAnsi="宋体"/>
          <w:color w:val="auto"/>
          <w:sz w:val="24"/>
          <w:highlight w:val="none"/>
        </w:rPr>
        <w:t>2</w:t>
      </w:r>
      <w:r>
        <w:rPr>
          <w:rFonts w:hint="eastAsia" w:ascii="宋体" w:hAnsi="宋体"/>
          <w:b/>
          <w:color w:val="auto"/>
          <w:sz w:val="24"/>
          <w:highlight w:val="none"/>
          <w:lang w:val="en-US" w:eastAsia="zh-CN"/>
        </w:rPr>
        <w:t>报价</w:t>
      </w:r>
      <w:r>
        <w:rPr>
          <w:rFonts w:hint="eastAsia" w:ascii="宋体" w:hAnsi="宋体"/>
          <w:b/>
          <w:color w:val="auto"/>
          <w:sz w:val="24"/>
          <w:highlight w:val="none"/>
        </w:rPr>
        <w:t>高于采购文件中规定的最高限价的；</w:t>
      </w:r>
    </w:p>
    <w:p w14:paraId="6EBD024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w:t>
      </w:r>
      <w:r>
        <w:rPr>
          <w:rFonts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报价文件内容与对应资信商务及技术文件内容不一致的；</w:t>
      </w:r>
    </w:p>
    <w:p w14:paraId="2C68067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25.1</w:t>
      </w:r>
      <w:r>
        <w:rPr>
          <w:rFonts w:hint="eastAsia" w:ascii="宋体" w:hAnsi="宋体"/>
          <w:color w:val="auto"/>
          <w:sz w:val="24"/>
          <w:highlight w:val="none"/>
          <w:lang w:val="en-US" w:eastAsia="zh-CN"/>
        </w:rPr>
        <w:t>4</w:t>
      </w:r>
      <w:r>
        <w:rPr>
          <w:rFonts w:hint="eastAsia" w:ascii="宋体" w:hAnsi="宋体"/>
          <w:color w:val="auto"/>
          <w:sz w:val="24"/>
          <w:highlight w:val="none"/>
        </w:rPr>
        <w:t>磋商报价存在漏项或报价数量少于采购要求的；</w:t>
      </w:r>
    </w:p>
    <w:p w14:paraId="2C30E595">
      <w:pPr>
        <w:spacing w:line="360" w:lineRule="auto"/>
        <w:ind w:firstLine="482" w:firstLineChars="200"/>
        <w:rPr>
          <w:rFonts w:hint="eastAsia" w:ascii="宋体" w:hAnsi="宋体"/>
          <w:b/>
          <w:color w:val="auto"/>
          <w:sz w:val="24"/>
          <w:highlight w:val="none"/>
          <w:lang w:eastAsia="zh-CN"/>
        </w:rPr>
      </w:pPr>
      <w:r>
        <w:rPr>
          <w:rFonts w:hint="eastAsia" w:ascii="宋体" w:hAnsi="宋体"/>
          <w:b/>
          <w:color w:val="auto"/>
          <w:sz w:val="24"/>
          <w:highlight w:val="none"/>
        </w:rPr>
        <w:t>25.1</w:t>
      </w:r>
      <w:r>
        <w:rPr>
          <w:rFonts w:hint="eastAsia" w:ascii="宋体" w:hAnsi="宋体"/>
          <w:b/>
          <w:color w:val="auto"/>
          <w:sz w:val="24"/>
          <w:highlight w:val="none"/>
          <w:lang w:val="en-US" w:eastAsia="zh-CN"/>
        </w:rPr>
        <w:t>5</w:t>
      </w:r>
      <w:r>
        <w:rPr>
          <w:rFonts w:hint="eastAsia" w:ascii="宋体" w:hAnsi="宋体"/>
          <w:b/>
          <w:color w:val="auto"/>
          <w:sz w:val="24"/>
          <w:highlight w:val="none"/>
        </w:rPr>
        <w:t>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磋商处理</w:t>
      </w:r>
      <w:r>
        <w:rPr>
          <w:rFonts w:hint="eastAsia" w:ascii="宋体" w:hAnsi="宋体"/>
          <w:b/>
          <w:color w:val="auto"/>
          <w:sz w:val="24"/>
          <w:highlight w:val="none"/>
          <w:lang w:eastAsia="zh-CN"/>
        </w:rPr>
        <w:t>；</w:t>
      </w:r>
    </w:p>
    <w:p w14:paraId="187FDB4F">
      <w:pPr>
        <w:spacing w:line="360" w:lineRule="auto"/>
        <w:ind w:firstLine="482" w:firstLineChars="200"/>
        <w:rPr>
          <w:color w:val="auto"/>
          <w:highlight w:val="none"/>
        </w:rPr>
      </w:pPr>
      <w:r>
        <w:rPr>
          <w:rFonts w:hint="eastAsia" w:ascii="宋体" w:hAnsi="宋体"/>
          <w:b/>
          <w:bCs/>
          <w:color w:val="auto"/>
          <w:sz w:val="24"/>
          <w:highlight w:val="none"/>
        </w:rPr>
        <w:t>25.1</w:t>
      </w:r>
      <w:r>
        <w:rPr>
          <w:rFonts w:hint="eastAsia" w:ascii="宋体" w:hAnsi="宋体"/>
          <w:b/>
          <w:bCs/>
          <w:color w:val="auto"/>
          <w:sz w:val="24"/>
          <w:highlight w:val="none"/>
          <w:lang w:val="en-US" w:eastAsia="zh-CN"/>
        </w:rPr>
        <w:t>6</w:t>
      </w:r>
      <w:r>
        <w:rPr>
          <w:rFonts w:hint="eastAsia" w:ascii="宋体" w:hAnsi="宋体"/>
          <w:b/>
          <w:bCs/>
          <w:color w:val="auto"/>
          <w:sz w:val="24"/>
          <w:highlight w:val="none"/>
        </w:rPr>
        <w:t>报价文件中出现“0元”或“免费赠送”等形式的无偿报价的；</w:t>
      </w:r>
    </w:p>
    <w:p w14:paraId="2733DE8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25.1</w:t>
      </w:r>
      <w:r>
        <w:rPr>
          <w:rFonts w:hint="eastAsia" w:ascii="宋体" w:hAnsi="宋体"/>
          <w:color w:val="auto"/>
          <w:sz w:val="24"/>
          <w:highlight w:val="none"/>
          <w:lang w:val="en-US" w:eastAsia="zh-CN"/>
        </w:rPr>
        <w:t>7</w:t>
      </w:r>
      <w:r>
        <w:rPr>
          <w:rFonts w:hint="eastAsia" w:ascii="宋体" w:hAnsi="宋体"/>
          <w:color w:val="auto"/>
          <w:sz w:val="24"/>
          <w:highlight w:val="none"/>
        </w:rPr>
        <w:t>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76794C8D">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25.1</w:t>
      </w:r>
      <w:r>
        <w:rPr>
          <w:rFonts w:hint="eastAsia" w:ascii="宋体" w:hAnsi="宋体"/>
          <w:color w:val="auto"/>
          <w:kern w:val="0"/>
          <w:sz w:val="24"/>
          <w:highlight w:val="none"/>
          <w:lang w:val="en-US" w:eastAsia="zh-CN"/>
        </w:rPr>
        <w:t>8</w:t>
      </w:r>
      <w:r>
        <w:rPr>
          <w:rFonts w:hint="eastAsia" w:ascii="宋体" w:hAnsi="宋体"/>
          <w:color w:val="auto"/>
          <w:sz w:val="24"/>
          <w:highlight w:val="none"/>
        </w:rPr>
        <w:t>提供虚假材料谋取成交的；</w:t>
      </w:r>
    </w:p>
    <w:p w14:paraId="7C4F1E4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w:t>
      </w:r>
      <w:r>
        <w:rPr>
          <w:rFonts w:hint="eastAsia" w:ascii="宋体" w:hAnsi="宋体"/>
          <w:color w:val="auto"/>
          <w:sz w:val="24"/>
          <w:highlight w:val="none"/>
          <w:lang w:val="en-US" w:eastAsia="zh-CN"/>
        </w:rPr>
        <w:t>19</w:t>
      </w:r>
      <w:r>
        <w:rPr>
          <w:rFonts w:hint="eastAsia" w:ascii="宋体" w:hAnsi="宋体"/>
          <w:color w:val="auto"/>
          <w:sz w:val="24"/>
          <w:highlight w:val="none"/>
        </w:rPr>
        <w:t>磋商文件规定的其他响应文件无效情形。</w:t>
      </w:r>
    </w:p>
    <w:bookmarkEnd w:id="63"/>
    <w:p w14:paraId="724B7F83">
      <w:pPr>
        <w:pStyle w:val="4"/>
        <w:bidi w:val="0"/>
        <w:outlineLvl w:val="1"/>
        <w:rPr>
          <w:rFonts w:hint="eastAsia"/>
          <w:color w:val="auto"/>
          <w:highlight w:val="none"/>
        </w:rPr>
      </w:pPr>
      <w:bookmarkStart w:id="64" w:name="_Toc20452"/>
      <w:bookmarkStart w:id="65" w:name="_Toc9511018"/>
      <w:bookmarkStart w:id="66" w:name="_Toc166442550"/>
      <w:bookmarkStart w:id="67" w:name="_Toc495479099"/>
      <w:bookmarkStart w:id="68" w:name="_Toc390938583"/>
      <w:r>
        <w:rPr>
          <w:rFonts w:hint="eastAsia"/>
          <w:color w:val="auto"/>
          <w:highlight w:val="none"/>
        </w:rPr>
        <w:t>七   法律责任</w:t>
      </w:r>
      <w:bookmarkEnd w:id="64"/>
      <w:bookmarkEnd w:id="65"/>
      <w:bookmarkEnd w:id="66"/>
      <w:bookmarkEnd w:id="67"/>
    </w:p>
    <w:p w14:paraId="418FCEC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26.</w:t>
      </w:r>
      <w:r>
        <w:rPr>
          <w:color w:val="auto"/>
          <w:highlight w:val="none"/>
        </w:rPr>
        <w:t xml:space="preserve"> </w:t>
      </w:r>
      <w:r>
        <w:rPr>
          <w:rFonts w:hint="eastAsia"/>
          <w:color w:val="auto"/>
          <w:highlight w:val="none"/>
        </w:rPr>
        <w:t>供应商有下列情形之一的，</w:t>
      </w:r>
      <w:r>
        <w:rPr>
          <w:rFonts w:hint="eastAsia"/>
          <w:color w:val="auto"/>
          <w:highlight w:val="none"/>
          <w:lang w:val="en-US" w:eastAsia="zh-CN"/>
        </w:rPr>
        <w:t>依照相关法规追究相关</w:t>
      </w:r>
      <w:r>
        <w:rPr>
          <w:rFonts w:hint="eastAsia"/>
          <w:color w:val="auto"/>
          <w:highlight w:val="none"/>
        </w:rPr>
        <w:t>责任：</w:t>
      </w:r>
    </w:p>
    <w:p w14:paraId="630A231A">
      <w:pPr>
        <w:spacing w:line="360" w:lineRule="auto"/>
        <w:ind w:firstLine="480" w:firstLineChars="200"/>
        <w:rPr>
          <w:rFonts w:hint="eastAsia" w:ascii="宋体" w:hAnsi="宋体"/>
          <w:bCs/>
          <w:color w:val="auto"/>
          <w:sz w:val="24"/>
          <w:highlight w:val="none"/>
        </w:rPr>
      </w:pPr>
      <w:bookmarkStart w:id="69" w:name="_Toc13983"/>
      <w:r>
        <w:rPr>
          <w:rFonts w:hint="eastAsia" w:ascii="宋体" w:hAnsi="宋体"/>
          <w:bCs/>
          <w:color w:val="auto"/>
          <w:sz w:val="24"/>
          <w:highlight w:val="none"/>
        </w:rPr>
        <w:t>26.1 提供虚假材料谋取成交的；</w:t>
      </w:r>
      <w:bookmarkEnd w:id="69"/>
    </w:p>
    <w:p w14:paraId="469A9AB8">
      <w:pPr>
        <w:spacing w:line="360" w:lineRule="auto"/>
        <w:ind w:firstLine="480" w:firstLineChars="200"/>
        <w:rPr>
          <w:rFonts w:hint="eastAsia" w:ascii="宋体" w:hAnsi="宋体"/>
          <w:bCs/>
          <w:color w:val="auto"/>
          <w:sz w:val="24"/>
          <w:highlight w:val="none"/>
        </w:rPr>
      </w:pPr>
      <w:bookmarkStart w:id="70" w:name="_Toc25658"/>
      <w:r>
        <w:rPr>
          <w:rFonts w:hint="eastAsia" w:ascii="宋体" w:hAnsi="宋体"/>
          <w:bCs/>
          <w:color w:val="auto"/>
          <w:sz w:val="24"/>
          <w:highlight w:val="none"/>
        </w:rPr>
        <w:t>26.2 采取不正当手段诋毁、排挤其他供应商的；</w:t>
      </w:r>
      <w:bookmarkEnd w:id="70"/>
    </w:p>
    <w:p w14:paraId="20108FE4">
      <w:pPr>
        <w:spacing w:line="360" w:lineRule="auto"/>
        <w:ind w:firstLine="480" w:firstLineChars="200"/>
        <w:rPr>
          <w:rFonts w:hint="eastAsia" w:ascii="宋体" w:hAnsi="宋体"/>
          <w:bCs/>
          <w:color w:val="auto"/>
          <w:sz w:val="24"/>
          <w:highlight w:val="none"/>
        </w:rPr>
      </w:pPr>
      <w:bookmarkStart w:id="71" w:name="_Toc28789"/>
      <w:r>
        <w:rPr>
          <w:rFonts w:hint="eastAsia" w:ascii="宋体" w:hAnsi="宋体"/>
          <w:bCs/>
          <w:color w:val="auto"/>
          <w:sz w:val="24"/>
          <w:highlight w:val="none"/>
        </w:rPr>
        <w:t>26.3 与采购人、其他供应商恶意串通的；</w:t>
      </w:r>
      <w:bookmarkEnd w:id="71"/>
    </w:p>
    <w:p w14:paraId="2113E2F6">
      <w:pPr>
        <w:spacing w:line="360" w:lineRule="auto"/>
        <w:ind w:firstLine="480" w:firstLineChars="200"/>
        <w:rPr>
          <w:rFonts w:hint="eastAsia" w:ascii="宋体" w:hAnsi="宋体"/>
          <w:bCs/>
          <w:color w:val="auto"/>
          <w:sz w:val="24"/>
          <w:highlight w:val="none"/>
        </w:rPr>
      </w:pPr>
      <w:bookmarkStart w:id="72" w:name="_Toc7503"/>
      <w:r>
        <w:rPr>
          <w:rFonts w:hint="eastAsia" w:ascii="宋体" w:hAnsi="宋体"/>
          <w:bCs/>
          <w:color w:val="auto"/>
          <w:sz w:val="24"/>
          <w:highlight w:val="none"/>
        </w:rPr>
        <w:t>26.4 向采购人行贿或者提供其他不正当利益的；</w:t>
      </w:r>
      <w:bookmarkEnd w:id="72"/>
    </w:p>
    <w:p w14:paraId="242B9347">
      <w:pPr>
        <w:spacing w:line="360" w:lineRule="auto"/>
        <w:ind w:firstLine="480" w:firstLineChars="200"/>
        <w:rPr>
          <w:rFonts w:hint="eastAsia" w:ascii="宋体" w:hAnsi="宋体"/>
          <w:bCs/>
          <w:color w:val="auto"/>
          <w:sz w:val="24"/>
          <w:highlight w:val="none"/>
        </w:rPr>
      </w:pPr>
      <w:bookmarkStart w:id="73" w:name="_Toc12306"/>
      <w:r>
        <w:rPr>
          <w:rFonts w:hint="eastAsia" w:ascii="宋体" w:hAnsi="宋体"/>
          <w:bCs/>
          <w:color w:val="auto"/>
          <w:sz w:val="24"/>
          <w:highlight w:val="none"/>
        </w:rPr>
        <w:t>26.5 在采购过程中与采购人进行协商磋商的；</w:t>
      </w:r>
      <w:bookmarkEnd w:id="73"/>
    </w:p>
    <w:p w14:paraId="7B435AEF">
      <w:pPr>
        <w:spacing w:line="360" w:lineRule="auto"/>
        <w:ind w:firstLine="480" w:firstLineChars="200"/>
        <w:rPr>
          <w:rFonts w:hint="eastAsia" w:ascii="宋体" w:hAnsi="宋体"/>
          <w:bCs/>
          <w:color w:val="auto"/>
          <w:sz w:val="24"/>
          <w:highlight w:val="none"/>
        </w:rPr>
      </w:pPr>
      <w:bookmarkStart w:id="74" w:name="_Toc16905"/>
      <w:r>
        <w:rPr>
          <w:rFonts w:hint="eastAsia" w:ascii="宋体" w:hAnsi="宋体"/>
          <w:bCs/>
          <w:color w:val="auto"/>
          <w:sz w:val="24"/>
          <w:highlight w:val="none"/>
        </w:rPr>
        <w:t>26.6 拒绝有关部门监督检查或者提供虚假情况的；</w:t>
      </w:r>
      <w:bookmarkEnd w:id="74"/>
    </w:p>
    <w:p w14:paraId="45919429">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供应商有前款26.1至26.5项情形之一的，成交无效。</w:t>
      </w:r>
    </w:p>
    <w:p w14:paraId="4935CE5B">
      <w:pPr>
        <w:numPr>
          <w:ilvl w:val="0"/>
          <w:numId w:val="5"/>
        </w:num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供应商有下列情形之一的，依照政府采购法第七十七条第一款的规定追究法律责任：</w:t>
      </w:r>
    </w:p>
    <w:p w14:paraId="31C5A048">
      <w:pPr>
        <w:spacing w:line="360" w:lineRule="auto"/>
        <w:ind w:firstLine="480" w:firstLineChars="200"/>
        <w:rPr>
          <w:rFonts w:hint="eastAsia" w:ascii="宋体" w:hAnsi="宋体"/>
          <w:bCs/>
          <w:color w:val="auto"/>
          <w:sz w:val="24"/>
          <w:highlight w:val="none"/>
        </w:rPr>
      </w:pPr>
      <w:bookmarkStart w:id="75" w:name="_Toc10961"/>
      <w:r>
        <w:rPr>
          <w:rFonts w:hint="eastAsia" w:ascii="宋体" w:hAnsi="宋体"/>
          <w:bCs/>
          <w:color w:val="auto"/>
          <w:sz w:val="24"/>
          <w:highlight w:val="none"/>
        </w:rPr>
        <w:t>27.1 向磋商小组或者磋商小组成员行贿或者提供其他不正当利益；</w:t>
      </w:r>
      <w:bookmarkEnd w:id="75"/>
    </w:p>
    <w:p w14:paraId="5B8F7F32">
      <w:pPr>
        <w:spacing w:line="360" w:lineRule="auto"/>
        <w:ind w:firstLine="480" w:firstLineChars="200"/>
        <w:rPr>
          <w:rFonts w:hint="eastAsia" w:ascii="宋体" w:hAnsi="宋体"/>
          <w:bCs/>
          <w:color w:val="auto"/>
          <w:sz w:val="24"/>
          <w:highlight w:val="none"/>
        </w:rPr>
      </w:pPr>
      <w:bookmarkStart w:id="76" w:name="_Toc23584"/>
      <w:r>
        <w:rPr>
          <w:rFonts w:hint="eastAsia" w:ascii="宋体" w:hAnsi="宋体"/>
          <w:bCs/>
          <w:color w:val="auto"/>
          <w:sz w:val="24"/>
          <w:highlight w:val="none"/>
        </w:rPr>
        <w:t>27.2 成交或者成交后无正当理由拒不与采购人签订采购合同；</w:t>
      </w:r>
      <w:bookmarkEnd w:id="76"/>
    </w:p>
    <w:p w14:paraId="77933CD8">
      <w:pPr>
        <w:spacing w:line="360" w:lineRule="auto"/>
        <w:ind w:firstLine="480" w:firstLineChars="200"/>
        <w:rPr>
          <w:rFonts w:hint="eastAsia" w:ascii="宋体" w:hAnsi="宋体"/>
          <w:bCs/>
          <w:color w:val="auto"/>
          <w:sz w:val="24"/>
          <w:highlight w:val="none"/>
        </w:rPr>
      </w:pPr>
      <w:bookmarkStart w:id="77" w:name="_Toc28209"/>
      <w:r>
        <w:rPr>
          <w:rFonts w:hint="eastAsia" w:ascii="宋体" w:hAnsi="宋体"/>
          <w:bCs/>
          <w:color w:val="auto"/>
          <w:sz w:val="24"/>
          <w:highlight w:val="none"/>
        </w:rPr>
        <w:t>27.3 未按照磋商文件确定的事项签订采购合同；</w:t>
      </w:r>
      <w:bookmarkEnd w:id="77"/>
    </w:p>
    <w:p w14:paraId="5EF7863A">
      <w:pPr>
        <w:spacing w:line="360" w:lineRule="auto"/>
        <w:ind w:firstLine="480" w:firstLineChars="200"/>
        <w:rPr>
          <w:rFonts w:hint="eastAsia" w:ascii="宋体" w:hAnsi="宋体"/>
          <w:bCs/>
          <w:color w:val="auto"/>
          <w:sz w:val="24"/>
          <w:highlight w:val="none"/>
        </w:rPr>
      </w:pPr>
      <w:bookmarkStart w:id="78" w:name="_Toc19247"/>
      <w:r>
        <w:rPr>
          <w:rFonts w:hint="eastAsia" w:ascii="宋体" w:hAnsi="宋体"/>
          <w:bCs/>
          <w:color w:val="auto"/>
          <w:sz w:val="24"/>
          <w:highlight w:val="none"/>
        </w:rPr>
        <w:t>27.4 将采购合同转包；</w:t>
      </w:r>
      <w:bookmarkEnd w:id="78"/>
    </w:p>
    <w:p w14:paraId="47FED91F">
      <w:pPr>
        <w:spacing w:line="360" w:lineRule="auto"/>
        <w:ind w:firstLine="480" w:firstLineChars="200"/>
        <w:rPr>
          <w:rFonts w:hint="eastAsia" w:ascii="宋体" w:hAnsi="宋体"/>
          <w:bCs/>
          <w:color w:val="auto"/>
          <w:sz w:val="24"/>
          <w:highlight w:val="none"/>
        </w:rPr>
      </w:pPr>
      <w:bookmarkStart w:id="79" w:name="_Toc11024"/>
      <w:r>
        <w:rPr>
          <w:rFonts w:hint="eastAsia" w:ascii="宋体" w:hAnsi="宋体"/>
          <w:bCs/>
          <w:color w:val="auto"/>
          <w:sz w:val="24"/>
          <w:highlight w:val="none"/>
        </w:rPr>
        <w:t>27.5 提供假冒伪劣产品；</w:t>
      </w:r>
      <w:bookmarkEnd w:id="79"/>
    </w:p>
    <w:p w14:paraId="4EB8B051">
      <w:pPr>
        <w:spacing w:line="360" w:lineRule="auto"/>
        <w:ind w:firstLine="480" w:firstLineChars="200"/>
        <w:rPr>
          <w:rFonts w:hint="eastAsia" w:ascii="宋体" w:hAnsi="宋体"/>
          <w:bCs/>
          <w:color w:val="auto"/>
          <w:sz w:val="24"/>
          <w:highlight w:val="none"/>
        </w:rPr>
      </w:pPr>
      <w:bookmarkStart w:id="80" w:name="_Toc21898"/>
      <w:r>
        <w:rPr>
          <w:rFonts w:hint="eastAsia" w:ascii="宋体" w:hAnsi="宋体"/>
          <w:bCs/>
          <w:color w:val="auto"/>
          <w:sz w:val="24"/>
          <w:highlight w:val="none"/>
        </w:rPr>
        <w:t>27.6 擅自变更、中止或者终止采购合同。</w:t>
      </w:r>
      <w:bookmarkEnd w:id="80"/>
    </w:p>
    <w:p w14:paraId="3E359CA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w:t>
      </w:r>
      <w:r>
        <w:rPr>
          <w:color w:val="auto"/>
          <w:highlight w:val="none"/>
        </w:rPr>
        <w:t xml:space="preserve"> </w:t>
      </w:r>
      <w:r>
        <w:rPr>
          <w:rFonts w:hint="eastAsia"/>
          <w:color w:val="auto"/>
          <w:highlight w:val="none"/>
        </w:rPr>
        <w:t>有下列情形之一的，属于恶意串通，对供应商依照政府采购法第七十七条第一款的规定追究法律责任，对采购人及其工作人员依照政府采购法第七十二条的规定追究法律责任：</w:t>
      </w:r>
    </w:p>
    <w:p w14:paraId="3C8286C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.1</w:t>
      </w:r>
      <w:r>
        <w:rPr>
          <w:color w:val="auto"/>
          <w:highlight w:val="none"/>
        </w:rPr>
        <w:t xml:space="preserve"> </w:t>
      </w:r>
      <w:r>
        <w:rPr>
          <w:rFonts w:hint="eastAsia"/>
          <w:color w:val="auto"/>
          <w:highlight w:val="none"/>
        </w:rPr>
        <w:t>供应商直接或者间接从采购人处获得其他供应商的相关情况并修改其响应文件；</w:t>
      </w:r>
    </w:p>
    <w:p w14:paraId="519056E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.2</w:t>
      </w:r>
      <w:r>
        <w:rPr>
          <w:color w:val="auto"/>
          <w:highlight w:val="none"/>
        </w:rPr>
        <w:t xml:space="preserve"> </w:t>
      </w:r>
      <w:r>
        <w:rPr>
          <w:rFonts w:hint="eastAsia"/>
          <w:color w:val="auto"/>
          <w:highlight w:val="none"/>
        </w:rPr>
        <w:t>供应商按照采购人的授意撤换、修改响应文件；</w:t>
      </w:r>
    </w:p>
    <w:p w14:paraId="540D4B5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.3</w:t>
      </w:r>
      <w:r>
        <w:rPr>
          <w:color w:val="auto"/>
          <w:highlight w:val="none"/>
        </w:rPr>
        <w:t xml:space="preserve"> </w:t>
      </w:r>
      <w:r>
        <w:rPr>
          <w:rFonts w:hint="eastAsia"/>
          <w:color w:val="auto"/>
          <w:highlight w:val="none"/>
        </w:rPr>
        <w:t>供应商之间协商报价、技术方案等响应文件或者响应文件的实质性内容；</w:t>
      </w:r>
    </w:p>
    <w:p w14:paraId="03A106E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.4</w:t>
      </w:r>
      <w:r>
        <w:rPr>
          <w:color w:val="auto"/>
          <w:highlight w:val="none"/>
        </w:rPr>
        <w:t xml:space="preserve"> </w:t>
      </w:r>
      <w:r>
        <w:rPr>
          <w:rFonts w:hint="eastAsia"/>
          <w:color w:val="auto"/>
          <w:highlight w:val="none"/>
        </w:rPr>
        <w:t>属于同一集团、协会、商会等组织成员的供应商按照该组织要求协同参加采购活动；</w:t>
      </w:r>
    </w:p>
    <w:p w14:paraId="6C478539">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.5</w:t>
      </w:r>
      <w:r>
        <w:rPr>
          <w:color w:val="auto"/>
          <w:highlight w:val="none"/>
        </w:rPr>
        <w:t xml:space="preserve"> </w:t>
      </w:r>
      <w:r>
        <w:rPr>
          <w:rFonts w:hint="eastAsia"/>
          <w:color w:val="auto"/>
          <w:highlight w:val="none"/>
        </w:rPr>
        <w:t>供应商之间事先约定由某一特定供应商成交；</w:t>
      </w:r>
    </w:p>
    <w:p w14:paraId="7424AA1E">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.6</w:t>
      </w:r>
      <w:r>
        <w:rPr>
          <w:color w:val="auto"/>
          <w:highlight w:val="none"/>
        </w:rPr>
        <w:t xml:space="preserve"> </w:t>
      </w:r>
      <w:r>
        <w:rPr>
          <w:rFonts w:hint="eastAsia"/>
          <w:color w:val="auto"/>
          <w:highlight w:val="none"/>
        </w:rPr>
        <w:t>供应商之间商定部分供应商放弃参加采购活动或者放弃成交；</w:t>
      </w:r>
    </w:p>
    <w:p w14:paraId="2D423715">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.7</w:t>
      </w:r>
      <w:r>
        <w:rPr>
          <w:color w:val="auto"/>
          <w:highlight w:val="none"/>
        </w:rPr>
        <w:t xml:space="preserve"> </w:t>
      </w:r>
      <w:r>
        <w:rPr>
          <w:rFonts w:hint="eastAsia"/>
          <w:color w:val="auto"/>
          <w:highlight w:val="none"/>
        </w:rPr>
        <w:t>供应商与采购人之间、供应商相互之间，为谋求特定供应商成交或者排斥其他供应商的其他串通行为；</w:t>
      </w:r>
    </w:p>
    <w:p w14:paraId="0D96A10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w:t>
      </w:r>
      <w:r>
        <w:rPr>
          <w:color w:val="auto"/>
          <w:highlight w:val="none"/>
        </w:rPr>
        <w:t xml:space="preserve">8 </w:t>
      </w:r>
      <w:r>
        <w:rPr>
          <w:rFonts w:hint="eastAsia"/>
          <w:color w:val="auto"/>
          <w:highlight w:val="none"/>
        </w:rPr>
        <w:t>不同供应商的响应文件由同一单位或者个人编制；</w:t>
      </w:r>
    </w:p>
    <w:p w14:paraId="0F15B86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w:t>
      </w:r>
      <w:r>
        <w:rPr>
          <w:color w:val="auto"/>
          <w:highlight w:val="none"/>
        </w:rPr>
        <w:t xml:space="preserve">9 </w:t>
      </w:r>
      <w:r>
        <w:rPr>
          <w:rFonts w:hint="eastAsia"/>
          <w:color w:val="auto"/>
          <w:highlight w:val="none"/>
        </w:rPr>
        <w:t>不同供应商委托同一单位或者个人办理磋商事宜；</w:t>
      </w:r>
    </w:p>
    <w:p w14:paraId="17A159B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w:t>
      </w:r>
      <w:r>
        <w:rPr>
          <w:color w:val="auto"/>
          <w:highlight w:val="none"/>
        </w:rPr>
        <w:t xml:space="preserve">10 </w:t>
      </w:r>
      <w:r>
        <w:rPr>
          <w:rFonts w:hint="eastAsia"/>
          <w:color w:val="auto"/>
          <w:highlight w:val="none"/>
        </w:rPr>
        <w:t>不同供应商的响应文件载明的项目管理成员或者联系人员为同一人；</w:t>
      </w:r>
    </w:p>
    <w:p w14:paraId="7202B48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w:t>
      </w:r>
      <w:r>
        <w:rPr>
          <w:color w:val="auto"/>
          <w:highlight w:val="none"/>
        </w:rPr>
        <w:t xml:space="preserve">11 </w:t>
      </w:r>
      <w:r>
        <w:rPr>
          <w:rFonts w:hint="eastAsia"/>
          <w:color w:val="auto"/>
          <w:highlight w:val="none"/>
        </w:rPr>
        <w:t>不同供应商的响应文件异常一致或者磋商报价呈规律性差异；</w:t>
      </w:r>
    </w:p>
    <w:p w14:paraId="39ACA80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w:t>
      </w:r>
      <w:r>
        <w:rPr>
          <w:color w:val="auto"/>
          <w:highlight w:val="none"/>
        </w:rPr>
        <w:t xml:space="preserve">12 </w:t>
      </w:r>
      <w:r>
        <w:rPr>
          <w:rFonts w:hint="eastAsia"/>
          <w:color w:val="auto"/>
          <w:highlight w:val="none"/>
        </w:rPr>
        <w:t>不同供应商的响应文件相互混装；</w:t>
      </w:r>
    </w:p>
    <w:p w14:paraId="26EE407F">
      <w:pPr>
        <w:pStyle w:val="4"/>
        <w:bidi w:val="0"/>
        <w:outlineLvl w:val="1"/>
        <w:rPr>
          <w:rFonts w:hint="eastAsia"/>
          <w:color w:val="auto"/>
          <w:highlight w:val="none"/>
        </w:rPr>
      </w:pPr>
      <w:bookmarkStart w:id="81" w:name="_Toc495479100"/>
      <w:bookmarkStart w:id="82" w:name="_Toc11193"/>
      <w:bookmarkStart w:id="83" w:name="_Toc166442551"/>
      <w:r>
        <w:rPr>
          <w:rFonts w:hint="eastAsia"/>
          <w:color w:val="auto"/>
          <w:highlight w:val="none"/>
        </w:rPr>
        <w:t xml:space="preserve">八   </w:t>
      </w:r>
      <w:bookmarkEnd w:id="68"/>
      <w:bookmarkEnd w:id="81"/>
      <w:r>
        <w:rPr>
          <w:rFonts w:hint="eastAsia"/>
          <w:color w:val="auto"/>
          <w:highlight w:val="none"/>
        </w:rPr>
        <w:t>澄清、修改发布媒体</w:t>
      </w:r>
      <w:bookmarkEnd w:id="82"/>
      <w:bookmarkEnd w:id="83"/>
    </w:p>
    <w:p w14:paraId="33336150">
      <w:pPr>
        <w:snapToGrid w:val="0"/>
        <w:spacing w:line="360" w:lineRule="auto"/>
        <w:ind w:firstLine="480" w:firstLineChars="200"/>
        <w:rPr>
          <w:rFonts w:ascii="仿宋_GB2312" w:eastAsia="仿宋_GB2312"/>
          <w:color w:val="auto"/>
          <w:kern w:val="0"/>
          <w:sz w:val="24"/>
          <w:highlight w:val="none"/>
        </w:rPr>
      </w:pPr>
      <w:bookmarkStart w:id="84" w:name="_Toc335664279"/>
      <w:bookmarkStart w:id="85" w:name="_Toc390938584"/>
      <w:bookmarkStart w:id="86" w:name="_Toc334087237"/>
      <w:bookmarkStart w:id="87" w:name="_Toc176659672"/>
      <w:bookmarkStart w:id="88" w:name="_Toc107820051"/>
      <w:r>
        <w:rPr>
          <w:rFonts w:hint="eastAsia" w:ascii="宋体" w:hAnsi="宋体"/>
          <w:color w:val="auto"/>
          <w:sz w:val="24"/>
          <w:highlight w:val="none"/>
        </w:rPr>
        <w:t>30.1针对潜在供应商提出的询问，</w:t>
      </w:r>
      <w:r>
        <w:rPr>
          <w:rFonts w:hint="eastAsia" w:ascii="宋体" w:hAnsi="宋体"/>
          <w:color w:val="auto"/>
          <w:sz w:val="24"/>
          <w:highlight w:val="none"/>
          <w:lang w:eastAsia="zh-CN"/>
        </w:rPr>
        <w:t>采购人</w:t>
      </w:r>
      <w:r>
        <w:rPr>
          <w:rFonts w:hint="eastAsia" w:ascii="宋体" w:hAnsi="宋体"/>
          <w:color w:val="auto"/>
          <w:sz w:val="24"/>
          <w:highlight w:val="none"/>
        </w:rPr>
        <w:t>一般在3个工作日内作出答复，如需澄清或</w:t>
      </w:r>
      <w:r>
        <w:rPr>
          <w:rFonts w:hint="eastAsia" w:ascii="宋体" w:hAnsi="宋体"/>
          <w:bCs/>
          <w:color w:val="auto"/>
          <w:kern w:val="0"/>
          <w:sz w:val="24"/>
          <w:highlight w:val="none"/>
        </w:rPr>
        <w:t>修改的，</w:t>
      </w:r>
      <w:r>
        <w:rPr>
          <w:rFonts w:hint="eastAsia" w:ascii="宋体" w:hAnsi="宋体"/>
          <w:bCs/>
          <w:color w:val="auto"/>
          <w:kern w:val="0"/>
          <w:sz w:val="24"/>
          <w:highlight w:val="none"/>
          <w:lang w:eastAsia="zh-CN"/>
        </w:rPr>
        <w:t>采购人</w:t>
      </w:r>
      <w:r>
        <w:rPr>
          <w:rFonts w:hint="eastAsia" w:ascii="宋体" w:hAnsi="宋体"/>
          <w:bCs/>
          <w:color w:val="auto"/>
          <w:kern w:val="0"/>
          <w:sz w:val="24"/>
          <w:highlight w:val="none"/>
        </w:rPr>
        <w:t>将在磋商截止时间五日前将澄清或修改内容在</w:t>
      </w:r>
      <w:r>
        <w:rPr>
          <w:rFonts w:hint="eastAsia" w:ascii="宋体" w:hAnsi="宋体"/>
          <w:color w:val="auto"/>
          <w:sz w:val="24"/>
          <w:highlight w:val="none"/>
        </w:rPr>
        <w:t>“</w:t>
      </w:r>
      <w:r>
        <w:rPr>
          <w:rFonts w:hint="eastAsia" w:asciiTheme="minorEastAsia" w:hAnsiTheme="minorEastAsia" w:eastAsiaTheme="minorEastAsia" w:cstheme="minorEastAsia"/>
          <w:b w:val="0"/>
          <w:bCs/>
          <w:color w:val="auto"/>
          <w:kern w:val="0"/>
          <w:sz w:val="24"/>
          <w:szCs w:val="24"/>
          <w:highlight w:val="none"/>
          <w:u w:val="single"/>
          <w:lang w:eastAsia="zh-CN"/>
        </w:rPr>
        <w:t>丽水学院资产经营有限公司</w:t>
      </w:r>
      <w:r>
        <w:rPr>
          <w:rFonts w:hint="eastAsia" w:asciiTheme="minorEastAsia" w:hAnsiTheme="minorEastAsia" w:eastAsiaTheme="minorEastAsia" w:cstheme="minorEastAsia"/>
          <w:b w:val="0"/>
          <w:bCs/>
          <w:color w:val="auto"/>
          <w:kern w:val="0"/>
          <w:sz w:val="24"/>
          <w:szCs w:val="24"/>
          <w:highlight w:val="none"/>
          <w:u w:val="single"/>
        </w:rPr>
        <w:t>网站</w:t>
      </w:r>
      <w:r>
        <w:rPr>
          <w:rFonts w:hint="eastAsia" w:asciiTheme="minorEastAsia" w:hAnsiTheme="minorEastAsia" w:eastAsiaTheme="minorEastAsia" w:cstheme="minorEastAsia"/>
          <w:b w:val="0"/>
          <w:bCs/>
          <w:color w:val="auto"/>
          <w:kern w:val="0"/>
          <w:sz w:val="24"/>
          <w:szCs w:val="24"/>
          <w:highlight w:val="none"/>
          <w:u w:val="single"/>
          <w:lang w:val="en-US" w:eastAsia="zh-CN"/>
        </w:rPr>
        <w:t>(</w:t>
      </w:r>
      <w:r>
        <w:rPr>
          <w:rFonts w:hint="eastAsia" w:asciiTheme="minorEastAsia" w:hAnsiTheme="minorEastAsia" w:eastAsiaTheme="minorEastAsia" w:cstheme="minorEastAsia"/>
          <w:b w:val="0"/>
          <w:bCs/>
          <w:color w:val="auto"/>
          <w:kern w:val="0"/>
          <w:sz w:val="24"/>
          <w:szCs w:val="24"/>
          <w:highlight w:val="none"/>
        </w:rPr>
        <w:t>http://zchq.lsu.edu.cn</w:t>
      </w:r>
      <w:r>
        <w:rPr>
          <w:rFonts w:hint="eastAsia" w:asciiTheme="minorEastAsia" w:hAnsiTheme="minorEastAsia" w:eastAsiaTheme="minorEastAsia" w:cstheme="minorEastAsia"/>
          <w:b w:val="0"/>
          <w:bCs/>
          <w:color w:val="auto"/>
          <w:kern w:val="0"/>
          <w:sz w:val="24"/>
          <w:szCs w:val="24"/>
          <w:highlight w:val="none"/>
          <w:lang w:val="en-US" w:eastAsia="zh-CN"/>
        </w:rPr>
        <w:t>)</w:t>
      </w:r>
      <w:r>
        <w:rPr>
          <w:rStyle w:val="38"/>
          <w:rFonts w:hint="default"/>
          <w:color w:val="auto"/>
          <w:highlight w:val="none"/>
        </w:rPr>
        <w:t>”</w:t>
      </w:r>
      <w:r>
        <w:rPr>
          <w:rFonts w:hint="eastAsia" w:ascii="宋体" w:hAnsi="宋体"/>
          <w:bCs/>
          <w:color w:val="auto"/>
          <w:kern w:val="0"/>
          <w:sz w:val="24"/>
          <w:highlight w:val="none"/>
        </w:rPr>
        <w:t>上予以公布，潜在供应商应自行关注网站更正公告等内容。</w:t>
      </w:r>
    </w:p>
    <w:p w14:paraId="23892BD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30.2潜在供应商提出的询问超出授权范围的，供应商应向采购人提出。</w:t>
      </w:r>
    </w:p>
    <w:bookmarkEnd w:id="84"/>
    <w:bookmarkEnd w:id="85"/>
    <w:bookmarkEnd w:id="86"/>
    <w:bookmarkEnd w:id="87"/>
    <w:p w14:paraId="0973F1FA">
      <w:pPr>
        <w:pStyle w:val="4"/>
        <w:bidi w:val="0"/>
        <w:outlineLvl w:val="1"/>
        <w:rPr>
          <w:rFonts w:hint="eastAsia"/>
          <w:color w:val="auto"/>
          <w:highlight w:val="none"/>
        </w:rPr>
      </w:pPr>
      <w:bookmarkStart w:id="89" w:name="_Toc166442552"/>
      <w:bookmarkStart w:id="90" w:name="_Toc19592"/>
      <w:bookmarkStart w:id="91" w:name="_Toc495479101"/>
      <w:bookmarkStart w:id="92" w:name="_Toc9511020"/>
      <w:bookmarkStart w:id="93" w:name="_Toc390938585"/>
      <w:bookmarkStart w:id="94" w:name="_Toc335664280"/>
      <w:bookmarkStart w:id="95" w:name="_Toc334087238"/>
      <w:r>
        <w:rPr>
          <w:rFonts w:hint="eastAsia"/>
          <w:color w:val="auto"/>
          <w:highlight w:val="none"/>
        </w:rPr>
        <w:t>九   质疑</w:t>
      </w:r>
      <w:bookmarkEnd w:id="89"/>
      <w:bookmarkEnd w:id="90"/>
      <w:bookmarkEnd w:id="91"/>
      <w:bookmarkEnd w:id="92"/>
    </w:p>
    <w:p w14:paraId="6C7C0ADF">
      <w:pPr>
        <w:pStyle w:val="1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31.1供应商认为磋商文件、采购过程和成交结果使自己的权益受到损害的，可以在知道或者应知其权益受到损害之日起七个工作日内，以书面形式向采购人提出质疑。同一采购程序环节的质疑，供应商须一次性提出，否则不予以答复。</w:t>
      </w:r>
    </w:p>
    <w:p w14:paraId="0D70CD74">
      <w:pPr>
        <w:pStyle w:val="1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 xml:space="preserve">2 </w:t>
      </w:r>
      <w:r>
        <w:rPr>
          <w:rFonts w:hint="eastAsia" w:hAnsi="宋体"/>
          <w:color w:val="auto"/>
          <w:sz w:val="24"/>
          <w:szCs w:val="21"/>
          <w:highlight w:val="none"/>
        </w:rPr>
        <w:t>质疑的主要内容应符合相关法律法规以及浙江省和丽水市相关文件的规定。质疑内容涉及保密事项，质疑供应商应提供有效的信息来源或有效证据。</w:t>
      </w:r>
    </w:p>
    <w:p w14:paraId="00005595">
      <w:pPr>
        <w:pStyle w:val="1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 xml:space="preserve">3 </w:t>
      </w:r>
      <w:r>
        <w:rPr>
          <w:rFonts w:hint="eastAsia" w:hAnsi="宋体"/>
          <w:color w:val="auto"/>
          <w:sz w:val="24"/>
          <w:szCs w:val="21"/>
          <w:highlight w:val="none"/>
        </w:rPr>
        <w:t>质疑供应商可直接提交或邮寄方式提交质疑书（一式三份以上）。以其他方式提出的质疑，</w:t>
      </w:r>
      <w:r>
        <w:rPr>
          <w:rFonts w:hint="eastAsia" w:hAnsi="宋体"/>
          <w:color w:val="auto"/>
          <w:sz w:val="24"/>
          <w:szCs w:val="21"/>
          <w:highlight w:val="none"/>
          <w:lang w:eastAsia="zh-CN"/>
        </w:rPr>
        <w:t>采购人</w:t>
      </w:r>
      <w:r>
        <w:rPr>
          <w:rFonts w:hAnsi="宋体"/>
          <w:color w:val="auto"/>
          <w:sz w:val="24"/>
          <w:szCs w:val="21"/>
          <w:highlight w:val="none"/>
        </w:rPr>
        <w:t>可不予接受、答复。</w:t>
      </w:r>
    </w:p>
    <w:p w14:paraId="016E4F00">
      <w:pPr>
        <w:pStyle w:val="1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3</w:t>
      </w:r>
      <w:r>
        <w:rPr>
          <w:rFonts w:hint="eastAsia" w:hAnsi="宋体"/>
          <w:color w:val="auto"/>
          <w:sz w:val="24"/>
          <w:szCs w:val="21"/>
          <w:highlight w:val="none"/>
        </w:rPr>
        <w:t>.1</w:t>
      </w:r>
      <w:r>
        <w:rPr>
          <w:rFonts w:hAnsi="宋体"/>
          <w:color w:val="auto"/>
          <w:sz w:val="24"/>
          <w:szCs w:val="21"/>
          <w:highlight w:val="none"/>
        </w:rPr>
        <w:t xml:space="preserve"> 邮寄方式送达质疑书的，以</w:t>
      </w:r>
      <w:r>
        <w:rPr>
          <w:rFonts w:hint="eastAsia" w:hAnsi="宋体"/>
          <w:color w:val="auto"/>
          <w:sz w:val="24"/>
          <w:szCs w:val="21"/>
          <w:highlight w:val="none"/>
          <w:lang w:eastAsia="zh-CN"/>
        </w:rPr>
        <w:t>采购人</w:t>
      </w:r>
      <w:r>
        <w:rPr>
          <w:rFonts w:hAnsi="宋体"/>
          <w:color w:val="auto"/>
          <w:sz w:val="24"/>
          <w:szCs w:val="21"/>
          <w:highlight w:val="none"/>
        </w:rPr>
        <w:t>实际收到邮件之日作为收到质疑的日期。</w:t>
      </w:r>
    </w:p>
    <w:p w14:paraId="560951E3">
      <w:pPr>
        <w:pStyle w:val="1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3</w:t>
      </w:r>
      <w:r>
        <w:rPr>
          <w:rFonts w:hint="eastAsia" w:hAnsi="宋体"/>
          <w:color w:val="auto"/>
          <w:sz w:val="24"/>
          <w:szCs w:val="21"/>
          <w:highlight w:val="none"/>
        </w:rPr>
        <w:t>.2</w:t>
      </w:r>
      <w:r>
        <w:rPr>
          <w:rFonts w:hAnsi="宋体"/>
          <w:color w:val="auto"/>
          <w:sz w:val="24"/>
          <w:szCs w:val="21"/>
          <w:highlight w:val="none"/>
        </w:rPr>
        <w:t>在质疑期限届满前，质疑书已经邮寄成功的，质疑不视为过期。</w:t>
      </w:r>
    </w:p>
    <w:p w14:paraId="2C7D8AEB">
      <w:pPr>
        <w:pStyle w:val="1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 xml:space="preserve">4 </w:t>
      </w:r>
      <w:r>
        <w:rPr>
          <w:rFonts w:hint="eastAsia" w:hAnsi="宋体"/>
          <w:color w:val="auto"/>
          <w:sz w:val="24"/>
          <w:szCs w:val="21"/>
          <w:highlight w:val="none"/>
        </w:rPr>
        <w:t>质疑供应商提供的相关材料中有外文资料的，应将与质疑相关的外文资料完整、客观、真实地翻译为中文，并注明翻译人员姓名、工作单位、联系方式等信息。</w:t>
      </w:r>
    </w:p>
    <w:p w14:paraId="149A2A8A">
      <w:pPr>
        <w:pStyle w:val="12"/>
        <w:spacing w:line="360" w:lineRule="auto"/>
        <w:ind w:firstLine="480" w:firstLineChars="200"/>
        <w:rPr>
          <w:rFonts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 xml:space="preserve">5 </w:t>
      </w:r>
      <w:r>
        <w:rPr>
          <w:rFonts w:hint="eastAsia" w:hAnsi="宋体"/>
          <w:color w:val="auto"/>
          <w:sz w:val="24"/>
          <w:szCs w:val="21"/>
          <w:highlight w:val="none"/>
          <w:lang w:eastAsia="zh-CN"/>
        </w:rPr>
        <w:t>采购人</w:t>
      </w:r>
      <w:r>
        <w:rPr>
          <w:rFonts w:hint="eastAsia" w:hAnsi="宋体"/>
          <w:color w:val="auto"/>
          <w:sz w:val="24"/>
          <w:szCs w:val="21"/>
          <w:highlight w:val="none"/>
        </w:rPr>
        <w:t>在收到质疑供应商的书面质疑后7个工作日内作出答复，并以书面形式答复质疑供应商</w:t>
      </w:r>
      <w:r>
        <w:rPr>
          <w:rFonts w:hAnsi="宋体"/>
          <w:color w:val="auto"/>
          <w:sz w:val="24"/>
          <w:szCs w:val="21"/>
          <w:highlight w:val="none"/>
        </w:rPr>
        <w:t>。</w:t>
      </w:r>
    </w:p>
    <w:p w14:paraId="730C8E4E">
      <w:pPr>
        <w:pStyle w:val="1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31.</w:t>
      </w:r>
      <w:r>
        <w:rPr>
          <w:rFonts w:hAnsi="宋体"/>
          <w:color w:val="auto"/>
          <w:sz w:val="24"/>
          <w:szCs w:val="21"/>
          <w:highlight w:val="none"/>
        </w:rPr>
        <w:t xml:space="preserve">6 </w:t>
      </w:r>
      <w:r>
        <w:rPr>
          <w:rFonts w:hint="eastAsia" w:hAnsi="宋体"/>
          <w:color w:val="auto"/>
          <w:sz w:val="24"/>
          <w:szCs w:val="21"/>
          <w:highlight w:val="none"/>
        </w:rPr>
        <w:t>质疑供应商捏造事实、提供虚假材料进行质疑的，</w:t>
      </w:r>
      <w:r>
        <w:rPr>
          <w:rFonts w:hint="eastAsia" w:hAnsi="宋体"/>
          <w:color w:val="auto"/>
          <w:sz w:val="24"/>
          <w:szCs w:val="21"/>
          <w:highlight w:val="none"/>
          <w:lang w:eastAsia="zh-CN"/>
        </w:rPr>
        <w:t>采购人</w:t>
      </w:r>
      <w:r>
        <w:rPr>
          <w:rFonts w:hint="eastAsia" w:hAnsi="宋体"/>
          <w:color w:val="auto"/>
          <w:sz w:val="24"/>
          <w:szCs w:val="21"/>
          <w:highlight w:val="none"/>
        </w:rPr>
        <w:t>报告上级主管部门，由上级主管部门审查，情况属实的，应列入不良行为记录，并在指定的媒体上公告。</w:t>
      </w:r>
    </w:p>
    <w:bookmarkEnd w:id="93"/>
    <w:bookmarkEnd w:id="94"/>
    <w:bookmarkEnd w:id="95"/>
    <w:p w14:paraId="596C3C78">
      <w:pPr>
        <w:pStyle w:val="4"/>
        <w:bidi w:val="0"/>
        <w:outlineLvl w:val="1"/>
        <w:rPr>
          <w:rFonts w:hint="eastAsia"/>
          <w:color w:val="auto"/>
          <w:highlight w:val="none"/>
        </w:rPr>
      </w:pPr>
      <w:bookmarkStart w:id="96" w:name="_Toc9511021"/>
      <w:bookmarkStart w:id="97" w:name="_Toc495479102"/>
      <w:bookmarkStart w:id="98" w:name="_Toc166442553"/>
      <w:bookmarkStart w:id="99" w:name="_Toc21361"/>
      <w:bookmarkStart w:id="100" w:name="_Toc334087239"/>
      <w:bookmarkStart w:id="101" w:name="_Toc335664281"/>
      <w:bookmarkStart w:id="102" w:name="_Toc390938586"/>
      <w:r>
        <w:rPr>
          <w:rFonts w:hint="eastAsia"/>
          <w:color w:val="auto"/>
          <w:highlight w:val="none"/>
        </w:rPr>
        <w:t>十   投诉</w:t>
      </w:r>
      <w:bookmarkEnd w:id="96"/>
      <w:bookmarkEnd w:id="97"/>
      <w:bookmarkEnd w:id="98"/>
      <w:bookmarkEnd w:id="99"/>
    </w:p>
    <w:p w14:paraId="380B2D3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 质疑供应商对</w:t>
      </w:r>
      <w:r>
        <w:rPr>
          <w:rFonts w:hint="eastAsia" w:ascii="宋体" w:hAnsi="宋体"/>
          <w:color w:val="auto"/>
          <w:sz w:val="24"/>
          <w:highlight w:val="none"/>
          <w:lang w:eastAsia="zh-CN"/>
        </w:rPr>
        <w:t>采购人</w:t>
      </w:r>
      <w:r>
        <w:rPr>
          <w:rFonts w:hint="eastAsia" w:ascii="宋体" w:hAnsi="宋体"/>
          <w:color w:val="auto"/>
          <w:sz w:val="24"/>
          <w:highlight w:val="none"/>
        </w:rPr>
        <w:t>的答复不满意或者</w:t>
      </w:r>
      <w:r>
        <w:rPr>
          <w:rFonts w:hint="eastAsia" w:ascii="宋体" w:hAnsi="宋体"/>
          <w:color w:val="auto"/>
          <w:sz w:val="24"/>
          <w:highlight w:val="none"/>
          <w:lang w:eastAsia="zh-CN"/>
        </w:rPr>
        <w:t>采购人</w:t>
      </w:r>
      <w:r>
        <w:rPr>
          <w:rFonts w:hint="eastAsia" w:ascii="宋体" w:hAnsi="宋体"/>
          <w:color w:val="auto"/>
          <w:sz w:val="24"/>
          <w:highlight w:val="none"/>
        </w:rPr>
        <w:t>未在规定时间内答复的，可以在答复期满后十五个工作日内按有关规定，书面向采购监督部门投诉。</w:t>
      </w:r>
    </w:p>
    <w:bookmarkEnd w:id="88"/>
    <w:bookmarkEnd w:id="100"/>
    <w:bookmarkEnd w:id="101"/>
    <w:bookmarkEnd w:id="102"/>
    <w:p w14:paraId="1B5D2B00">
      <w:pPr>
        <w:pStyle w:val="4"/>
        <w:bidi w:val="0"/>
        <w:outlineLvl w:val="1"/>
        <w:rPr>
          <w:color w:val="auto"/>
          <w:highlight w:val="none"/>
        </w:rPr>
      </w:pPr>
      <w:bookmarkStart w:id="103" w:name="_Toc9511022"/>
      <w:bookmarkStart w:id="104" w:name="_Toc18535"/>
      <w:bookmarkStart w:id="105" w:name="_Toc166442554"/>
      <w:bookmarkStart w:id="106" w:name="_Toc495479103"/>
      <w:bookmarkStart w:id="107" w:name="_Toc390938587"/>
      <w:bookmarkStart w:id="108" w:name="_Toc335664282"/>
      <w:bookmarkStart w:id="109" w:name="_Toc107820052"/>
      <w:bookmarkStart w:id="110" w:name="_Toc334087240"/>
      <w:bookmarkStart w:id="111" w:name="_Toc15813254"/>
      <w:bookmarkStart w:id="112" w:name="_Toc45506731"/>
      <w:bookmarkStart w:id="113" w:name="_Toc47756031"/>
      <w:bookmarkStart w:id="114" w:name="_Toc15805937"/>
      <w:r>
        <w:rPr>
          <w:rFonts w:hint="eastAsia"/>
          <w:color w:val="auto"/>
          <w:highlight w:val="none"/>
        </w:rPr>
        <w:t>十一 授予合同</w:t>
      </w:r>
      <w:bookmarkEnd w:id="103"/>
      <w:bookmarkEnd w:id="104"/>
      <w:bookmarkEnd w:id="105"/>
      <w:bookmarkEnd w:id="106"/>
    </w:p>
    <w:p w14:paraId="35D018FD">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成交结果公告及成交通知书</w:t>
      </w:r>
    </w:p>
    <w:p w14:paraId="11418C6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3.1</w:t>
      </w:r>
      <w:r>
        <w:rPr>
          <w:rFonts w:ascii="宋体" w:hAnsi="宋体"/>
          <w:color w:val="auto"/>
          <w:sz w:val="24"/>
          <w:highlight w:val="none"/>
        </w:rPr>
        <w:t xml:space="preserve"> </w:t>
      </w:r>
      <w:r>
        <w:rPr>
          <w:rFonts w:hint="eastAsia" w:ascii="宋体" w:hAnsi="宋体"/>
          <w:color w:val="auto"/>
          <w:sz w:val="24"/>
          <w:highlight w:val="none"/>
          <w:lang w:eastAsia="zh-CN"/>
        </w:rPr>
        <w:t>采购人</w:t>
      </w:r>
      <w:r>
        <w:rPr>
          <w:rFonts w:hint="eastAsia" w:ascii="宋体" w:hAnsi="宋体"/>
          <w:color w:val="auto"/>
          <w:sz w:val="24"/>
          <w:highlight w:val="none"/>
        </w:rPr>
        <w:t>将在“</w:t>
      </w:r>
      <w:r>
        <w:rPr>
          <w:rFonts w:hint="eastAsia" w:asciiTheme="minorEastAsia" w:hAnsiTheme="minorEastAsia" w:eastAsiaTheme="minorEastAsia" w:cstheme="minorEastAsia"/>
          <w:b w:val="0"/>
          <w:bCs/>
          <w:color w:val="auto"/>
          <w:kern w:val="0"/>
          <w:sz w:val="24"/>
          <w:szCs w:val="24"/>
          <w:highlight w:val="none"/>
          <w:u w:val="single"/>
          <w:lang w:eastAsia="zh-CN"/>
        </w:rPr>
        <w:t>丽水学院资产经营有限公司</w:t>
      </w:r>
      <w:r>
        <w:rPr>
          <w:rFonts w:hint="eastAsia" w:asciiTheme="minorEastAsia" w:hAnsiTheme="minorEastAsia" w:eastAsiaTheme="minorEastAsia" w:cstheme="minorEastAsia"/>
          <w:b w:val="0"/>
          <w:bCs/>
          <w:color w:val="auto"/>
          <w:kern w:val="0"/>
          <w:sz w:val="24"/>
          <w:szCs w:val="24"/>
          <w:highlight w:val="none"/>
          <w:u w:val="single"/>
        </w:rPr>
        <w:t>网站</w:t>
      </w:r>
      <w:r>
        <w:rPr>
          <w:rFonts w:hint="eastAsia" w:asciiTheme="minorEastAsia" w:hAnsiTheme="minorEastAsia" w:eastAsiaTheme="minorEastAsia" w:cstheme="minorEastAsia"/>
          <w:b w:val="0"/>
          <w:bCs/>
          <w:color w:val="auto"/>
          <w:kern w:val="0"/>
          <w:sz w:val="24"/>
          <w:szCs w:val="24"/>
          <w:highlight w:val="none"/>
          <w:lang w:val="en-US" w:eastAsia="zh-CN"/>
        </w:rPr>
        <w:t>(</w:t>
      </w:r>
      <w:r>
        <w:rPr>
          <w:rFonts w:hint="eastAsia" w:asciiTheme="minorEastAsia" w:hAnsiTheme="minorEastAsia" w:eastAsiaTheme="minorEastAsia" w:cstheme="minorEastAsia"/>
          <w:b w:val="0"/>
          <w:bCs/>
          <w:color w:val="auto"/>
          <w:kern w:val="0"/>
          <w:sz w:val="24"/>
          <w:szCs w:val="24"/>
          <w:highlight w:val="none"/>
        </w:rPr>
        <w:t>http://zchq.lsu.edu.cn</w:t>
      </w:r>
      <w:r>
        <w:rPr>
          <w:rFonts w:hint="eastAsia" w:asciiTheme="minorEastAsia" w:hAnsiTheme="minorEastAsia" w:eastAsiaTheme="minorEastAsia" w:cstheme="minorEastAsia"/>
          <w:b w:val="0"/>
          <w:bCs/>
          <w:color w:val="auto"/>
          <w:kern w:val="0"/>
          <w:sz w:val="24"/>
          <w:szCs w:val="24"/>
          <w:highlight w:val="none"/>
          <w:lang w:val="en-US" w:eastAsia="zh-CN"/>
        </w:rPr>
        <w:t>)</w:t>
      </w:r>
      <w:r>
        <w:rPr>
          <w:rFonts w:hint="eastAsia" w:ascii="宋体" w:hAnsi="宋体"/>
          <w:color w:val="auto"/>
          <w:sz w:val="24"/>
          <w:highlight w:val="none"/>
        </w:rPr>
        <w:t>”上发布成交结果公告，同时向成交供应商发出成交通知书。</w:t>
      </w:r>
    </w:p>
    <w:p w14:paraId="0F92D34A">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授予合同时变更数量的权利</w:t>
      </w:r>
    </w:p>
    <w:p w14:paraId="042DAAA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4</w:t>
      </w:r>
      <w:r>
        <w:rPr>
          <w:rFonts w:ascii="宋体" w:hAnsi="宋体"/>
          <w:color w:val="auto"/>
          <w:sz w:val="24"/>
          <w:highlight w:val="none"/>
        </w:rPr>
        <w:t xml:space="preserve">.1 </w:t>
      </w:r>
      <w:r>
        <w:rPr>
          <w:rFonts w:hint="eastAsia" w:ascii="宋体" w:hAnsi="宋体"/>
          <w:color w:val="auto"/>
          <w:sz w:val="24"/>
          <w:highlight w:val="none"/>
        </w:rPr>
        <w:t>采购人需追加与合同标的相同的货物、工程或者服务，在不改变合同其他条款的前提下，可以与成交人签订补充合同，但所有补充合同的采购总额不得超过原合同采购金额的百分之十。</w:t>
      </w:r>
    </w:p>
    <w:p w14:paraId="355397D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5</w:t>
      </w:r>
      <w:r>
        <w:rPr>
          <w:rFonts w:ascii="宋体" w:hAnsi="宋体"/>
          <w:color w:val="auto"/>
          <w:sz w:val="24"/>
          <w:highlight w:val="none"/>
        </w:rPr>
        <w:t xml:space="preserve">. </w:t>
      </w:r>
      <w:r>
        <w:rPr>
          <w:rFonts w:hint="eastAsia" w:ascii="宋体" w:hAnsi="宋体"/>
          <w:color w:val="auto"/>
          <w:sz w:val="24"/>
          <w:highlight w:val="none"/>
        </w:rPr>
        <w:t>签订合同</w:t>
      </w:r>
    </w:p>
    <w:p w14:paraId="7F654AD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5</w:t>
      </w:r>
      <w:r>
        <w:rPr>
          <w:rFonts w:ascii="宋体" w:hAnsi="宋体"/>
          <w:color w:val="auto"/>
          <w:sz w:val="24"/>
          <w:highlight w:val="none"/>
        </w:rPr>
        <w:t xml:space="preserve">.1 </w:t>
      </w:r>
      <w:r>
        <w:rPr>
          <w:rFonts w:hint="eastAsia" w:ascii="宋体" w:hAnsi="宋体"/>
          <w:color w:val="auto"/>
          <w:sz w:val="24"/>
          <w:highlight w:val="none"/>
        </w:rPr>
        <w:t>采购人与成交人应当在成交通知书发出之日起30日内签订采购合同。</w:t>
      </w:r>
    </w:p>
    <w:p w14:paraId="0D58C47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磋商文件、成交人的响应文件及其澄清文件等，均为签订合同的依据。</w:t>
      </w:r>
    </w:p>
    <w:p w14:paraId="5FDEADE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5</w:t>
      </w:r>
      <w:r>
        <w:rPr>
          <w:rFonts w:ascii="宋体" w:hAnsi="宋体"/>
          <w:color w:val="auto"/>
          <w:sz w:val="24"/>
          <w:highlight w:val="none"/>
        </w:rPr>
        <w:t xml:space="preserve">.3 </w:t>
      </w:r>
      <w:r>
        <w:rPr>
          <w:rFonts w:hint="eastAsia" w:ascii="宋体" w:hAnsi="宋体"/>
          <w:color w:val="auto"/>
          <w:sz w:val="24"/>
          <w:highlight w:val="none"/>
        </w:rPr>
        <w:t>成交人不遵守磋商文件和响应文件的要约条款及所作的承诺，擅自修改报价或在成交通知书发出之日起30日内，无故拖延、拒签合同者，</w:t>
      </w:r>
      <w:r>
        <w:rPr>
          <w:rFonts w:hint="eastAsia" w:ascii="宋体" w:hAnsi="宋体"/>
          <w:color w:val="auto"/>
          <w:sz w:val="24"/>
          <w:highlight w:val="none"/>
          <w:lang w:eastAsia="zh-CN"/>
        </w:rPr>
        <w:t>采购人</w:t>
      </w:r>
      <w:r>
        <w:rPr>
          <w:rFonts w:hint="eastAsia" w:ascii="宋体" w:hAnsi="宋体"/>
          <w:color w:val="auto"/>
          <w:sz w:val="24"/>
          <w:highlight w:val="none"/>
        </w:rPr>
        <w:t>有权取消供应商的成交资格。</w:t>
      </w:r>
    </w:p>
    <w:p w14:paraId="5077C06E">
      <w:pPr>
        <w:tabs>
          <w:tab w:val="left" w:pos="651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按有关法律法规成交人拒绝与采购人签订合同的，采购人可以按照评审报告推荐的成交候选人名单排序，确定下一候选人为成交人，也可以重新开展采购活动。</w:t>
      </w:r>
    </w:p>
    <w:p w14:paraId="539767C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35.4</w:t>
      </w:r>
      <w:r>
        <w:rPr>
          <w:rFonts w:ascii="宋体" w:hAnsi="宋体"/>
          <w:color w:val="auto"/>
          <w:sz w:val="24"/>
          <w:highlight w:val="none"/>
        </w:rPr>
        <w:t xml:space="preserve"> </w:t>
      </w:r>
      <w:r>
        <w:rPr>
          <w:rFonts w:hint="eastAsia" w:ascii="宋体" w:hAnsi="宋体"/>
          <w:color w:val="auto"/>
          <w:sz w:val="24"/>
          <w:highlight w:val="none"/>
        </w:rPr>
        <w:t>询问或者质疑事项可能影响成交结果的，采购人应当暂停签订合同，已经签订合同的，应当中止履行合同。（成交结果的质疑期为成交结果公告期限届满之日起七个工作日）。</w:t>
      </w:r>
    </w:p>
    <w:bookmarkEnd w:id="107"/>
    <w:bookmarkEnd w:id="108"/>
    <w:bookmarkEnd w:id="109"/>
    <w:bookmarkEnd w:id="110"/>
    <w:bookmarkEnd w:id="111"/>
    <w:bookmarkEnd w:id="112"/>
    <w:bookmarkEnd w:id="113"/>
    <w:bookmarkEnd w:id="114"/>
    <w:p w14:paraId="68F6253E">
      <w:pPr>
        <w:pStyle w:val="4"/>
        <w:bidi w:val="0"/>
        <w:outlineLvl w:val="1"/>
        <w:rPr>
          <w:rFonts w:hint="eastAsia"/>
          <w:color w:val="auto"/>
          <w:highlight w:val="none"/>
        </w:rPr>
      </w:pPr>
      <w:bookmarkStart w:id="115" w:name="_Toc495479104"/>
      <w:bookmarkStart w:id="116" w:name="_Toc494558365"/>
      <w:bookmarkStart w:id="117" w:name="_Toc166442555"/>
      <w:bookmarkStart w:id="118" w:name="_Toc15207"/>
      <w:bookmarkStart w:id="119" w:name="_Toc9511023"/>
      <w:bookmarkStart w:id="120" w:name="_Toc493955970"/>
      <w:r>
        <w:rPr>
          <w:rFonts w:hint="eastAsia"/>
          <w:color w:val="auto"/>
          <w:highlight w:val="none"/>
        </w:rPr>
        <w:t>十二 验收</w:t>
      </w:r>
      <w:bookmarkEnd w:id="115"/>
      <w:bookmarkEnd w:id="116"/>
      <w:bookmarkEnd w:id="117"/>
      <w:bookmarkEnd w:id="118"/>
      <w:bookmarkEnd w:id="119"/>
      <w:bookmarkEnd w:id="120"/>
    </w:p>
    <w:p w14:paraId="394EB797">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36</w:t>
      </w:r>
      <w:r>
        <w:rPr>
          <w:rFonts w:hint="eastAsia" w:ascii="宋体" w:hAnsi="宋体" w:cs="宋体"/>
          <w:color w:val="auto"/>
          <w:sz w:val="24"/>
          <w:lang w:eastAsia="zh-CN"/>
        </w:rPr>
        <w:t>.</w:t>
      </w:r>
      <w:r>
        <w:rPr>
          <w:rFonts w:hint="eastAsia" w:ascii="宋体" w:hAnsi="宋体" w:cs="宋体"/>
          <w:color w:val="auto"/>
          <w:sz w:val="24"/>
        </w:rPr>
        <w:t>送货人员负责及时将货物送至</w:t>
      </w:r>
      <w:r>
        <w:rPr>
          <w:rFonts w:hint="eastAsia" w:ascii="宋体" w:hAnsi="宋体" w:cs="宋体"/>
          <w:color w:val="auto"/>
          <w:sz w:val="24"/>
          <w:lang w:val="en-US" w:eastAsia="zh-CN"/>
        </w:rPr>
        <w:t>学术交流中心</w:t>
      </w:r>
      <w:r>
        <w:rPr>
          <w:rFonts w:hint="eastAsia" w:ascii="宋体" w:hAnsi="宋体" w:cs="宋体"/>
          <w:color w:val="auto"/>
          <w:sz w:val="24"/>
        </w:rPr>
        <w:t>，</w:t>
      </w:r>
      <w:r>
        <w:rPr>
          <w:rFonts w:hint="eastAsia" w:ascii="宋体" w:hAnsi="宋体" w:cs="宋体"/>
          <w:color w:val="auto"/>
          <w:sz w:val="24"/>
          <w:lang w:val="en-US" w:eastAsia="zh-CN"/>
        </w:rPr>
        <w:t>学术交流中心</w:t>
      </w:r>
      <w:r>
        <w:rPr>
          <w:rFonts w:hint="eastAsia" w:ascii="宋体" w:hAnsi="宋体" w:cs="宋体"/>
          <w:color w:val="auto"/>
          <w:sz w:val="24"/>
        </w:rPr>
        <w:t>派专人依据供货标准进行验收，达不到标准的中标人按要求给予退（换）货，所有品种以</w:t>
      </w:r>
      <w:r>
        <w:rPr>
          <w:rFonts w:hint="eastAsia" w:ascii="宋体" w:hAnsi="宋体" w:cs="宋体"/>
          <w:color w:val="auto"/>
          <w:sz w:val="24"/>
          <w:lang w:val="en-US" w:eastAsia="zh-CN"/>
        </w:rPr>
        <w:t>学术交流中心</w:t>
      </w:r>
      <w:r>
        <w:rPr>
          <w:rFonts w:hint="eastAsia" w:ascii="宋体" w:hAnsi="宋体" w:cs="宋体"/>
          <w:color w:val="auto"/>
          <w:sz w:val="24"/>
        </w:rPr>
        <w:t>实际采购且验收合格并签字确认的数量为结算数量。</w:t>
      </w:r>
    </w:p>
    <w:p w14:paraId="0CF7ADA4">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36.1</w:t>
      </w:r>
      <w:r>
        <w:rPr>
          <w:rFonts w:hint="eastAsia" w:ascii="宋体" w:hAnsi="宋体" w:cs="宋体"/>
          <w:color w:val="auto"/>
          <w:sz w:val="24"/>
        </w:rPr>
        <w:t>中标人交货时应同时附上送货单一式三联送货单，留存采购人二联，中标人留存一联，需填写品名、数量、规格。</w:t>
      </w:r>
    </w:p>
    <w:p w14:paraId="3777425C">
      <w:pPr>
        <w:pStyle w:val="5"/>
        <w:ind w:left="0" w:leftChars="0" w:firstLine="0" w:firstLineChars="0"/>
        <w:rPr>
          <w:rFonts w:hint="eastAsia"/>
          <w:color w:val="auto"/>
          <w:highlight w:val="none"/>
        </w:rPr>
      </w:pPr>
    </w:p>
    <w:p w14:paraId="47F028C9">
      <w:pPr>
        <w:pStyle w:val="4"/>
        <w:bidi w:val="0"/>
        <w:outlineLvl w:val="1"/>
        <w:rPr>
          <w:rFonts w:hint="eastAsia"/>
          <w:color w:val="auto"/>
          <w:highlight w:val="none"/>
        </w:rPr>
      </w:pPr>
      <w:bookmarkStart w:id="121" w:name="_Toc9511024"/>
      <w:bookmarkStart w:id="122" w:name="_Toc166442556"/>
      <w:bookmarkStart w:id="123" w:name="_Toc494558367"/>
      <w:bookmarkStart w:id="124" w:name="_Toc495479106"/>
      <w:bookmarkStart w:id="125" w:name="_Toc493955972"/>
      <w:bookmarkStart w:id="126" w:name="_Toc24557"/>
      <w:r>
        <w:rPr>
          <w:rFonts w:hint="eastAsia"/>
          <w:color w:val="auto"/>
          <w:highlight w:val="none"/>
        </w:rPr>
        <w:t xml:space="preserve">十三 </w:t>
      </w:r>
      <w:bookmarkEnd w:id="121"/>
      <w:r>
        <w:rPr>
          <w:rFonts w:hint="eastAsia"/>
          <w:color w:val="auto"/>
          <w:highlight w:val="none"/>
        </w:rPr>
        <w:t>其他事项</w:t>
      </w:r>
      <w:bookmarkEnd w:id="122"/>
      <w:bookmarkEnd w:id="123"/>
      <w:bookmarkEnd w:id="124"/>
      <w:bookmarkEnd w:id="125"/>
      <w:bookmarkEnd w:id="126"/>
    </w:p>
    <w:p w14:paraId="4E517D8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8</w:t>
      </w:r>
      <w:r>
        <w:rPr>
          <w:rFonts w:hint="eastAsia" w:ascii="宋体" w:hAnsi="宋体"/>
          <w:color w:val="auto"/>
          <w:sz w:val="24"/>
          <w:highlight w:val="none"/>
        </w:rPr>
        <w:t xml:space="preserve">.解释权 </w:t>
      </w:r>
    </w:p>
    <w:p w14:paraId="150BD86E">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hint="eastAsia" w:ascii="宋体" w:hAnsi="宋体"/>
          <w:bCs/>
          <w:color w:val="auto"/>
          <w:sz w:val="24"/>
          <w:highlight w:val="none"/>
          <w:lang w:val="en-US" w:eastAsia="zh-CN"/>
        </w:rPr>
        <w:t>8</w:t>
      </w:r>
      <w:r>
        <w:rPr>
          <w:rFonts w:hint="eastAsia" w:ascii="宋体" w:hAnsi="宋体"/>
          <w:bCs/>
          <w:color w:val="auto"/>
          <w:sz w:val="24"/>
          <w:highlight w:val="none"/>
        </w:rPr>
        <w:t>.1本磋商文件是根据国家有关法律、法规、规章和有关规定编制的，解释权属</w:t>
      </w:r>
      <w:r>
        <w:rPr>
          <w:rFonts w:hint="eastAsia" w:ascii="宋体" w:hAnsi="宋体"/>
          <w:bCs/>
          <w:color w:val="auto"/>
          <w:sz w:val="24"/>
          <w:highlight w:val="none"/>
          <w:lang w:eastAsia="zh-CN"/>
        </w:rPr>
        <w:t>采购人</w:t>
      </w:r>
      <w:r>
        <w:rPr>
          <w:rFonts w:hint="eastAsia" w:ascii="宋体" w:hAnsi="宋体"/>
          <w:bCs/>
          <w:color w:val="auto"/>
          <w:sz w:val="24"/>
          <w:highlight w:val="none"/>
        </w:rPr>
        <w:t>。</w:t>
      </w:r>
    </w:p>
    <w:p w14:paraId="6FF3C69C">
      <w:pPr>
        <w:spacing w:line="240" w:lineRule="atLeast"/>
        <w:jc w:val="center"/>
        <w:rPr>
          <w:rFonts w:hint="eastAsia" w:ascii="宋体" w:hAnsi="宋体" w:eastAsia="宋体" w:cs="宋体"/>
          <w:color w:val="auto"/>
          <w:kern w:val="0"/>
          <w:sz w:val="24"/>
          <w:szCs w:val="24"/>
          <w:highlight w:val="none"/>
          <w:lang w:val="en-US" w:eastAsia="zh-CN" w:bidi="ar"/>
        </w:rPr>
      </w:pPr>
    </w:p>
    <w:p w14:paraId="46F2387F">
      <w:pPr>
        <w:spacing w:line="240" w:lineRule="atLeast"/>
        <w:jc w:val="center"/>
        <w:rPr>
          <w:rFonts w:hint="eastAsia" w:ascii="宋体" w:hAnsi="宋体" w:cs="宋体"/>
          <w:b/>
          <w:color w:val="auto"/>
          <w:sz w:val="32"/>
          <w:szCs w:val="32"/>
          <w:highlight w:val="none"/>
          <w:lang w:eastAsia="zh-CN"/>
        </w:rPr>
      </w:pPr>
    </w:p>
    <w:p w14:paraId="4BF806A9">
      <w:pPr>
        <w:rPr>
          <w:color w:val="auto"/>
          <w:sz w:val="36"/>
          <w:szCs w:val="40"/>
          <w:highlight w:val="none"/>
        </w:rPr>
      </w:pPr>
      <w:r>
        <w:rPr>
          <w:color w:val="auto"/>
          <w:sz w:val="36"/>
          <w:szCs w:val="40"/>
          <w:highlight w:val="none"/>
        </w:rPr>
        <w:br w:type="page"/>
      </w:r>
    </w:p>
    <w:p w14:paraId="61EB0190">
      <w:pPr>
        <w:pStyle w:val="5"/>
        <w:rPr>
          <w:color w:val="auto"/>
          <w:highlight w:val="none"/>
        </w:rPr>
      </w:pPr>
    </w:p>
    <w:p w14:paraId="3E0311E8">
      <w:pPr>
        <w:pStyle w:val="3"/>
        <w:numPr>
          <w:ilvl w:val="0"/>
          <w:numId w:val="6"/>
        </w:numPr>
        <w:bidi w:val="0"/>
        <w:outlineLvl w:val="0"/>
        <w:rPr>
          <w:rFonts w:hint="eastAsia"/>
          <w:color w:val="auto"/>
          <w:highlight w:val="none"/>
          <w:lang w:val="en-US" w:eastAsia="zh-CN"/>
        </w:rPr>
      </w:pPr>
      <w:bookmarkStart w:id="127" w:name="_Toc5174_WPSOffice_Level1"/>
      <w:bookmarkStart w:id="128" w:name="_Toc20486_WPSOffice_Level1"/>
      <w:bookmarkStart w:id="129" w:name="_Toc660_WPSOffice_Level1"/>
      <w:bookmarkStart w:id="130" w:name="_Toc24633"/>
      <w:r>
        <w:rPr>
          <w:rFonts w:hint="eastAsia"/>
          <w:color w:val="auto"/>
          <w:highlight w:val="none"/>
          <w:lang w:val="en-US" w:eastAsia="zh-CN"/>
        </w:rPr>
        <w:t xml:space="preserve">  采购需求</w:t>
      </w:r>
      <w:bookmarkEnd w:id="127"/>
      <w:bookmarkEnd w:id="128"/>
      <w:bookmarkEnd w:id="129"/>
      <w:bookmarkEnd w:id="130"/>
    </w:p>
    <w:p w14:paraId="4B4FEBA4">
      <w:pPr>
        <w:pStyle w:val="4"/>
        <w:spacing w:before="120" w:beforeLines="50" w:after="120" w:afterLines="50"/>
        <w:ind w:firstLine="0" w:firstLineChars="0"/>
        <w:rPr>
          <w:rFonts w:ascii="宋体" w:eastAsia="宋体"/>
          <w:color w:val="auto"/>
          <w:sz w:val="24"/>
          <w:szCs w:val="24"/>
        </w:rPr>
      </w:pPr>
      <w:bookmarkStart w:id="131" w:name="_Toc170137182"/>
      <w:r>
        <w:rPr>
          <w:rFonts w:hint="eastAsia" w:ascii="宋体" w:hAnsi="宋体" w:eastAsia="宋体"/>
          <w:color w:val="auto"/>
          <w:sz w:val="24"/>
          <w:szCs w:val="16"/>
        </w:rPr>
        <w:t>一</w:t>
      </w:r>
      <w:r>
        <w:rPr>
          <w:rFonts w:hint="eastAsia" w:ascii="宋体" w:hAnsi="宋体" w:eastAsia="宋体"/>
          <w:color w:val="auto"/>
          <w:sz w:val="24"/>
          <w:szCs w:val="16"/>
          <w:lang w:val="en-US" w:eastAsia="zh-CN"/>
        </w:rPr>
        <w:t>.</w:t>
      </w:r>
      <w:r>
        <w:rPr>
          <w:rFonts w:hint="eastAsia" w:ascii="宋体" w:eastAsia="宋体"/>
          <w:color w:val="auto"/>
          <w:sz w:val="24"/>
          <w:szCs w:val="24"/>
        </w:rPr>
        <w:t>采购内容</w:t>
      </w:r>
      <w:bookmarkEnd w:id="131"/>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167"/>
        <w:gridCol w:w="2535"/>
      </w:tblGrid>
      <w:tr w14:paraId="41E4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0AA5556E">
            <w:pPr>
              <w:snapToGrid w:val="0"/>
              <w:jc w:val="center"/>
              <w:rPr>
                <w:rFonts w:ascii="宋体" w:hAnsi="宋体"/>
                <w:b/>
                <w:bCs/>
                <w:color w:val="auto"/>
                <w:szCs w:val="21"/>
              </w:rPr>
            </w:pPr>
            <w:bookmarkStart w:id="132" w:name="_Toc297729905"/>
            <w:bookmarkStart w:id="133" w:name="_Toc270342356"/>
            <w:r>
              <w:rPr>
                <w:rFonts w:hint="eastAsia" w:ascii="宋体" w:hAnsi="宋体"/>
                <w:b/>
                <w:bCs/>
                <w:color w:val="auto"/>
                <w:szCs w:val="21"/>
              </w:rPr>
              <w:t>序号</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1D8993D4">
            <w:pPr>
              <w:snapToGrid w:val="0"/>
              <w:jc w:val="center"/>
              <w:rPr>
                <w:rFonts w:ascii="宋体" w:hAnsi="宋体"/>
                <w:b/>
                <w:bCs/>
                <w:color w:val="auto"/>
                <w:szCs w:val="21"/>
              </w:rPr>
            </w:pPr>
            <w:r>
              <w:rPr>
                <w:rFonts w:hint="eastAsia" w:ascii="宋体" w:hAnsi="宋体"/>
                <w:b/>
                <w:bCs/>
                <w:color w:val="auto"/>
                <w:szCs w:val="21"/>
              </w:rPr>
              <w:t>采购内容</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27A86496">
            <w:pPr>
              <w:snapToGrid w:val="0"/>
              <w:jc w:val="center"/>
              <w:rPr>
                <w:rFonts w:ascii="宋体" w:hAnsi="宋体"/>
                <w:b/>
                <w:bCs/>
                <w:color w:val="auto"/>
                <w:szCs w:val="21"/>
              </w:rPr>
            </w:pPr>
            <w:r>
              <w:rPr>
                <w:rFonts w:hint="eastAsia" w:ascii="宋体" w:hAnsi="宋体"/>
                <w:b/>
                <w:bCs/>
                <w:color w:val="auto"/>
                <w:szCs w:val="21"/>
              </w:rPr>
              <w:t>预算总金额</w:t>
            </w:r>
          </w:p>
        </w:tc>
      </w:tr>
      <w:tr w14:paraId="58DB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48900DAB">
            <w:pPr>
              <w:snapToGrid w:val="0"/>
              <w:jc w:val="center"/>
              <w:rPr>
                <w:rFonts w:hint="eastAsia" w:ascii="宋体" w:hAnsi="宋体"/>
                <w:b w:val="0"/>
                <w:bCs w:val="0"/>
                <w:color w:val="auto"/>
                <w:szCs w:val="21"/>
              </w:rPr>
            </w:pPr>
            <w:r>
              <w:rPr>
                <w:rFonts w:hint="eastAsia" w:ascii="宋体" w:hAnsi="宋体"/>
                <w:b w:val="0"/>
                <w:bCs w:val="0"/>
                <w:color w:val="auto"/>
                <w:szCs w:val="21"/>
              </w:rPr>
              <w:t>1</w:t>
            </w:r>
          </w:p>
        </w:tc>
        <w:tc>
          <w:tcPr>
            <w:tcW w:w="5167" w:type="dxa"/>
            <w:tcBorders>
              <w:top w:val="single" w:color="auto" w:sz="4" w:space="0"/>
              <w:left w:val="single" w:color="auto" w:sz="4" w:space="0"/>
              <w:bottom w:val="single" w:color="auto" w:sz="4" w:space="0"/>
              <w:right w:val="single" w:color="auto" w:sz="4" w:space="0"/>
            </w:tcBorders>
            <w:noWrap w:val="0"/>
            <w:vAlign w:val="center"/>
          </w:tcPr>
          <w:p w14:paraId="338BEBA5">
            <w:pPr>
              <w:snapToGrid w:val="0"/>
              <w:jc w:val="center"/>
              <w:rPr>
                <w:rFonts w:hint="eastAsia" w:ascii="宋体" w:hAnsi="宋体" w:eastAsia="宋体"/>
                <w:b w:val="0"/>
                <w:bCs w:val="0"/>
                <w:color w:val="auto"/>
                <w:szCs w:val="21"/>
                <w:lang w:val="en-US" w:eastAsia="zh-CN"/>
              </w:rPr>
            </w:pPr>
            <w:r>
              <w:rPr>
                <w:rFonts w:hint="eastAsia" w:ascii="宋体" w:hAnsi="宋体" w:cs="宋体"/>
                <w:color w:val="auto"/>
                <w:sz w:val="24"/>
                <w:lang w:val="en-US" w:eastAsia="zh-CN"/>
              </w:rPr>
              <w:t>茶歇定点供应商遴选(2家）</w:t>
            </w:r>
          </w:p>
        </w:tc>
        <w:tc>
          <w:tcPr>
            <w:tcW w:w="2535" w:type="dxa"/>
            <w:tcBorders>
              <w:top w:val="single" w:color="auto" w:sz="4" w:space="0"/>
              <w:left w:val="single" w:color="auto" w:sz="4" w:space="0"/>
              <w:bottom w:val="single" w:color="auto" w:sz="4" w:space="0"/>
              <w:right w:val="single" w:color="auto" w:sz="4" w:space="0"/>
            </w:tcBorders>
            <w:noWrap w:val="0"/>
            <w:vAlign w:val="center"/>
          </w:tcPr>
          <w:p w14:paraId="5B5694BE">
            <w:pPr>
              <w:snapToGrid w:val="0"/>
              <w:jc w:val="center"/>
              <w:rPr>
                <w:rFonts w:hint="eastAsia" w:ascii="宋体" w:hAnsi="宋体"/>
                <w:b w:val="0"/>
                <w:bCs w:val="0"/>
                <w:color w:val="auto"/>
                <w:szCs w:val="21"/>
              </w:rPr>
            </w:pPr>
            <w:r>
              <w:rPr>
                <w:rFonts w:hint="eastAsia" w:ascii="宋体" w:hAnsi="宋体"/>
                <w:b w:val="0"/>
                <w:bCs w:val="0"/>
                <w:color w:val="auto"/>
                <w:szCs w:val="21"/>
              </w:rPr>
              <w:t>人民币</w:t>
            </w:r>
            <w:r>
              <w:rPr>
                <w:rFonts w:hint="eastAsia" w:ascii="宋体" w:hAnsi="宋体"/>
                <w:b w:val="0"/>
                <w:bCs w:val="0"/>
                <w:color w:val="auto"/>
                <w:szCs w:val="21"/>
                <w:lang w:val="en-US" w:eastAsia="zh-CN"/>
              </w:rPr>
              <w:t>20</w:t>
            </w:r>
            <w:r>
              <w:rPr>
                <w:rFonts w:hint="eastAsia" w:ascii="宋体" w:hAnsi="宋体"/>
                <w:b w:val="0"/>
                <w:bCs w:val="0"/>
                <w:color w:val="auto"/>
                <w:szCs w:val="21"/>
              </w:rPr>
              <w:t>万元</w:t>
            </w:r>
          </w:p>
        </w:tc>
      </w:tr>
    </w:tbl>
    <w:p w14:paraId="50596FF0">
      <w:pPr>
        <w:widowControl/>
        <w:wordWrap w:val="0"/>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注：本项目按实际采购数量进行结算。</w:t>
      </w:r>
    </w:p>
    <w:p w14:paraId="38482D15">
      <w:pPr>
        <w:pStyle w:val="4"/>
        <w:spacing w:before="120" w:beforeLines="50" w:after="120" w:afterLines="50"/>
        <w:ind w:firstLine="0" w:firstLineChars="0"/>
        <w:rPr>
          <w:rFonts w:hint="eastAsia" w:ascii="宋体" w:hAnsi="宋体" w:eastAsia="宋体" w:cs="宋体"/>
          <w:color w:val="auto"/>
          <w:sz w:val="24"/>
          <w:szCs w:val="24"/>
        </w:rPr>
      </w:pPr>
      <w:bookmarkStart w:id="134" w:name="_Toc170137183"/>
      <w:bookmarkStart w:id="135" w:name="_Toc139466557"/>
      <w:bookmarkStart w:id="136" w:name="_Toc12048"/>
      <w:r>
        <w:rPr>
          <w:rFonts w:hint="eastAsia" w:ascii="宋体" w:eastAsia="宋体"/>
          <w:color w:val="auto"/>
          <w:sz w:val="24"/>
          <w:szCs w:val="24"/>
        </w:rPr>
        <w:t>二</w:t>
      </w:r>
      <w:r>
        <w:rPr>
          <w:rFonts w:hint="eastAsia" w:ascii="宋体" w:hAnsi="宋体" w:eastAsia="宋体"/>
          <w:color w:val="auto"/>
          <w:sz w:val="24"/>
          <w:szCs w:val="16"/>
          <w:lang w:val="en-US" w:eastAsia="zh-CN"/>
        </w:rPr>
        <w:t>.</w:t>
      </w:r>
      <w:r>
        <w:rPr>
          <w:rFonts w:hint="eastAsia" w:ascii="宋体" w:eastAsia="宋体"/>
          <w:color w:val="auto"/>
          <w:sz w:val="24"/>
          <w:szCs w:val="24"/>
        </w:rPr>
        <w:t>采购物品及质量要求</w:t>
      </w:r>
      <w:bookmarkEnd w:id="134"/>
      <w:bookmarkEnd w:id="135"/>
      <w:bookmarkEnd w:id="136"/>
    </w:p>
    <w:bookmarkEnd w:id="132"/>
    <w:bookmarkEnd w:id="133"/>
    <w:p w14:paraId="47135326">
      <w:pPr>
        <w:widowControl/>
        <w:wordWrap w:val="0"/>
        <w:spacing w:line="360" w:lineRule="auto"/>
        <w:ind w:firstLine="482" w:firstLineChars="200"/>
        <w:jc w:val="left"/>
        <w:rPr>
          <w:rFonts w:hint="eastAsia" w:ascii="宋体" w:hAnsi="宋体"/>
          <w:b/>
          <w:color w:val="auto"/>
          <w:sz w:val="24"/>
        </w:rPr>
      </w:pPr>
      <w:bookmarkStart w:id="137" w:name="_Toc297729907"/>
      <w:bookmarkStart w:id="138" w:name="_Toc270342358"/>
      <w:r>
        <w:rPr>
          <w:rFonts w:hint="eastAsia" w:ascii="宋体" w:hAnsi="宋体"/>
          <w:b/>
          <w:color w:val="auto"/>
          <w:sz w:val="24"/>
        </w:rPr>
        <w:t>（一）总体要求</w:t>
      </w:r>
    </w:p>
    <w:p w14:paraId="4FAF6610">
      <w:pPr>
        <w:widowControl/>
        <w:wordWrap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供货产品需符合国家《食品安全法》及法律法规和行业规范要求，符合食品生产标准、质量标准和市场准入，需安全、卫生、无毒、无害，产品来源可溯、索证齐全，并通过国家强制要求的各项认证。</w:t>
      </w:r>
    </w:p>
    <w:p w14:paraId="17EC128D">
      <w:pPr>
        <w:widowControl/>
        <w:wordWrap w:val="0"/>
        <w:spacing w:line="360" w:lineRule="auto"/>
        <w:ind w:firstLine="480" w:firstLineChars="200"/>
        <w:jc w:val="left"/>
        <w:rPr>
          <w:rFonts w:hint="eastAsia" w:ascii="宋体" w:hAnsi="宋体"/>
          <w:color w:val="auto"/>
          <w:sz w:val="24"/>
        </w:rPr>
      </w:pPr>
      <w:r>
        <w:rPr>
          <w:rFonts w:hint="eastAsia" w:ascii="宋体" w:hAnsi="宋体"/>
          <w:color w:val="auto"/>
          <w:sz w:val="24"/>
        </w:rPr>
        <w:t>2</w:t>
      </w:r>
      <w:r>
        <w:rPr>
          <w:rFonts w:hint="eastAsia" w:ascii="宋体" w:hAnsi="宋体" w:cs="宋体"/>
          <w:color w:val="auto"/>
          <w:sz w:val="24"/>
          <w:lang w:val="en-US" w:eastAsia="zh-CN"/>
        </w:rPr>
        <w:t>.</w:t>
      </w:r>
      <w:r>
        <w:rPr>
          <w:rFonts w:hint="eastAsia" w:ascii="宋体" w:hAnsi="宋体"/>
          <w:color w:val="auto"/>
          <w:sz w:val="24"/>
        </w:rPr>
        <w:t>需具备稳定的产品来源和储备量及库存，履行合同所需的设备和专业能力，在产品安全、产品质量、配送服务等方面具有良好的管理能力。</w:t>
      </w:r>
    </w:p>
    <w:p w14:paraId="6998EA7F">
      <w:pPr>
        <w:widowControl/>
        <w:wordWrap w:val="0"/>
        <w:spacing w:line="360" w:lineRule="auto"/>
        <w:ind w:firstLine="480" w:firstLineChars="200"/>
        <w:jc w:val="left"/>
        <w:rPr>
          <w:rFonts w:hint="eastAsia" w:ascii="宋体" w:hAnsi="宋体"/>
          <w:color w:val="auto"/>
          <w:sz w:val="24"/>
        </w:rPr>
      </w:pPr>
      <w:r>
        <w:rPr>
          <w:rFonts w:hint="eastAsia" w:ascii="宋体" w:hAnsi="宋体"/>
          <w:color w:val="auto"/>
          <w:sz w:val="24"/>
        </w:rPr>
        <w:t>3</w:t>
      </w:r>
      <w:r>
        <w:rPr>
          <w:rFonts w:hint="eastAsia" w:ascii="宋体" w:hAnsi="宋体" w:cs="宋体"/>
          <w:color w:val="auto"/>
          <w:sz w:val="24"/>
          <w:lang w:val="en-US" w:eastAsia="zh-CN"/>
        </w:rPr>
        <w:t>.</w:t>
      </w:r>
      <w:r>
        <w:rPr>
          <w:rFonts w:hint="eastAsia" w:ascii="宋体" w:hAnsi="宋体"/>
          <w:color w:val="auto"/>
          <w:sz w:val="24"/>
        </w:rPr>
        <w:t>具备完善的管理体制及快捷的配送服务，能确保按采购人要求，保质保量及时配送到位。</w:t>
      </w:r>
    </w:p>
    <w:bookmarkEnd w:id="137"/>
    <w:bookmarkEnd w:id="138"/>
    <w:p w14:paraId="3F2C016D">
      <w:pPr>
        <w:widowControl/>
        <w:wordWrap w:val="0"/>
        <w:spacing w:line="360" w:lineRule="auto"/>
        <w:ind w:firstLine="482" w:firstLineChars="200"/>
        <w:jc w:val="left"/>
        <w:rPr>
          <w:rFonts w:hint="eastAsia" w:ascii="宋体" w:hAnsi="宋体"/>
          <w:b/>
          <w:color w:val="auto"/>
          <w:sz w:val="24"/>
        </w:rPr>
      </w:pPr>
      <w:r>
        <w:rPr>
          <w:rFonts w:hint="eastAsia" w:ascii="宋体" w:hAnsi="宋体"/>
          <w:b/>
          <w:color w:val="auto"/>
          <w:sz w:val="24"/>
        </w:rPr>
        <w:t>（二）供货标准、退货依据</w:t>
      </w:r>
    </w:p>
    <w:p w14:paraId="408FBFA1">
      <w:pPr>
        <w:widowControl/>
        <w:wordWrap w:val="0"/>
        <w:spacing w:line="360" w:lineRule="auto"/>
        <w:ind w:firstLine="482" w:firstLineChars="200"/>
        <w:jc w:val="left"/>
        <w:rPr>
          <w:rFonts w:hint="eastAsia" w:ascii="宋体" w:hAnsi="宋体"/>
          <w:b/>
          <w:color w:val="auto"/>
          <w:sz w:val="24"/>
        </w:rPr>
      </w:pPr>
      <w:r>
        <w:rPr>
          <w:rFonts w:hint="eastAsia" w:ascii="宋体" w:hAnsi="宋体"/>
          <w:b/>
          <w:color w:val="auto"/>
          <w:sz w:val="24"/>
        </w:rPr>
        <w:t>1</w:t>
      </w:r>
      <w:r>
        <w:rPr>
          <w:rFonts w:hint="eastAsia" w:ascii="宋体" w:hAnsi="宋体"/>
          <w:b/>
          <w:color w:val="auto"/>
          <w:sz w:val="24"/>
          <w:lang w:val="en-US" w:eastAsia="zh-CN"/>
        </w:rPr>
        <w:t>.</w:t>
      </w:r>
      <w:r>
        <w:rPr>
          <w:rFonts w:hint="eastAsia" w:ascii="宋体" w:hAnsi="宋体"/>
          <w:b/>
          <w:color w:val="auto"/>
          <w:sz w:val="24"/>
        </w:rPr>
        <w:t>供货要求</w:t>
      </w:r>
    </w:p>
    <w:p w14:paraId="30FDDE84">
      <w:pPr>
        <w:widowControl/>
        <w:wordWrap w:val="0"/>
        <w:spacing w:line="360" w:lineRule="auto"/>
        <w:ind w:firstLine="480" w:firstLineChars="200"/>
        <w:jc w:val="left"/>
        <w:rPr>
          <w:rFonts w:hint="default" w:ascii="宋体" w:hAnsi="宋体" w:eastAsia="宋体"/>
          <w:color w:val="auto"/>
          <w:sz w:val="24"/>
          <w:lang w:val="en-US" w:eastAsia="zh-CN"/>
        </w:rPr>
      </w:pPr>
      <w:r>
        <w:rPr>
          <w:rFonts w:hint="eastAsia" w:ascii="宋体" w:hAnsi="宋体"/>
          <w:color w:val="auto"/>
          <w:sz w:val="24"/>
        </w:rPr>
        <w:t>1.</w:t>
      </w:r>
      <w:r>
        <w:rPr>
          <w:rFonts w:hint="eastAsia" w:ascii="宋体" w:hAnsi="宋体"/>
          <w:color w:val="auto"/>
          <w:sz w:val="24"/>
          <w:lang w:val="en-US" w:eastAsia="zh-CN"/>
        </w:rPr>
        <w:t>保证茶歇质量稳定</w:t>
      </w:r>
    </w:p>
    <w:p w14:paraId="0680702D">
      <w:pPr>
        <w:widowControl/>
        <w:wordWrap w:val="0"/>
        <w:spacing w:line="360" w:lineRule="auto"/>
        <w:ind w:firstLine="480" w:firstLineChars="200"/>
        <w:jc w:val="left"/>
        <w:rPr>
          <w:rFonts w:hint="eastAsia"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保证</w:t>
      </w:r>
      <w:r>
        <w:rPr>
          <w:rFonts w:hint="eastAsia" w:ascii="宋体" w:hAnsi="宋体"/>
          <w:color w:val="auto"/>
          <w:sz w:val="24"/>
        </w:rPr>
        <w:t>送货及时</w:t>
      </w:r>
    </w:p>
    <w:p w14:paraId="49214C96">
      <w:pPr>
        <w:widowControl/>
        <w:wordWrap w:val="0"/>
        <w:spacing w:line="360" w:lineRule="auto"/>
        <w:ind w:firstLine="480" w:firstLineChars="200"/>
        <w:jc w:val="left"/>
        <w:rPr>
          <w:rFonts w:hint="eastAsia" w:ascii="宋体" w:hAnsi="宋体"/>
          <w:color w:val="auto"/>
          <w:sz w:val="24"/>
        </w:rPr>
      </w:pPr>
      <w:r>
        <w:rPr>
          <w:rFonts w:hint="eastAsia" w:ascii="宋体" w:hAnsi="宋体"/>
          <w:color w:val="auto"/>
          <w:sz w:val="24"/>
        </w:rPr>
        <w:t>3.价格不高于市场价</w:t>
      </w:r>
    </w:p>
    <w:p w14:paraId="438BE34A">
      <w:pPr>
        <w:widowControl/>
        <w:wordWrap w:val="0"/>
        <w:spacing w:line="360" w:lineRule="auto"/>
        <w:ind w:firstLine="480" w:firstLineChars="200"/>
        <w:jc w:val="left"/>
        <w:rPr>
          <w:rFonts w:hint="eastAsia" w:ascii="宋体" w:hAnsi="宋体"/>
          <w:color w:val="auto"/>
          <w:sz w:val="24"/>
        </w:rPr>
      </w:pPr>
      <w:r>
        <w:rPr>
          <w:rFonts w:hint="eastAsia" w:ascii="宋体" w:hAnsi="宋体"/>
          <w:color w:val="auto"/>
          <w:sz w:val="24"/>
        </w:rPr>
        <w:t>4.有发票</w:t>
      </w:r>
      <w:r>
        <w:rPr>
          <w:rFonts w:hint="eastAsia" w:ascii="宋体" w:hAnsi="宋体"/>
          <w:color w:val="auto"/>
          <w:sz w:val="24"/>
          <w:lang w:eastAsia="zh-CN"/>
        </w:rPr>
        <w:t>，</w:t>
      </w:r>
      <w:r>
        <w:rPr>
          <w:rFonts w:hint="eastAsia" w:ascii="宋体" w:hAnsi="宋体"/>
          <w:color w:val="auto"/>
          <w:sz w:val="24"/>
        </w:rPr>
        <w:t>可月结</w:t>
      </w:r>
    </w:p>
    <w:p w14:paraId="71257E97">
      <w:pPr>
        <w:widowControl/>
        <w:wordWrap w:val="0"/>
        <w:spacing w:line="360" w:lineRule="auto"/>
        <w:ind w:firstLine="482" w:firstLineChars="200"/>
        <w:jc w:val="left"/>
        <w:rPr>
          <w:rFonts w:hint="eastAsia" w:ascii="宋体" w:hAnsi="宋体"/>
          <w:b/>
          <w:color w:val="auto"/>
          <w:sz w:val="24"/>
        </w:rPr>
      </w:pPr>
      <w:r>
        <w:rPr>
          <w:rFonts w:hint="eastAsia" w:ascii="宋体" w:hAnsi="宋体"/>
          <w:b/>
          <w:color w:val="auto"/>
          <w:sz w:val="24"/>
        </w:rPr>
        <w:t>2</w:t>
      </w:r>
      <w:r>
        <w:rPr>
          <w:rFonts w:hint="eastAsia" w:ascii="宋体" w:hAnsi="宋体"/>
          <w:b/>
          <w:color w:val="auto"/>
          <w:sz w:val="24"/>
          <w:lang w:val="en-US" w:eastAsia="zh-CN"/>
        </w:rPr>
        <w:t>.</w:t>
      </w:r>
      <w:r>
        <w:rPr>
          <w:rFonts w:hint="eastAsia" w:ascii="宋体" w:hAnsi="宋体"/>
          <w:b/>
          <w:color w:val="auto"/>
          <w:sz w:val="24"/>
        </w:rPr>
        <w:t>退货依据</w:t>
      </w:r>
    </w:p>
    <w:p w14:paraId="6F4133D3">
      <w:pPr>
        <w:widowControl/>
        <w:wordWrap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2.1验收时达不到供货标准，规格差异大的</w:t>
      </w:r>
    </w:p>
    <w:p w14:paraId="1BE62E14">
      <w:pPr>
        <w:widowControl/>
        <w:wordWrap w:val="0"/>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rPr>
        <w:t>2.</w:t>
      </w:r>
      <w:r>
        <w:rPr>
          <w:rFonts w:hint="eastAsia" w:ascii="宋体" w:hAnsi="宋体" w:cs="宋体"/>
          <w:color w:val="auto"/>
          <w:sz w:val="24"/>
          <w:lang w:val="en-US" w:eastAsia="zh-CN"/>
        </w:rPr>
        <w:t>2</w:t>
      </w:r>
      <w:r>
        <w:rPr>
          <w:rFonts w:hint="eastAsia" w:ascii="宋体" w:hAnsi="宋体" w:cs="宋体"/>
          <w:color w:val="auto"/>
          <w:sz w:val="24"/>
        </w:rPr>
        <w:t>与验收标准不符，</w:t>
      </w:r>
      <w:r>
        <w:rPr>
          <w:rFonts w:hint="eastAsia" w:ascii="宋体" w:hAnsi="宋体" w:cs="宋体"/>
          <w:color w:val="auto"/>
          <w:sz w:val="24"/>
          <w:lang w:val="en-US" w:eastAsia="zh-CN"/>
        </w:rPr>
        <w:t>糕点不新鲜或者损坏等情况</w:t>
      </w:r>
    </w:p>
    <w:p w14:paraId="01EAA1BF">
      <w:pPr>
        <w:widowControl/>
        <w:wordWrap w:val="0"/>
        <w:spacing w:line="360" w:lineRule="auto"/>
        <w:ind w:firstLine="480" w:firstLineChars="200"/>
        <w:jc w:val="left"/>
        <w:rPr>
          <w:rFonts w:hint="default" w:ascii="宋体" w:hAnsi="宋体" w:cs="宋体"/>
          <w:color w:val="auto"/>
          <w:sz w:val="24"/>
          <w:lang w:val="en-US" w:eastAsia="zh-CN"/>
        </w:rPr>
      </w:pPr>
      <w:r>
        <w:rPr>
          <w:rFonts w:hint="eastAsia" w:ascii="宋体" w:hAnsi="宋体" w:cs="宋体"/>
          <w:color w:val="auto"/>
          <w:sz w:val="24"/>
          <w:lang w:val="en-US" w:eastAsia="zh-CN"/>
        </w:rPr>
        <w:t xml:space="preserve">2.3 </w:t>
      </w:r>
      <w:r>
        <w:rPr>
          <w:rFonts w:hint="eastAsia" w:ascii="宋体" w:hAnsi="宋体" w:cs="宋体"/>
          <w:color w:val="auto"/>
          <w:sz w:val="24"/>
        </w:rPr>
        <w:t>提供不了产品检验合格证明</w:t>
      </w:r>
    </w:p>
    <w:p w14:paraId="460C2D27">
      <w:pPr>
        <w:widowControl/>
        <w:wordWrap w:val="0"/>
        <w:spacing w:line="360" w:lineRule="auto"/>
        <w:ind w:firstLine="482" w:firstLineChars="200"/>
        <w:jc w:val="left"/>
        <w:rPr>
          <w:rFonts w:hint="eastAsia" w:ascii="宋体" w:hAnsi="宋体"/>
          <w:b/>
          <w:color w:val="auto"/>
          <w:sz w:val="24"/>
        </w:rPr>
      </w:pPr>
      <w:r>
        <w:rPr>
          <w:rFonts w:hint="eastAsia" w:ascii="宋体" w:hAnsi="宋体"/>
          <w:b/>
          <w:color w:val="auto"/>
          <w:sz w:val="24"/>
        </w:rPr>
        <w:t>（三）配送要求</w:t>
      </w:r>
    </w:p>
    <w:p w14:paraId="2A42D9CB">
      <w:pPr>
        <w:widowControl/>
        <w:wordWrap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1.中标人需按照约定时间准时送货，</w:t>
      </w:r>
      <w:r>
        <w:rPr>
          <w:rFonts w:hint="eastAsia" w:ascii="宋体" w:hAnsi="宋体" w:cs="宋体"/>
          <w:color w:val="auto"/>
          <w:sz w:val="24"/>
        </w:rPr>
        <w:t>运输工具必需符合卫生要求。</w:t>
      </w:r>
    </w:p>
    <w:p w14:paraId="7FD514EC">
      <w:pPr>
        <w:widowControl/>
        <w:numPr>
          <w:ilvl w:val="0"/>
          <w:numId w:val="0"/>
        </w:numPr>
        <w:wordWrap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中标人要诚信经营，严格按照采购人采购所报需求品种、数量保质保量完成配送任务。</w:t>
      </w:r>
    </w:p>
    <w:p w14:paraId="54C77C3F">
      <w:pPr>
        <w:widowControl/>
        <w:numPr>
          <w:ilvl w:val="0"/>
          <w:numId w:val="0"/>
        </w:numPr>
        <w:wordWrap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配送车辆和人员（驾驶员、装卸工等）进入校园，需遵守学校有关交通、安全等方面的相关规定。</w:t>
      </w:r>
    </w:p>
    <w:p w14:paraId="6756330B">
      <w:pPr>
        <w:widowControl/>
        <w:wordWrap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因中标人产品原因，导致采购人出现食源性疾病的，中标人应承担一切法律和赔偿责任，履约保证金不予退回，且合同立即终止。</w:t>
      </w:r>
    </w:p>
    <w:p w14:paraId="360A3554">
      <w:pPr>
        <w:widowControl/>
        <w:wordWrap w:val="0"/>
        <w:spacing w:line="360" w:lineRule="auto"/>
        <w:ind w:firstLine="480" w:firstLineChars="200"/>
        <w:jc w:val="left"/>
        <w:rPr>
          <w:rFonts w:hint="eastAsia" w:ascii="宋体" w:hAnsi="宋体" w:cs="仿宋"/>
          <w:color w:val="auto"/>
          <w:sz w:val="24"/>
          <w:szCs w:val="21"/>
        </w:rPr>
      </w:pPr>
      <w:r>
        <w:rPr>
          <w:rFonts w:hint="eastAsia" w:ascii="宋体" w:hAnsi="宋体" w:cs="宋体"/>
          <w:color w:val="auto"/>
          <w:sz w:val="24"/>
          <w:lang w:val="en-US" w:eastAsia="zh-CN"/>
        </w:rPr>
        <w:t>5.</w:t>
      </w:r>
      <w:r>
        <w:rPr>
          <w:rFonts w:hint="eastAsia" w:ascii="宋体" w:hAnsi="宋体" w:cs="宋体"/>
          <w:color w:val="auto"/>
          <w:sz w:val="24"/>
        </w:rPr>
        <w:t>中标人须按采购人要求将订单内所有货品送</w:t>
      </w:r>
      <w:r>
        <w:rPr>
          <w:rFonts w:hint="eastAsia" w:ascii="宋体" w:hAnsi="宋体" w:cs="宋体"/>
          <w:color w:val="auto"/>
          <w:sz w:val="24"/>
          <w:lang w:val="en-US" w:eastAsia="zh-CN"/>
        </w:rPr>
        <w:t>至仓库入库</w:t>
      </w:r>
      <w:r>
        <w:rPr>
          <w:rFonts w:hint="eastAsia" w:ascii="宋体" w:hAnsi="宋体" w:cs="宋体"/>
          <w:color w:val="auto"/>
          <w:sz w:val="24"/>
        </w:rPr>
        <w:t>，</w:t>
      </w:r>
      <w:r>
        <w:rPr>
          <w:rFonts w:hint="eastAsia" w:ascii="宋体" w:hAnsi="宋体" w:cs="宋体"/>
          <w:color w:val="auto"/>
          <w:sz w:val="24"/>
          <w:lang w:val="en-US" w:eastAsia="zh-CN"/>
        </w:rPr>
        <w:t>并</w:t>
      </w:r>
      <w:r>
        <w:rPr>
          <w:rFonts w:hint="eastAsia" w:ascii="宋体" w:hAnsi="宋体" w:cs="宋体"/>
          <w:color w:val="auto"/>
          <w:sz w:val="24"/>
        </w:rPr>
        <w:t>提供《送货清单》一式三份，中标人自留一份，采购人餐厅留存一份。</w:t>
      </w:r>
    </w:p>
    <w:p w14:paraId="0BD281BF">
      <w:pPr>
        <w:widowControl/>
        <w:wordWrap w:val="0"/>
        <w:spacing w:line="360" w:lineRule="auto"/>
        <w:ind w:firstLine="480" w:firstLineChars="200"/>
        <w:jc w:val="left"/>
        <w:rPr>
          <w:rFonts w:hint="eastAsia" w:ascii="宋体" w:hAnsi="宋体" w:cs="宋体"/>
          <w:color w:val="auto"/>
          <w:sz w:val="24"/>
        </w:rPr>
      </w:pPr>
      <w:r>
        <w:rPr>
          <w:rFonts w:hint="eastAsia" w:ascii="宋体" w:hAnsi="宋体" w:cs="仿宋"/>
          <w:color w:val="auto"/>
          <w:sz w:val="24"/>
          <w:szCs w:val="21"/>
          <w:lang w:val="en-US" w:eastAsia="zh-CN"/>
        </w:rPr>
        <w:t>6.</w:t>
      </w:r>
      <w:r>
        <w:rPr>
          <w:rFonts w:hint="eastAsia" w:ascii="宋体" w:hAnsi="宋体" w:cs="宋体"/>
          <w:color w:val="auto"/>
          <w:sz w:val="24"/>
        </w:rPr>
        <w:t>交货地点：</w:t>
      </w:r>
      <w:r>
        <w:rPr>
          <w:rFonts w:hint="eastAsia" w:ascii="宋体" w:hAnsi="宋体" w:cs="宋体"/>
          <w:color w:val="auto"/>
          <w:sz w:val="24"/>
          <w:lang w:val="en-US" w:eastAsia="zh-CN"/>
        </w:rPr>
        <w:t>丽水学院学术交流中心</w:t>
      </w:r>
      <w:r>
        <w:rPr>
          <w:rFonts w:hint="eastAsia" w:ascii="宋体" w:hAnsi="宋体" w:cs="宋体"/>
          <w:color w:val="auto"/>
          <w:sz w:val="24"/>
        </w:rPr>
        <w:t>。</w:t>
      </w:r>
    </w:p>
    <w:p w14:paraId="62ED2CD9">
      <w:pPr>
        <w:widowControl/>
        <w:wordWrap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若中标人供应的产品质量不符合采购人使用要求退换货的、加单的、补货或其它情况的，中标人需2小时内送达或以食堂实际需求时间内送达。</w:t>
      </w:r>
    </w:p>
    <w:p w14:paraId="5F111038">
      <w:pPr>
        <w:widowControl/>
        <w:wordWrap w:val="0"/>
        <w:spacing w:line="360" w:lineRule="auto"/>
        <w:ind w:firstLine="480" w:firstLineChars="200"/>
        <w:jc w:val="left"/>
        <w:rPr>
          <w:rFonts w:hint="eastAsia" w:ascii="宋体" w:hAnsi="宋体" w:cs="宋体"/>
          <w:color w:val="auto"/>
          <w:sz w:val="24"/>
        </w:rPr>
      </w:pPr>
      <w:r>
        <w:rPr>
          <w:rFonts w:hint="eastAsia" w:ascii="宋体" w:hAnsi="宋体"/>
          <w:color w:val="auto"/>
          <w:sz w:val="24"/>
          <w:lang w:val="en-US" w:eastAsia="zh-CN"/>
        </w:rPr>
        <w:t>8.</w:t>
      </w:r>
      <w:r>
        <w:rPr>
          <w:rFonts w:hint="eastAsia" w:ascii="宋体" w:hAnsi="宋体" w:cs="宋体"/>
          <w:color w:val="auto"/>
          <w:sz w:val="24"/>
        </w:rPr>
        <w:t>中标人需按采购人要求及时供货，不得以任何借口和理由拒绝供应。</w:t>
      </w:r>
    </w:p>
    <w:p w14:paraId="3D61D734">
      <w:pPr>
        <w:spacing w:before="60" w:after="60" w:line="360" w:lineRule="auto"/>
        <w:rPr>
          <w:rFonts w:hint="eastAsia" w:ascii="宋体" w:hAnsi="宋体"/>
          <w:b/>
          <w:color w:val="auto"/>
          <w:sz w:val="24"/>
          <w:szCs w:val="24"/>
        </w:rPr>
      </w:pPr>
      <w:r>
        <w:rPr>
          <w:rFonts w:hint="eastAsia" w:ascii="宋体" w:hAnsi="宋体"/>
          <w:b/>
          <w:color w:val="auto"/>
          <w:sz w:val="24"/>
          <w:szCs w:val="24"/>
        </w:rPr>
        <w:t>三</w:t>
      </w:r>
      <w:r>
        <w:rPr>
          <w:rFonts w:hint="eastAsia" w:ascii="宋体" w:hAnsi="宋体"/>
          <w:b/>
          <w:color w:val="auto"/>
          <w:sz w:val="24"/>
          <w:szCs w:val="24"/>
          <w:lang w:eastAsia="zh-CN"/>
        </w:rPr>
        <w:t>．</w:t>
      </w:r>
      <w:r>
        <w:rPr>
          <w:rFonts w:hint="eastAsia" w:ascii="宋体" w:hAnsi="宋体"/>
          <w:b/>
          <w:color w:val="auto"/>
          <w:sz w:val="24"/>
          <w:szCs w:val="24"/>
        </w:rPr>
        <w:t>留样要求</w:t>
      </w:r>
    </w:p>
    <w:p w14:paraId="4B751EF4">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配送单位应做好48小时实物留样，以便出现问题后进行反查。</w:t>
      </w:r>
    </w:p>
    <w:p w14:paraId="7CE9D047">
      <w:pPr>
        <w:spacing w:before="60" w:after="60" w:line="360" w:lineRule="auto"/>
        <w:rPr>
          <w:rFonts w:hint="eastAsia" w:ascii="宋体" w:hAnsi="宋体"/>
          <w:b/>
          <w:color w:val="auto"/>
          <w:sz w:val="24"/>
          <w:szCs w:val="24"/>
        </w:rPr>
      </w:pPr>
      <w:r>
        <w:rPr>
          <w:rFonts w:hint="eastAsia" w:ascii="宋体" w:hAnsi="宋体"/>
          <w:b/>
          <w:color w:val="auto"/>
          <w:sz w:val="24"/>
          <w:szCs w:val="24"/>
        </w:rPr>
        <w:t>四</w:t>
      </w:r>
      <w:r>
        <w:rPr>
          <w:rFonts w:hint="eastAsia" w:ascii="宋体" w:hAnsi="宋体"/>
          <w:b/>
          <w:color w:val="auto"/>
          <w:sz w:val="24"/>
          <w:szCs w:val="24"/>
          <w:lang w:eastAsia="zh-CN"/>
        </w:rPr>
        <w:t>．</w:t>
      </w:r>
      <w:r>
        <w:rPr>
          <w:rFonts w:hint="eastAsia" w:ascii="宋体" w:hAnsi="宋体"/>
          <w:b/>
          <w:color w:val="auto"/>
          <w:sz w:val="24"/>
          <w:szCs w:val="24"/>
        </w:rPr>
        <w:t>服务期限</w:t>
      </w:r>
    </w:p>
    <w:p w14:paraId="513BFD5D">
      <w:pPr>
        <w:spacing w:line="360" w:lineRule="auto"/>
        <w:ind w:firstLine="480" w:firstLineChars="200"/>
        <w:rPr>
          <w:rFonts w:hint="eastAsia" w:ascii="宋体" w:hAnsi="宋体"/>
          <w:color w:val="auto"/>
          <w:sz w:val="24"/>
        </w:rPr>
      </w:pPr>
      <w:r>
        <w:rPr>
          <w:rFonts w:ascii="宋体" w:hAnsi="宋体" w:eastAsia="宋体" w:cs="宋体"/>
          <w:color w:val="auto"/>
          <w:sz w:val="24"/>
          <w:szCs w:val="24"/>
        </w:rPr>
        <w:t>自签订之日开始一年，考核合格可续签一年</w:t>
      </w:r>
      <w:r>
        <w:rPr>
          <w:rFonts w:hint="eastAsia" w:ascii="宋体" w:hAnsi="宋体"/>
          <w:color w:val="auto"/>
          <w:sz w:val="24"/>
        </w:rPr>
        <w:t>。</w:t>
      </w:r>
    </w:p>
    <w:p w14:paraId="7ACB38DD">
      <w:pPr>
        <w:spacing w:before="60" w:after="60" w:line="360" w:lineRule="auto"/>
        <w:rPr>
          <w:rFonts w:hint="eastAsia" w:ascii="宋体" w:hAnsi="宋体"/>
          <w:b/>
          <w:color w:val="auto"/>
          <w:sz w:val="24"/>
          <w:szCs w:val="24"/>
        </w:rPr>
      </w:pPr>
      <w:r>
        <w:rPr>
          <w:rFonts w:hint="eastAsia" w:ascii="宋体" w:hAnsi="宋体"/>
          <w:b/>
          <w:color w:val="auto"/>
          <w:sz w:val="24"/>
          <w:szCs w:val="24"/>
        </w:rPr>
        <w:t>五</w:t>
      </w:r>
      <w:r>
        <w:rPr>
          <w:rFonts w:hint="eastAsia" w:ascii="宋体" w:hAnsi="宋体"/>
          <w:b/>
          <w:color w:val="auto"/>
          <w:sz w:val="24"/>
          <w:szCs w:val="24"/>
          <w:lang w:eastAsia="zh-CN"/>
        </w:rPr>
        <w:t>．</w:t>
      </w:r>
      <w:r>
        <w:rPr>
          <w:rFonts w:hint="eastAsia" w:ascii="宋体" w:hAnsi="宋体"/>
          <w:b/>
          <w:color w:val="auto"/>
          <w:sz w:val="24"/>
          <w:szCs w:val="24"/>
        </w:rPr>
        <w:t>结算方式及付款方式</w:t>
      </w:r>
    </w:p>
    <w:p w14:paraId="34FBD994">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color w:val="auto"/>
          <w:sz w:val="24"/>
          <w:lang w:eastAsia="zh-CN"/>
        </w:rPr>
        <w:t>.</w:t>
      </w:r>
      <w:r>
        <w:rPr>
          <w:rFonts w:hint="eastAsia" w:ascii="宋体" w:hAnsi="宋体"/>
          <w:color w:val="auto"/>
          <w:sz w:val="24"/>
        </w:rPr>
        <w:t>结算方式：</w:t>
      </w:r>
      <w:r>
        <w:rPr>
          <w:rFonts w:hint="eastAsia" w:ascii="宋体" w:hAnsi="宋体" w:cs="宋体"/>
          <w:color w:val="auto"/>
          <w:sz w:val="24"/>
        </w:rPr>
        <w:t>结算总价=某种</w:t>
      </w:r>
      <w:r>
        <w:rPr>
          <w:rFonts w:hint="eastAsia" w:ascii="宋体" w:hAnsi="宋体"/>
          <w:color w:val="auto"/>
          <w:sz w:val="24"/>
        </w:rPr>
        <w:t>货物</w:t>
      </w:r>
      <w:r>
        <w:rPr>
          <w:rFonts w:hint="eastAsia" w:ascii="宋体" w:hAnsi="宋体" w:cs="宋体"/>
          <w:color w:val="auto"/>
          <w:sz w:val="24"/>
        </w:rPr>
        <w:t>的结算单价×该货物结算数量。</w:t>
      </w:r>
    </w:p>
    <w:p w14:paraId="30491C99">
      <w:pPr>
        <w:spacing w:line="360" w:lineRule="auto"/>
        <w:ind w:right="-120" w:rightChars="-50" w:firstLine="480" w:firstLineChars="200"/>
        <w:rPr>
          <w:rFonts w:hint="eastAsia" w:ascii="宋体" w:hAnsi="宋体"/>
          <w:color w:val="auto"/>
          <w:sz w:val="24"/>
        </w:rPr>
      </w:pPr>
      <w:r>
        <w:rPr>
          <w:rFonts w:hint="eastAsia" w:ascii="宋体" w:hAnsi="宋体"/>
          <w:color w:val="auto"/>
          <w:sz w:val="24"/>
        </w:rPr>
        <w:t>1.1该货物结算数量：以采购人实际需求且验收合格并签字确认的数量为结算数量；</w:t>
      </w:r>
    </w:p>
    <w:p w14:paraId="63CC5CB5">
      <w:pPr>
        <w:spacing w:line="360" w:lineRule="auto"/>
        <w:ind w:right="-120" w:rightChars="-50" w:firstLine="480" w:firstLineChars="200"/>
        <w:rPr>
          <w:rFonts w:hint="eastAsia" w:ascii="宋体" w:hAnsi="宋体"/>
          <w:color w:val="auto"/>
          <w:sz w:val="24"/>
        </w:rPr>
      </w:pPr>
      <w:r>
        <w:rPr>
          <w:rFonts w:hint="eastAsia" w:ascii="宋体" w:hAnsi="宋体"/>
          <w:color w:val="auto"/>
          <w:sz w:val="24"/>
        </w:rPr>
        <w:t>1.2某种货物</w:t>
      </w:r>
      <w:r>
        <w:rPr>
          <w:rFonts w:hint="eastAsia" w:ascii="宋体" w:hAnsi="宋体" w:cs="宋体"/>
          <w:color w:val="auto"/>
          <w:sz w:val="24"/>
        </w:rPr>
        <w:t>的结算单价：</w:t>
      </w:r>
      <w:r>
        <w:rPr>
          <w:rFonts w:hint="eastAsia" w:ascii="宋体" w:hAnsi="宋体" w:cs="宋体"/>
          <w:color w:val="auto"/>
          <w:sz w:val="24"/>
          <w:lang w:val="en-US" w:eastAsia="zh-CN"/>
        </w:rPr>
        <w:t>2</w:t>
      </w:r>
      <w:r>
        <w:rPr>
          <w:rFonts w:hint="eastAsia" w:ascii="宋体" w:hAnsi="宋体" w:cs="宋体"/>
          <w:color w:val="auto"/>
          <w:sz w:val="24"/>
        </w:rPr>
        <w:t>家定点配送单位按供货清单要求进行定期竞价（原则上每半月一次），新增产品另行竞价，一次报出不得更改的价格。相同品牌、质量、规格产品报的最低价格作为货物的结算单价，竞价周期内供货价格不变。</w:t>
      </w:r>
    </w:p>
    <w:p w14:paraId="78DC57C6">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w:t>
      </w:r>
      <w:r>
        <w:rPr>
          <w:rFonts w:hint="eastAsia" w:ascii="宋体" w:hAnsi="宋体"/>
          <w:color w:val="auto"/>
          <w:sz w:val="24"/>
        </w:rPr>
        <w:t>付款方式：每月结算一次，次月15日之前完成上月货款支付，（法定节假日、寒、暑假及特殊情况除外）。</w:t>
      </w:r>
    </w:p>
    <w:p w14:paraId="3AEBAFC1">
      <w:pPr>
        <w:spacing w:line="360" w:lineRule="auto"/>
        <w:ind w:firstLine="480" w:firstLineChars="200"/>
        <w:rPr>
          <w:rFonts w:hint="eastAsia" w:ascii="宋体" w:hAnsi="宋体"/>
          <w:color w:val="auto"/>
          <w:sz w:val="24"/>
        </w:rPr>
      </w:pPr>
      <w:r>
        <w:rPr>
          <w:rFonts w:hint="eastAsia" w:ascii="宋体" w:hAnsi="宋体"/>
          <w:color w:val="auto"/>
          <w:sz w:val="24"/>
        </w:rPr>
        <w:t>注：</w:t>
      </w:r>
    </w:p>
    <w:p w14:paraId="6ED97924">
      <w:pPr>
        <w:spacing w:line="360" w:lineRule="auto"/>
        <w:ind w:firstLine="480" w:firstLineChars="200"/>
        <w:rPr>
          <w:rFonts w:hint="eastAsia" w:ascii="宋体" w:hAnsi="宋体"/>
          <w:color w:val="auto"/>
          <w:sz w:val="24"/>
        </w:rPr>
      </w:pPr>
      <w:r>
        <w:rPr>
          <w:rFonts w:hint="eastAsia" w:ascii="宋体" w:hAnsi="宋体"/>
          <w:color w:val="auto"/>
          <w:sz w:val="24"/>
        </w:rPr>
        <w:t>1）结算单价包含包装、运输、搬运、保险、税金、检验等一切费用，即运送至</w:t>
      </w:r>
      <w:r>
        <w:rPr>
          <w:rFonts w:hint="eastAsia" w:ascii="宋体" w:hAnsi="宋体"/>
          <w:color w:val="auto"/>
          <w:sz w:val="24"/>
          <w:lang w:val="en-US" w:eastAsia="zh-CN"/>
        </w:rPr>
        <w:t>学术交流中心</w:t>
      </w:r>
      <w:r>
        <w:rPr>
          <w:rFonts w:hint="eastAsia" w:ascii="宋体" w:hAnsi="宋体"/>
          <w:color w:val="auto"/>
          <w:sz w:val="24"/>
        </w:rPr>
        <w:t>的包干价格。</w:t>
      </w:r>
    </w:p>
    <w:p w14:paraId="03190EE2">
      <w:pPr>
        <w:spacing w:line="360" w:lineRule="auto"/>
        <w:ind w:firstLine="480" w:firstLineChars="200"/>
        <w:rPr>
          <w:rFonts w:hint="eastAsia" w:ascii="宋体" w:hAnsi="宋体"/>
          <w:color w:val="auto"/>
          <w:sz w:val="24"/>
        </w:rPr>
      </w:pPr>
      <w:r>
        <w:rPr>
          <w:rFonts w:hint="eastAsia" w:ascii="宋体" w:hAnsi="宋体"/>
          <w:color w:val="auto"/>
          <w:sz w:val="24"/>
        </w:rPr>
        <w:t>2）报销票据需以中标人的名义开具，通过代开或委托第三方等方式开具的票据造成的后果由中标人自行承担。</w:t>
      </w:r>
    </w:p>
    <w:p w14:paraId="1587D47B">
      <w:pPr>
        <w:spacing w:line="360" w:lineRule="auto"/>
        <w:ind w:firstLine="480" w:firstLineChars="200"/>
        <w:rPr>
          <w:rFonts w:hint="eastAsia" w:ascii="宋体" w:hAnsi="宋体" w:eastAsia="宋体"/>
          <w:color w:val="auto"/>
          <w:sz w:val="24"/>
          <w:lang w:val="en-US" w:eastAsia="zh-CN"/>
        </w:rPr>
      </w:pPr>
      <w:r>
        <w:rPr>
          <w:rFonts w:hint="eastAsia" w:ascii="宋体" w:hAnsi="宋体"/>
          <w:color w:val="auto"/>
          <w:sz w:val="24"/>
          <w:lang w:val="en-US" w:eastAsia="zh-CN"/>
        </w:rPr>
        <w:t>3.中标人在合同签订前缴纳</w:t>
      </w:r>
      <w:r>
        <w:rPr>
          <w:rFonts w:ascii="宋体" w:hAnsi="宋体" w:eastAsia="宋体" w:cs="宋体"/>
          <w:color w:val="auto"/>
          <w:sz w:val="24"/>
          <w:szCs w:val="24"/>
        </w:rPr>
        <w:t>履约保证金</w:t>
      </w:r>
      <w:r>
        <w:rPr>
          <w:rFonts w:hint="eastAsia" w:ascii="宋体" w:hAnsi="宋体"/>
          <w:color w:val="auto"/>
          <w:sz w:val="24"/>
          <w:lang w:val="en-US" w:eastAsia="zh-CN"/>
        </w:rPr>
        <w:t>1000元人民币，通过银行转账的方式存入指定账户。如中标人在服务期限内正常履约，则全部返还</w:t>
      </w:r>
      <w:r>
        <w:rPr>
          <w:rFonts w:ascii="宋体" w:hAnsi="宋体" w:eastAsia="宋体" w:cs="宋体"/>
          <w:color w:val="auto"/>
          <w:sz w:val="24"/>
          <w:szCs w:val="24"/>
        </w:rPr>
        <w:t>履约保证金</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如未能正常履约，则通过评审小组评估，扣除全部或部分</w:t>
      </w:r>
      <w:r>
        <w:rPr>
          <w:rFonts w:ascii="宋体" w:hAnsi="宋体" w:eastAsia="宋体" w:cs="宋体"/>
          <w:color w:val="auto"/>
          <w:sz w:val="24"/>
          <w:szCs w:val="24"/>
        </w:rPr>
        <w:t>履约保证金</w:t>
      </w:r>
      <w:r>
        <w:rPr>
          <w:rFonts w:hint="eastAsia" w:ascii="宋体" w:hAnsi="宋体" w:cs="宋体"/>
          <w:color w:val="auto"/>
          <w:sz w:val="24"/>
          <w:szCs w:val="24"/>
          <w:lang w:eastAsia="zh-CN"/>
        </w:rPr>
        <w:t>。</w:t>
      </w:r>
    </w:p>
    <w:p w14:paraId="61E9DA43">
      <w:pPr>
        <w:spacing w:before="60" w:after="60" w:line="360" w:lineRule="auto"/>
        <w:rPr>
          <w:rFonts w:hint="eastAsia" w:ascii="宋体" w:hAnsi="宋体"/>
          <w:b/>
          <w:color w:val="auto"/>
          <w:sz w:val="28"/>
          <w:szCs w:val="28"/>
        </w:rPr>
      </w:pPr>
      <w:r>
        <w:rPr>
          <w:rFonts w:hint="eastAsia" w:ascii="宋体" w:hAnsi="宋体"/>
          <w:b/>
          <w:color w:val="auto"/>
          <w:sz w:val="28"/>
          <w:szCs w:val="28"/>
        </w:rPr>
        <w:t>六</w:t>
      </w:r>
      <w:r>
        <w:rPr>
          <w:rFonts w:hint="eastAsia" w:ascii="宋体" w:hAnsi="宋体"/>
          <w:b/>
          <w:color w:val="auto"/>
          <w:sz w:val="28"/>
          <w:szCs w:val="28"/>
          <w:lang w:eastAsia="zh-CN"/>
        </w:rPr>
        <w:t>．</w:t>
      </w:r>
      <w:r>
        <w:rPr>
          <w:rFonts w:hint="eastAsia" w:ascii="宋体" w:hAnsi="宋体"/>
          <w:b/>
          <w:color w:val="auto"/>
          <w:sz w:val="28"/>
          <w:szCs w:val="28"/>
        </w:rPr>
        <w:t>考核要求</w:t>
      </w:r>
    </w:p>
    <w:p w14:paraId="3947AEE9">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color w:val="auto"/>
          <w:sz w:val="24"/>
          <w:lang w:eastAsia="zh-CN"/>
        </w:rPr>
        <w:t>.</w:t>
      </w:r>
      <w:r>
        <w:rPr>
          <w:rFonts w:hint="eastAsia" w:ascii="宋体" w:hAnsi="宋体"/>
          <w:color w:val="auto"/>
          <w:sz w:val="24"/>
        </w:rPr>
        <w:t>采购人在中标人供货期间，会定期对中标人货品质量进行考核，考核内容包括：</w:t>
      </w:r>
    </w:p>
    <w:p w14:paraId="0BF0187D">
      <w:pPr>
        <w:spacing w:line="360" w:lineRule="auto"/>
        <w:ind w:firstLine="480" w:firstLineChars="200"/>
        <w:rPr>
          <w:rFonts w:hint="eastAsia" w:ascii="宋体" w:hAnsi="宋体"/>
          <w:color w:val="auto"/>
          <w:sz w:val="24"/>
        </w:rPr>
      </w:pPr>
      <w:r>
        <w:rPr>
          <w:rFonts w:hint="eastAsia" w:ascii="宋体" w:hAnsi="宋体"/>
          <w:color w:val="auto"/>
          <w:sz w:val="24"/>
        </w:rPr>
        <w:t>1.1验收质量：</w:t>
      </w:r>
    </w:p>
    <w:p w14:paraId="39DB0D7F">
      <w:pPr>
        <w:spacing w:line="360" w:lineRule="auto"/>
        <w:ind w:firstLine="480" w:firstLineChars="200"/>
        <w:rPr>
          <w:rFonts w:hint="eastAsia" w:ascii="宋体" w:hAnsi="宋体"/>
          <w:color w:val="auto"/>
          <w:sz w:val="24"/>
        </w:rPr>
      </w:pPr>
      <w:r>
        <w:rPr>
          <w:rFonts w:hint="eastAsia" w:ascii="宋体" w:hAnsi="宋体"/>
          <w:color w:val="auto"/>
          <w:sz w:val="24"/>
        </w:rPr>
        <w:t>（1）品牌、品名、规格、品质是否相符；</w:t>
      </w:r>
    </w:p>
    <w:p w14:paraId="00003502">
      <w:pPr>
        <w:spacing w:line="360" w:lineRule="auto"/>
        <w:ind w:firstLine="480" w:firstLineChars="200"/>
        <w:rPr>
          <w:rFonts w:hint="eastAsia" w:ascii="宋体" w:hAnsi="宋体"/>
          <w:color w:val="auto"/>
          <w:sz w:val="24"/>
        </w:rPr>
      </w:pPr>
      <w:r>
        <w:rPr>
          <w:rFonts w:hint="eastAsia" w:ascii="宋体" w:hAnsi="宋体"/>
          <w:color w:val="auto"/>
          <w:sz w:val="24"/>
        </w:rPr>
        <w:t>（2）供货货品没有出现无厂家、无厂址、无商标等三无货品质；</w:t>
      </w:r>
    </w:p>
    <w:p w14:paraId="2FD755B3">
      <w:pPr>
        <w:spacing w:line="360" w:lineRule="auto"/>
        <w:ind w:firstLine="480" w:firstLineChars="200"/>
        <w:rPr>
          <w:rFonts w:hint="eastAsia" w:ascii="宋体" w:hAnsi="宋体"/>
          <w:color w:val="auto"/>
          <w:sz w:val="24"/>
        </w:rPr>
      </w:pPr>
      <w:r>
        <w:rPr>
          <w:rFonts w:hint="eastAsia" w:ascii="宋体" w:hAnsi="宋体"/>
          <w:color w:val="auto"/>
          <w:sz w:val="24"/>
        </w:rPr>
        <w:t>（3）供货是否在保质期内；</w:t>
      </w:r>
    </w:p>
    <w:p w14:paraId="76BC8622">
      <w:pPr>
        <w:spacing w:line="360" w:lineRule="auto"/>
        <w:ind w:firstLine="480" w:firstLineChars="200"/>
        <w:rPr>
          <w:rFonts w:hint="eastAsia" w:ascii="宋体" w:hAnsi="宋体"/>
          <w:color w:val="auto"/>
          <w:sz w:val="24"/>
        </w:rPr>
      </w:pPr>
      <w:r>
        <w:rPr>
          <w:rFonts w:hint="eastAsia" w:ascii="宋体" w:hAnsi="宋体"/>
          <w:color w:val="auto"/>
          <w:sz w:val="24"/>
        </w:rPr>
        <w:t>（4）欺骗隐瞒、以次充好、缺斤短两、变质发霉等相关问题。</w:t>
      </w:r>
    </w:p>
    <w:p w14:paraId="0AB600F7">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.2供货服务：</w:t>
      </w:r>
    </w:p>
    <w:p w14:paraId="67F90CCE">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（1）送达时间是否准确；</w:t>
      </w:r>
    </w:p>
    <w:p w14:paraId="3B6D6A97">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（2）供货数量、重量是否相符；</w:t>
      </w:r>
    </w:p>
    <w:p w14:paraId="50DC89E9">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（3）补货是否及时；</w:t>
      </w:r>
    </w:p>
    <w:p w14:paraId="2CF1517D">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（4）是否有售后回访。</w:t>
      </w:r>
    </w:p>
    <w:p w14:paraId="0CB31D74">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.3 供货价格：</w:t>
      </w:r>
    </w:p>
    <w:p w14:paraId="0EA4D898">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（1）供货价格是否与中标价格一致；</w:t>
      </w:r>
    </w:p>
    <w:p w14:paraId="447B91CA">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（2）补货价格是否与中标价格一致；</w:t>
      </w:r>
    </w:p>
    <w:p w14:paraId="694173C4">
      <w:pPr>
        <w:spacing w:line="360" w:lineRule="auto"/>
        <w:ind w:firstLine="480" w:firstLineChars="200"/>
        <w:jc w:val="left"/>
        <w:rPr>
          <w:rFonts w:ascii="宋体" w:hAnsi="宋体" w:cs="宋体"/>
          <w:color w:val="auto"/>
          <w:sz w:val="24"/>
        </w:rPr>
      </w:pPr>
      <w:r>
        <w:rPr>
          <w:rFonts w:hint="eastAsia" w:ascii="宋体" w:hAnsi="宋体" w:cs="宋体"/>
          <w:color w:val="auto"/>
          <w:sz w:val="24"/>
        </w:rPr>
        <w:t>（3）供货价格无明</w:t>
      </w:r>
      <w:bookmarkStart w:id="229" w:name="_GoBack"/>
      <w:bookmarkEnd w:id="229"/>
      <w:r>
        <w:rPr>
          <w:rFonts w:hint="eastAsia" w:ascii="宋体" w:hAnsi="宋体" w:cs="宋体"/>
          <w:color w:val="auto"/>
          <w:sz w:val="24"/>
        </w:rPr>
        <w:t>显高于市场批发价格。</w:t>
      </w:r>
    </w:p>
    <w:p w14:paraId="14583BCF">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 xml:space="preserve"> 2、考核评定：使用部门将定期对中标人进行考核，考核合格可以在合同期内继续参与供货，考核不合格的将取消其本次供货资格。</w:t>
      </w:r>
    </w:p>
    <w:p w14:paraId="4EB6C6A9">
      <w:pPr>
        <w:spacing w:before="60" w:after="60" w:line="360" w:lineRule="auto"/>
        <w:rPr>
          <w:rFonts w:hint="eastAsia" w:ascii="宋体" w:hAnsi="宋体"/>
          <w:b/>
          <w:color w:val="auto"/>
          <w:sz w:val="28"/>
          <w:szCs w:val="28"/>
        </w:rPr>
      </w:pPr>
      <w:r>
        <w:rPr>
          <w:rFonts w:hint="eastAsia" w:ascii="宋体" w:hAnsi="宋体"/>
          <w:b/>
          <w:color w:val="auto"/>
          <w:sz w:val="28"/>
          <w:szCs w:val="28"/>
        </w:rPr>
        <w:t>七</w:t>
      </w:r>
      <w:r>
        <w:rPr>
          <w:rFonts w:hint="eastAsia" w:ascii="宋体" w:hAnsi="宋体"/>
          <w:b/>
          <w:color w:val="auto"/>
          <w:sz w:val="28"/>
          <w:szCs w:val="28"/>
          <w:lang w:eastAsia="zh-CN"/>
        </w:rPr>
        <w:t>．</w:t>
      </w:r>
      <w:r>
        <w:rPr>
          <w:rFonts w:hint="eastAsia" w:ascii="宋体" w:hAnsi="宋体"/>
          <w:b/>
          <w:color w:val="auto"/>
          <w:sz w:val="28"/>
          <w:szCs w:val="28"/>
        </w:rPr>
        <w:t>验收</w:t>
      </w:r>
    </w:p>
    <w:p w14:paraId="31B3FB24">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送货人员负责及时将货物送至</w:t>
      </w:r>
      <w:r>
        <w:rPr>
          <w:rFonts w:hint="eastAsia" w:ascii="宋体" w:hAnsi="宋体" w:cs="宋体"/>
          <w:color w:val="auto"/>
          <w:sz w:val="24"/>
          <w:lang w:val="en-US" w:eastAsia="zh-CN"/>
        </w:rPr>
        <w:t>学术交流中心</w:t>
      </w:r>
      <w:r>
        <w:rPr>
          <w:rFonts w:hint="eastAsia" w:ascii="宋体" w:hAnsi="宋体" w:cs="宋体"/>
          <w:color w:val="auto"/>
          <w:sz w:val="24"/>
        </w:rPr>
        <w:t>，</w:t>
      </w:r>
      <w:r>
        <w:rPr>
          <w:rFonts w:hint="eastAsia" w:ascii="宋体" w:hAnsi="宋体" w:cs="宋体"/>
          <w:color w:val="auto"/>
          <w:sz w:val="24"/>
          <w:lang w:val="en-US" w:eastAsia="zh-CN"/>
        </w:rPr>
        <w:t>学术交流中心</w:t>
      </w:r>
      <w:r>
        <w:rPr>
          <w:rFonts w:hint="eastAsia" w:ascii="宋体" w:hAnsi="宋体" w:cs="宋体"/>
          <w:color w:val="auto"/>
          <w:sz w:val="24"/>
        </w:rPr>
        <w:t>派专人依据供货标准进行验收，达不到标准的中标人按要求给予退（换）货，所有品种以</w:t>
      </w:r>
      <w:r>
        <w:rPr>
          <w:rFonts w:hint="eastAsia" w:ascii="宋体" w:hAnsi="宋体" w:cs="宋体"/>
          <w:color w:val="auto"/>
          <w:sz w:val="24"/>
          <w:lang w:val="en-US" w:eastAsia="zh-CN"/>
        </w:rPr>
        <w:t>学术交流中心</w:t>
      </w:r>
      <w:r>
        <w:rPr>
          <w:rFonts w:hint="eastAsia" w:ascii="宋体" w:hAnsi="宋体" w:cs="宋体"/>
          <w:color w:val="auto"/>
          <w:sz w:val="24"/>
        </w:rPr>
        <w:t>实际采购且验收合格并签字确认的数量为结算数量。</w:t>
      </w:r>
    </w:p>
    <w:p w14:paraId="35BA443E">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中标人交货时应同时附上送货单一式三联送货单，留存采购人二联，中标人留存一联，需填写品名、数量、规格。</w:t>
      </w:r>
    </w:p>
    <w:p w14:paraId="698E81F3">
      <w:pPr>
        <w:rPr>
          <w:rFonts w:hint="eastAsia"/>
          <w:lang w:val="en-US" w:eastAsia="zh-CN"/>
        </w:rPr>
      </w:pPr>
    </w:p>
    <w:p w14:paraId="623FE724">
      <w:pPr>
        <w:spacing w:line="360" w:lineRule="auto"/>
        <w:ind w:firstLine="480" w:firstLineChars="200"/>
        <w:jc w:val="left"/>
        <w:rPr>
          <w:color w:val="auto"/>
          <w:sz w:val="24"/>
          <w:szCs w:val="24"/>
          <w:highlight w:val="none"/>
        </w:rPr>
      </w:pPr>
      <w:r>
        <w:rPr>
          <w:color w:val="auto"/>
          <w:sz w:val="24"/>
          <w:szCs w:val="24"/>
          <w:highlight w:val="none"/>
        </w:rPr>
        <w:br w:type="page"/>
      </w:r>
    </w:p>
    <w:p w14:paraId="3BEB9E60">
      <w:pPr>
        <w:pStyle w:val="3"/>
        <w:bidi w:val="0"/>
        <w:outlineLvl w:val="0"/>
        <w:rPr>
          <w:rFonts w:hint="eastAsia"/>
          <w:color w:val="auto"/>
          <w:highlight w:val="none"/>
        </w:rPr>
      </w:pPr>
      <w:bookmarkStart w:id="139" w:name="_Toc8312_WPSOffice_Level1"/>
      <w:bookmarkStart w:id="140" w:name="_Toc32235_WPSOffice_Level1"/>
      <w:bookmarkStart w:id="141" w:name="_Toc8818"/>
      <w:bookmarkStart w:id="142" w:name="_Toc166442558"/>
      <w:bookmarkStart w:id="143" w:name="_Toc972_WPSOffice_Level1"/>
      <w:r>
        <w:rPr>
          <w:rFonts w:hint="eastAsia"/>
          <w:color w:val="auto"/>
          <w:highlight w:val="none"/>
        </w:rPr>
        <w:t>第</w:t>
      </w:r>
      <w:r>
        <w:rPr>
          <w:rFonts w:hint="eastAsia"/>
          <w:color w:val="auto"/>
          <w:highlight w:val="none"/>
          <w:lang w:val="en-US" w:eastAsia="zh-CN"/>
        </w:rPr>
        <w:t>四</w:t>
      </w:r>
      <w:r>
        <w:rPr>
          <w:rFonts w:hint="eastAsia"/>
          <w:color w:val="auto"/>
          <w:highlight w:val="none"/>
        </w:rPr>
        <w:t xml:space="preserve">章 </w:t>
      </w:r>
      <w:r>
        <w:rPr>
          <w:rFonts w:hint="eastAsia"/>
          <w:color w:val="auto"/>
          <w:highlight w:val="none"/>
          <w:lang w:val="en-US" w:eastAsia="zh-CN"/>
        </w:rPr>
        <w:t xml:space="preserve"> </w:t>
      </w:r>
      <w:r>
        <w:rPr>
          <w:rFonts w:hint="eastAsia"/>
          <w:color w:val="auto"/>
          <w:highlight w:val="none"/>
        </w:rPr>
        <w:t xml:space="preserve"> 合同格式（范本）</w:t>
      </w:r>
      <w:bookmarkEnd w:id="139"/>
      <w:bookmarkEnd w:id="140"/>
      <w:bookmarkEnd w:id="141"/>
      <w:bookmarkEnd w:id="142"/>
      <w:bookmarkEnd w:id="143"/>
    </w:p>
    <w:p w14:paraId="343731B1">
      <w:pPr>
        <w:pStyle w:val="29"/>
        <w:spacing w:before="0" w:beforeAutospacing="0" w:after="0" w:afterAutospacing="0" w:line="360" w:lineRule="auto"/>
        <w:ind w:right="120"/>
        <w:jc w:val="center"/>
        <w:rPr>
          <w:rFonts w:hint="default" w:eastAsia="宋体"/>
          <w:b/>
          <w:color w:val="auto"/>
          <w:szCs w:val="28"/>
          <w:highlight w:val="none"/>
          <w:lang w:val="en-US" w:eastAsia="zh-CN"/>
        </w:rPr>
      </w:pPr>
      <w:r>
        <w:rPr>
          <w:rFonts w:hint="eastAsia"/>
          <w:color w:val="auto"/>
          <w:highlight w:val="none"/>
          <w:lang w:val="en-US" w:eastAsia="zh-CN"/>
        </w:rPr>
        <w:t xml:space="preserve">                       </w:t>
      </w:r>
      <w:r>
        <w:rPr>
          <w:rFonts w:hint="eastAsia"/>
          <w:color w:val="auto"/>
          <w:highlight w:val="none"/>
        </w:rPr>
        <w:t>合同编号：</w:t>
      </w:r>
      <w:r>
        <w:rPr>
          <w:rFonts w:hint="eastAsia"/>
          <w:color w:val="auto"/>
          <w:highlight w:val="none"/>
          <w:lang w:val="en-US" w:eastAsia="zh-CN"/>
        </w:rPr>
        <w:t xml:space="preserve">                       </w:t>
      </w:r>
    </w:p>
    <w:p w14:paraId="2A00DAEB">
      <w:pPr>
        <w:pStyle w:val="29"/>
        <w:spacing w:before="0" w:beforeAutospacing="0" w:after="0" w:afterAutospacing="0" w:line="360" w:lineRule="auto"/>
        <w:ind w:right="210"/>
        <w:rPr>
          <w:rFonts w:hint="eastAsia"/>
          <w:color w:val="auto"/>
          <w:highlight w:val="none"/>
        </w:rPr>
      </w:pPr>
      <w:r>
        <w:rPr>
          <w:rFonts w:hint="eastAsia"/>
          <w:color w:val="auto"/>
          <w:highlight w:val="none"/>
        </w:rPr>
        <w:t>采购人：（以下称甲方）</w:t>
      </w:r>
      <w:r>
        <w:rPr>
          <w:rFonts w:hint="eastAsia"/>
          <w:color w:val="auto"/>
          <w:highlight w:val="none"/>
          <w:u w:val="single"/>
        </w:rPr>
        <w:t xml:space="preserve">                    </w:t>
      </w:r>
    </w:p>
    <w:p w14:paraId="050B820C">
      <w:pPr>
        <w:pStyle w:val="29"/>
        <w:spacing w:before="0" w:beforeAutospacing="0" w:after="0" w:afterAutospacing="0" w:line="360" w:lineRule="auto"/>
        <w:ind w:right="210"/>
        <w:rPr>
          <w:rFonts w:hint="eastAsia"/>
          <w:color w:val="auto"/>
          <w:highlight w:val="none"/>
        </w:rPr>
      </w:pPr>
      <w:r>
        <w:rPr>
          <w:rFonts w:hint="eastAsia"/>
          <w:color w:val="auto"/>
          <w:highlight w:val="none"/>
        </w:rPr>
        <w:t>成交人：（以下称乙方）</w:t>
      </w:r>
      <w:r>
        <w:rPr>
          <w:rFonts w:hint="eastAsia"/>
          <w:color w:val="auto"/>
          <w:highlight w:val="none"/>
          <w:u w:val="single"/>
        </w:rPr>
        <w:t xml:space="preserve">                   </w:t>
      </w:r>
    </w:p>
    <w:p w14:paraId="60C73BE7">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根据磋商文件（项目编号：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）在</w:t>
      </w:r>
      <w:r>
        <w:rPr>
          <w:rFonts w:hint="eastAsia" w:ascii="宋体" w:hAnsi="宋体" w:cs="宋体"/>
          <w:color w:val="auto"/>
          <w:sz w:val="24"/>
          <w:highlight w:val="none"/>
          <w:u w:val="single"/>
        </w:rPr>
        <w:t>2024年  月  日</w:t>
      </w:r>
      <w:r>
        <w:rPr>
          <w:rFonts w:hint="eastAsia" w:ascii="宋体" w:hAnsi="宋体" w:cs="宋体"/>
          <w:color w:val="auto"/>
          <w:sz w:val="24"/>
          <w:highlight w:val="none"/>
        </w:rPr>
        <w:t>磋商会上，确定</w:t>
      </w:r>
      <w:r>
        <w:rPr>
          <w:rFonts w:hint="eastAsia" w:ascii="宋体" w:hAnsi="宋体" w:cs="宋体"/>
          <w:color w:val="auto"/>
          <w:sz w:val="24"/>
          <w:highlight w:val="none"/>
          <w:u w:val="single"/>
        </w:rPr>
        <w:t xml:space="preserve">                 (乙方)         </w:t>
      </w:r>
      <w:r>
        <w:rPr>
          <w:rFonts w:hint="eastAsia" w:ascii="宋体" w:hAnsi="宋体" w:cs="宋体"/>
          <w:color w:val="auto"/>
          <w:sz w:val="24"/>
          <w:highlight w:val="none"/>
        </w:rPr>
        <w:t>为成交人。甲、乙双方依据《中华人民共和国政府采购法》等相关法律法规和磋商文件的要求，在平等自愿的基础上，同意按照下面的条款和条件，签署本合同。</w:t>
      </w:r>
    </w:p>
    <w:p w14:paraId="1135BD54">
      <w:pPr>
        <w:tabs>
          <w:tab w:val="left" w:pos="795"/>
        </w:tabs>
        <w:snapToGrid w:val="0"/>
        <w:spacing w:before="238" w:line="360" w:lineRule="auto"/>
        <w:rPr>
          <w:rFonts w:hint="eastAsia" w:ascii="宋体" w:hAnsi="宋体"/>
          <w:b/>
          <w:color w:val="auto"/>
          <w:sz w:val="24"/>
          <w:szCs w:val="21"/>
          <w:highlight w:val="none"/>
        </w:rPr>
      </w:pPr>
      <w:r>
        <w:rPr>
          <w:rFonts w:hint="eastAsia" w:ascii="宋体" w:hAnsi="宋体"/>
          <w:b/>
          <w:color w:val="auto"/>
          <w:sz w:val="24"/>
          <w:szCs w:val="21"/>
          <w:highlight w:val="none"/>
        </w:rPr>
        <w:t>1.组成本合同的有关文件</w:t>
      </w:r>
    </w:p>
    <w:p w14:paraId="481B17A9">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下列文件构成本合同的组成部分，应该认为是一个整体，彼此相互解释，相互补充。组成合同的多个文件的优先支配地位的次序如下：</w:t>
      </w:r>
    </w:p>
    <w:p w14:paraId="0FD8B27E">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a.</w:t>
      </w:r>
      <w:r>
        <w:rPr>
          <w:rFonts w:hint="eastAsia" w:ascii="宋体" w:hAnsi="宋体"/>
          <w:color w:val="auto"/>
          <w:sz w:val="24"/>
          <w:szCs w:val="21"/>
          <w:highlight w:val="none"/>
        </w:rPr>
        <w:tab/>
      </w:r>
      <w:r>
        <w:rPr>
          <w:rFonts w:hint="eastAsia" w:ascii="宋体" w:hAnsi="宋体"/>
          <w:color w:val="auto"/>
          <w:sz w:val="24"/>
          <w:szCs w:val="21"/>
          <w:highlight w:val="none"/>
        </w:rPr>
        <w:t>本合同书</w:t>
      </w:r>
    </w:p>
    <w:p w14:paraId="002F8278">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b.</w:t>
      </w:r>
      <w:r>
        <w:rPr>
          <w:rFonts w:hint="eastAsia" w:ascii="宋体" w:hAnsi="宋体"/>
          <w:color w:val="auto"/>
          <w:sz w:val="24"/>
          <w:szCs w:val="21"/>
          <w:highlight w:val="none"/>
        </w:rPr>
        <w:tab/>
      </w:r>
      <w:r>
        <w:rPr>
          <w:rFonts w:hint="eastAsia" w:ascii="宋体" w:hAnsi="宋体"/>
          <w:color w:val="auto"/>
          <w:sz w:val="24"/>
          <w:szCs w:val="21"/>
          <w:highlight w:val="none"/>
        </w:rPr>
        <w:t>成交通知书</w:t>
      </w:r>
      <w:r>
        <w:rPr>
          <w:rFonts w:hint="eastAsia" w:ascii="宋体" w:hAnsi="宋体"/>
          <w:color w:val="auto"/>
          <w:sz w:val="24"/>
          <w:szCs w:val="21"/>
          <w:highlight w:val="none"/>
        </w:rPr>
        <w:tab/>
      </w:r>
    </w:p>
    <w:p w14:paraId="2EE4905D">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c.成交人响应文件</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 xml:space="preserve">   (含澄清内容)</w:t>
      </w:r>
      <w:r>
        <w:rPr>
          <w:rFonts w:hint="eastAsia" w:ascii="宋体" w:hAnsi="宋体"/>
          <w:color w:val="auto"/>
          <w:sz w:val="24"/>
          <w:szCs w:val="21"/>
          <w:highlight w:val="none"/>
        </w:rPr>
        <w:tab/>
      </w:r>
      <w:r>
        <w:rPr>
          <w:rFonts w:hint="eastAsia" w:ascii="宋体" w:hAnsi="宋体"/>
          <w:color w:val="auto"/>
          <w:sz w:val="24"/>
          <w:szCs w:val="21"/>
          <w:highlight w:val="none"/>
        </w:rPr>
        <w:tab/>
      </w:r>
    </w:p>
    <w:p w14:paraId="109AE265">
      <w:pPr>
        <w:snapToGrid w:val="0"/>
        <w:spacing w:before="119"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d.</w:t>
      </w:r>
      <w:r>
        <w:rPr>
          <w:rFonts w:hint="eastAsia" w:ascii="宋体" w:hAnsi="宋体"/>
          <w:color w:val="auto"/>
          <w:sz w:val="24"/>
          <w:szCs w:val="21"/>
          <w:highlight w:val="none"/>
        </w:rPr>
        <w:tab/>
      </w:r>
      <w:r>
        <w:rPr>
          <w:rFonts w:hint="eastAsia" w:ascii="宋体" w:hAnsi="宋体"/>
          <w:color w:val="auto"/>
          <w:sz w:val="24"/>
          <w:szCs w:val="21"/>
          <w:highlight w:val="none"/>
        </w:rPr>
        <w:t>变更补充文件</w:t>
      </w:r>
    </w:p>
    <w:p w14:paraId="409051C0">
      <w:pPr>
        <w:snapToGrid w:val="0"/>
        <w:spacing w:before="119" w:after="147" w:line="360" w:lineRule="auto"/>
        <w:ind w:firstLine="538"/>
        <w:rPr>
          <w:rFonts w:hint="eastAsia" w:ascii="宋体" w:hAnsi="宋体"/>
          <w:color w:val="auto"/>
          <w:sz w:val="24"/>
          <w:szCs w:val="21"/>
          <w:highlight w:val="none"/>
        </w:rPr>
      </w:pPr>
      <w:r>
        <w:rPr>
          <w:rFonts w:hint="eastAsia" w:ascii="宋体" w:hAnsi="宋体"/>
          <w:color w:val="auto"/>
          <w:sz w:val="24"/>
          <w:szCs w:val="21"/>
          <w:highlight w:val="none"/>
        </w:rPr>
        <w:t>e.</w:t>
      </w:r>
      <w:r>
        <w:rPr>
          <w:rFonts w:hint="eastAsia" w:ascii="宋体" w:hAnsi="宋体"/>
          <w:color w:val="auto"/>
          <w:sz w:val="24"/>
          <w:szCs w:val="21"/>
          <w:highlight w:val="none"/>
        </w:rPr>
        <w:tab/>
      </w:r>
      <w:r>
        <w:rPr>
          <w:rFonts w:hint="eastAsia" w:ascii="宋体" w:hAnsi="宋体"/>
          <w:color w:val="auto"/>
          <w:sz w:val="24"/>
          <w:szCs w:val="21"/>
          <w:highlight w:val="none"/>
        </w:rPr>
        <w:t>竞争性磋商文件        (含澄清修改文件)</w:t>
      </w:r>
      <w:r>
        <w:rPr>
          <w:rFonts w:hint="eastAsia" w:ascii="宋体" w:hAnsi="宋体"/>
          <w:color w:val="auto"/>
          <w:sz w:val="24"/>
          <w:szCs w:val="21"/>
          <w:highlight w:val="none"/>
        </w:rPr>
        <w:tab/>
      </w:r>
      <w:r>
        <w:rPr>
          <w:rFonts w:hint="eastAsia" w:ascii="宋体" w:hAnsi="宋体"/>
          <w:color w:val="auto"/>
          <w:sz w:val="24"/>
          <w:szCs w:val="21"/>
          <w:highlight w:val="none"/>
        </w:rPr>
        <w:tab/>
      </w:r>
    </w:p>
    <w:p w14:paraId="385AA79A">
      <w:pPr>
        <w:snapToGrid w:val="0"/>
        <w:spacing w:before="238" w:after="240" w:line="360" w:lineRule="auto"/>
        <w:rPr>
          <w:rFonts w:ascii="宋体" w:hAnsi="宋体"/>
          <w:b/>
          <w:color w:val="auto"/>
          <w:sz w:val="24"/>
          <w:szCs w:val="21"/>
          <w:highlight w:val="none"/>
        </w:rPr>
      </w:pPr>
      <w:r>
        <w:rPr>
          <w:rFonts w:hint="eastAsia" w:ascii="宋体" w:hAnsi="宋体"/>
          <w:b/>
          <w:color w:val="auto"/>
          <w:sz w:val="24"/>
          <w:szCs w:val="21"/>
          <w:highlight w:val="none"/>
        </w:rPr>
        <w:t>2. 标的物品</w:t>
      </w:r>
    </w:p>
    <w:p w14:paraId="49F72CCD">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2.1 标的名称：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8F13685">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2.2 标的数量：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C7D1DFC">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2.3 标的质量：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F947BD8">
      <w:pPr>
        <w:snapToGrid w:val="0"/>
        <w:spacing w:before="238" w:after="240" w:line="360" w:lineRule="auto"/>
        <w:rPr>
          <w:rFonts w:hint="default" w:ascii="宋体" w:hAnsi="宋体" w:eastAsia="宋体"/>
          <w:b/>
          <w:color w:val="auto"/>
          <w:sz w:val="24"/>
          <w:szCs w:val="21"/>
          <w:highlight w:val="none"/>
          <w:lang w:val="en-US" w:eastAsia="zh-CN"/>
        </w:rPr>
      </w:pPr>
      <w:r>
        <w:rPr>
          <w:rFonts w:hint="eastAsia" w:ascii="宋体" w:hAnsi="宋体"/>
          <w:b/>
          <w:color w:val="auto"/>
          <w:sz w:val="24"/>
          <w:szCs w:val="21"/>
          <w:highlight w:val="none"/>
        </w:rPr>
        <w:t>3.</w:t>
      </w:r>
      <w:r>
        <w:rPr>
          <w:rFonts w:hint="eastAsia" w:ascii="宋体" w:hAnsi="宋体"/>
          <w:b/>
          <w:color w:val="auto"/>
          <w:sz w:val="24"/>
          <w:szCs w:val="21"/>
          <w:highlight w:val="none"/>
          <w:lang w:val="en-US" w:eastAsia="zh-CN"/>
        </w:rPr>
        <w:t xml:space="preserve"> </w:t>
      </w:r>
      <w:r>
        <w:rPr>
          <w:rFonts w:hint="eastAsia" w:ascii="宋体" w:hAnsi="宋体"/>
          <w:b/>
          <w:color w:val="auto"/>
          <w:sz w:val="24"/>
          <w:szCs w:val="21"/>
          <w:highlight w:val="none"/>
        </w:rPr>
        <w:t>产品名称、型号、数量、金额：</w:t>
      </w:r>
      <w:r>
        <w:rPr>
          <w:rFonts w:hint="eastAsia" w:ascii="宋体" w:hAnsi="宋体"/>
          <w:b/>
          <w:color w:val="auto"/>
          <w:sz w:val="24"/>
          <w:szCs w:val="21"/>
          <w:highlight w:val="none"/>
          <w:lang w:eastAsia="zh-CN"/>
        </w:rPr>
        <w:t>按实际采购内容及数量</w:t>
      </w:r>
      <w:r>
        <w:rPr>
          <w:rFonts w:hint="eastAsia" w:ascii="宋体" w:hAnsi="宋体"/>
          <w:b/>
          <w:color w:val="auto"/>
          <w:sz w:val="24"/>
          <w:szCs w:val="21"/>
          <w:highlight w:val="none"/>
          <w:lang w:val="en-US" w:eastAsia="zh-CN"/>
        </w:rPr>
        <w:t>进行结算</w:t>
      </w:r>
    </w:p>
    <w:p w14:paraId="2C241E3B">
      <w:pPr>
        <w:spacing w:line="360" w:lineRule="auto"/>
        <w:rPr>
          <w:rFonts w:hint="eastAsia" w:ascii="宋体" w:hAnsi="宋体"/>
          <w:color w:val="auto"/>
          <w:sz w:val="24"/>
          <w:szCs w:val="24"/>
          <w:highlight w:val="none"/>
        </w:rPr>
      </w:pPr>
      <w:r>
        <w:rPr>
          <w:rFonts w:hint="eastAsia" w:ascii="宋体" w:hAnsi="宋体"/>
          <w:b/>
          <w:color w:val="auto"/>
          <w:sz w:val="24"/>
          <w:szCs w:val="21"/>
          <w:highlight w:val="none"/>
          <w:lang w:val="en-US" w:eastAsia="zh-CN"/>
        </w:rPr>
        <w:t>4.</w:t>
      </w:r>
      <w:r>
        <w:rPr>
          <w:rFonts w:hint="eastAsia" w:ascii="宋体" w:hAnsi="宋体"/>
          <w:b/>
          <w:color w:val="auto"/>
          <w:sz w:val="24"/>
          <w:szCs w:val="21"/>
          <w:highlight w:val="none"/>
        </w:rPr>
        <w:t>合</w:t>
      </w:r>
      <w:r>
        <w:rPr>
          <w:rFonts w:hint="eastAsia" w:ascii="宋体" w:hAnsi="宋体"/>
          <w:b/>
          <w:color w:val="auto"/>
          <w:sz w:val="24"/>
          <w:szCs w:val="21"/>
          <w:highlight w:val="none"/>
          <w:lang w:val="en-US" w:eastAsia="zh-CN"/>
        </w:rPr>
        <w:t>同期限：</w:t>
      </w:r>
      <w:r>
        <w:rPr>
          <w:rFonts w:ascii="宋体" w:hAnsi="宋体" w:eastAsia="宋体" w:cs="宋体"/>
          <w:color w:val="auto"/>
          <w:sz w:val="24"/>
          <w:szCs w:val="24"/>
          <w:highlight w:val="none"/>
        </w:rPr>
        <w:t>自签订之日开始一年，考核合格可续签一年</w:t>
      </w:r>
      <w:r>
        <w:rPr>
          <w:rFonts w:hint="eastAsia" w:ascii="宋体" w:hAnsi="宋体"/>
          <w:color w:val="auto"/>
          <w:sz w:val="24"/>
          <w:szCs w:val="24"/>
          <w:highlight w:val="none"/>
        </w:rPr>
        <w:t>。</w:t>
      </w:r>
    </w:p>
    <w:p w14:paraId="7DCE6C5F">
      <w:pPr>
        <w:numPr>
          <w:ilvl w:val="0"/>
          <w:numId w:val="0"/>
        </w:numPr>
        <w:snapToGrid w:val="0"/>
        <w:spacing w:before="238" w:after="240" w:line="360" w:lineRule="auto"/>
        <w:ind w:leftChars="0"/>
        <w:rPr>
          <w:rFonts w:hint="eastAsia" w:ascii="宋体" w:hAnsi="宋体"/>
          <w:b/>
          <w:color w:val="auto"/>
          <w:sz w:val="24"/>
          <w:szCs w:val="21"/>
          <w:highlight w:val="none"/>
          <w:lang w:val="en-US" w:eastAsia="zh-CN"/>
        </w:rPr>
      </w:pPr>
    </w:p>
    <w:p w14:paraId="0F106CDD">
      <w:pPr>
        <w:numPr>
          <w:ilvl w:val="0"/>
          <w:numId w:val="3"/>
        </w:numPr>
        <w:spacing w:line="360" w:lineRule="auto"/>
        <w:ind w:left="360" w:leftChars="0" w:hanging="360" w:firstLineChars="0"/>
        <w:rPr>
          <w:rFonts w:hint="eastAsia" w:ascii="宋体" w:hAnsi="宋体"/>
          <w:b/>
          <w:color w:val="auto"/>
          <w:sz w:val="24"/>
          <w:szCs w:val="21"/>
          <w:highlight w:val="none"/>
        </w:rPr>
      </w:pPr>
      <w:r>
        <w:rPr>
          <w:rFonts w:hint="eastAsia" w:ascii="宋体" w:hAnsi="宋体"/>
          <w:b/>
          <w:color w:val="auto"/>
          <w:sz w:val="24"/>
          <w:szCs w:val="21"/>
          <w:highlight w:val="none"/>
        </w:rPr>
        <w:t>付款方式：</w:t>
      </w:r>
    </w:p>
    <w:p w14:paraId="582440D8">
      <w:pPr>
        <w:numPr>
          <w:ilvl w:val="0"/>
          <w:numId w:val="0"/>
        </w:numPr>
        <w:spacing w:line="360" w:lineRule="auto"/>
        <w:ind w:leftChars="0"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结算方式：</w:t>
      </w:r>
      <w:r>
        <w:rPr>
          <w:rFonts w:hint="eastAsia" w:ascii="宋体" w:hAnsi="宋体" w:cs="宋体"/>
          <w:color w:val="auto"/>
          <w:sz w:val="24"/>
          <w:highlight w:val="none"/>
        </w:rPr>
        <w:t>结算总价=某种</w:t>
      </w:r>
      <w:r>
        <w:rPr>
          <w:rFonts w:hint="eastAsia" w:ascii="宋体" w:hAnsi="宋体"/>
          <w:color w:val="auto"/>
          <w:sz w:val="24"/>
          <w:highlight w:val="none"/>
        </w:rPr>
        <w:t>货物</w:t>
      </w:r>
      <w:r>
        <w:rPr>
          <w:rFonts w:hint="eastAsia" w:ascii="宋体" w:hAnsi="宋体" w:cs="宋体"/>
          <w:color w:val="auto"/>
          <w:sz w:val="24"/>
          <w:highlight w:val="none"/>
        </w:rPr>
        <w:t>的结算单价×该货物结算数量。</w:t>
      </w:r>
    </w:p>
    <w:p w14:paraId="39888178">
      <w:pPr>
        <w:spacing w:line="360" w:lineRule="auto"/>
        <w:ind w:right="-120" w:rightChars="-50" w:firstLine="480" w:firstLineChars="200"/>
        <w:rPr>
          <w:rFonts w:hint="eastAsia" w:ascii="宋体" w:hAnsi="宋体"/>
          <w:color w:val="auto"/>
          <w:sz w:val="24"/>
          <w:highlight w:val="none"/>
        </w:rPr>
      </w:pPr>
      <w:r>
        <w:rPr>
          <w:rFonts w:hint="eastAsia" w:ascii="宋体" w:hAnsi="宋体"/>
          <w:color w:val="auto"/>
          <w:sz w:val="24"/>
          <w:highlight w:val="none"/>
        </w:rPr>
        <w:t>1.1该货物结算数量：以采购人实际需求且验收合格并签字确认的数量为结算数量；</w:t>
      </w:r>
    </w:p>
    <w:p w14:paraId="5B10B38C">
      <w:pPr>
        <w:spacing w:line="360" w:lineRule="auto"/>
        <w:ind w:right="-120" w:rightChars="-50" w:firstLine="480" w:firstLineChars="200"/>
        <w:rPr>
          <w:rFonts w:hint="eastAsia" w:ascii="宋体" w:hAnsi="宋体"/>
          <w:color w:val="auto"/>
          <w:sz w:val="24"/>
          <w:highlight w:val="none"/>
        </w:rPr>
      </w:pPr>
      <w:r>
        <w:rPr>
          <w:rFonts w:hint="eastAsia" w:ascii="宋体" w:hAnsi="宋体"/>
          <w:color w:val="auto"/>
          <w:sz w:val="24"/>
          <w:highlight w:val="none"/>
        </w:rPr>
        <w:t>1.2某种货物</w:t>
      </w:r>
      <w:r>
        <w:rPr>
          <w:rFonts w:hint="eastAsia" w:ascii="宋体" w:hAnsi="宋体" w:cs="宋体"/>
          <w:color w:val="auto"/>
          <w:sz w:val="24"/>
          <w:highlight w:val="none"/>
        </w:rPr>
        <w:t>的结算单价：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家定点配送单位按供货清单要求进行定期竞价（原则上每半月一次），新增产品另行竞价，一次报出不得更改的价格。相同品牌、质量、规格产品报的最低价格作为货物的结算单价，竞价周期内供货价格不变。</w:t>
      </w:r>
    </w:p>
    <w:p w14:paraId="3B9B65E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付款方式：每月结算一次，次月15日之前完成上月货款支付，（法定节假日、寒、暑假及特殊情况除外）。</w:t>
      </w:r>
    </w:p>
    <w:p w14:paraId="0DE58B7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w:t>
      </w:r>
    </w:p>
    <w:p w14:paraId="54D5ACE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1）结算单价包含包装、运输、搬运、保险、税金、检验等一切费用，即运送至</w:t>
      </w:r>
      <w:r>
        <w:rPr>
          <w:rFonts w:hint="eastAsia" w:ascii="宋体" w:hAnsi="宋体"/>
          <w:color w:val="auto"/>
          <w:sz w:val="24"/>
          <w:highlight w:val="none"/>
          <w:lang w:val="en-US" w:eastAsia="zh-CN"/>
        </w:rPr>
        <w:t>学术交流中心</w:t>
      </w:r>
      <w:r>
        <w:rPr>
          <w:rFonts w:hint="eastAsia" w:ascii="宋体" w:hAnsi="宋体"/>
          <w:color w:val="auto"/>
          <w:sz w:val="24"/>
          <w:highlight w:val="none"/>
        </w:rPr>
        <w:t>的包干价格。</w:t>
      </w:r>
    </w:p>
    <w:p w14:paraId="489BE3F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2）报销票据需以中标人的名义开具，通过代开或委托第三方等方式开具的票据造成的后果由中标人自行承担。</w:t>
      </w:r>
    </w:p>
    <w:p w14:paraId="1C35EC45">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3.中标人在合同签订前缴纳</w:t>
      </w:r>
      <w:r>
        <w:rPr>
          <w:rFonts w:ascii="宋体" w:hAnsi="宋体" w:eastAsia="宋体" w:cs="宋体"/>
          <w:color w:val="auto"/>
          <w:sz w:val="24"/>
          <w:szCs w:val="24"/>
          <w:highlight w:val="none"/>
        </w:rPr>
        <w:t>履约保证金</w:t>
      </w:r>
      <w:r>
        <w:rPr>
          <w:rFonts w:hint="eastAsia" w:ascii="宋体" w:hAnsi="宋体"/>
          <w:color w:val="auto"/>
          <w:sz w:val="24"/>
          <w:highlight w:val="none"/>
          <w:lang w:val="en-US" w:eastAsia="zh-CN"/>
        </w:rPr>
        <w:t>1000元人民币，通过银行转账的方式存入指定账户。如中标人在服务期限内正常履约，则全部返还</w:t>
      </w:r>
      <w:r>
        <w:rPr>
          <w:rFonts w:ascii="宋体" w:hAnsi="宋体" w:eastAsia="宋体" w:cs="宋体"/>
          <w:color w:val="auto"/>
          <w:sz w:val="24"/>
          <w:szCs w:val="24"/>
          <w:highlight w:val="none"/>
        </w:rPr>
        <w:t>履约保证金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如未能正常履约，则通过评审小组评估，扣除全部或部分</w:t>
      </w:r>
      <w:r>
        <w:rPr>
          <w:rFonts w:ascii="宋体" w:hAnsi="宋体" w:eastAsia="宋体" w:cs="宋体"/>
          <w:color w:val="auto"/>
          <w:sz w:val="24"/>
          <w:szCs w:val="24"/>
          <w:highlight w:val="none"/>
        </w:rPr>
        <w:t>履约保证金</w:t>
      </w:r>
      <w:r>
        <w:rPr>
          <w:rFonts w:hint="eastAsia" w:ascii="宋体" w:hAnsi="宋体" w:cs="宋体"/>
          <w:color w:val="auto"/>
          <w:sz w:val="24"/>
          <w:szCs w:val="24"/>
          <w:highlight w:val="none"/>
          <w:lang w:eastAsia="zh-CN"/>
        </w:rPr>
        <w:t>。</w:t>
      </w:r>
    </w:p>
    <w:p w14:paraId="06FC3F37">
      <w:pPr>
        <w:snapToGrid w:val="0"/>
        <w:spacing w:before="238"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6.使用合同文件和资料：</w:t>
      </w:r>
    </w:p>
    <w:p w14:paraId="16934D41">
      <w:pPr>
        <w:snapToGrid w:val="0"/>
        <w:spacing w:line="360" w:lineRule="auto"/>
        <w:ind w:firstLine="470" w:firstLineChars="196"/>
        <w:rPr>
          <w:rFonts w:hint="eastAsia" w:ascii="宋体" w:hAnsi="宋体"/>
          <w:color w:val="auto"/>
          <w:sz w:val="24"/>
          <w:szCs w:val="21"/>
          <w:highlight w:val="none"/>
        </w:rPr>
      </w:pPr>
      <w:r>
        <w:rPr>
          <w:rFonts w:hint="eastAsia" w:ascii="宋体" w:hAnsi="宋体"/>
          <w:color w:val="auto"/>
          <w:sz w:val="24"/>
          <w:szCs w:val="21"/>
          <w:highlight w:val="none"/>
        </w:rPr>
        <w:t>6.1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6F4C2A84">
      <w:pPr>
        <w:snapToGrid w:val="0"/>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6.2 没有甲方事先书面同意，除了履行本合同之外，乙方不应使用6.1条款所列举的任何文件和资料。</w:t>
      </w:r>
    </w:p>
    <w:p w14:paraId="477BBE5F">
      <w:pPr>
        <w:snapToGrid w:val="0"/>
        <w:spacing w:line="360" w:lineRule="auto"/>
        <w:ind w:firstLine="470" w:firstLineChars="196"/>
        <w:rPr>
          <w:rFonts w:hint="eastAsia" w:ascii="宋体" w:hAnsi="宋体"/>
          <w:color w:val="auto"/>
          <w:sz w:val="24"/>
          <w:szCs w:val="21"/>
          <w:highlight w:val="none"/>
        </w:rPr>
      </w:pPr>
      <w:r>
        <w:rPr>
          <w:rFonts w:hint="eastAsia" w:ascii="宋体" w:hAnsi="宋体"/>
          <w:color w:val="auto"/>
          <w:sz w:val="24"/>
          <w:szCs w:val="21"/>
          <w:highlight w:val="none"/>
        </w:rPr>
        <w:t>6.3 除了合同本身外， 6.1条款所列举的任何文件是甲方的财产。如果甲方有要求，乙方应在完成合同后将这些文件及全部复制件归还给甲方。</w:t>
      </w:r>
    </w:p>
    <w:p w14:paraId="71F5CA14">
      <w:pPr>
        <w:snapToGrid w:val="0"/>
        <w:spacing w:before="238"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7.知识产权</w:t>
      </w:r>
    </w:p>
    <w:p w14:paraId="16F9CC58">
      <w:pPr>
        <w:snapToGrid w:val="0"/>
        <w:spacing w:after="240"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乙方应保证提供服务过程中不会侵犯任何第三方的知识产权，如果任何第三方提出侵权指控，乙方须与第三方交涉并承担可能发生的一切法律责任和费用。</w:t>
      </w:r>
    </w:p>
    <w:p w14:paraId="32780D85">
      <w:pPr>
        <w:snapToGrid w:val="0"/>
        <w:spacing w:before="238"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8.不可抗力</w:t>
      </w:r>
    </w:p>
    <w:p w14:paraId="6A10EB77">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8.1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034A43F2">
      <w:pPr>
        <w:spacing w:line="360" w:lineRule="auto"/>
        <w:ind w:firstLine="600" w:firstLineChars="250"/>
        <w:jc w:val="left"/>
        <w:rPr>
          <w:rFonts w:hint="eastAsia" w:ascii="宋体" w:hAnsi="宋体"/>
          <w:color w:val="auto"/>
          <w:sz w:val="24"/>
          <w:highlight w:val="none"/>
        </w:rPr>
      </w:pPr>
      <w:r>
        <w:rPr>
          <w:rFonts w:hint="eastAsia" w:ascii="宋体" w:hAnsi="宋体"/>
          <w:color w:val="auto"/>
          <w:sz w:val="24"/>
          <w:highlight w:val="none"/>
        </w:rPr>
        <w:t>8.2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00A5B9AE">
      <w:pPr>
        <w:snapToGrid w:val="0"/>
        <w:spacing w:before="238"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9.违约终止合同</w:t>
      </w:r>
    </w:p>
    <w:p w14:paraId="04B98442">
      <w:pPr>
        <w:snapToGrid w:val="0"/>
        <w:spacing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9.1如果乙方有下述违约行为或竞争性磋商文件中规定的其它违约行为的情况，甲方可以向乙方发出书面违约通知，全部或部分地终止合同，在这些情况下，并不影响甲方向乙方提出的索赔：</w:t>
      </w:r>
    </w:p>
    <w:p w14:paraId="6FA2F1C0">
      <w:pPr>
        <w:tabs>
          <w:tab w:val="left" w:pos="875"/>
        </w:tabs>
        <w:snapToGrid w:val="0"/>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（1）乙方未能在合同规定的限期或甲方同意延长的最终限期内提供全部或部分服务项目、技术文件；</w:t>
      </w:r>
    </w:p>
    <w:p w14:paraId="189A860C">
      <w:pPr>
        <w:tabs>
          <w:tab w:val="left" w:pos="875"/>
        </w:tabs>
        <w:snapToGrid w:val="0"/>
        <w:spacing w:line="360" w:lineRule="auto"/>
        <w:ind w:firstLine="360" w:firstLineChars="150"/>
        <w:rPr>
          <w:rFonts w:hint="eastAsia" w:ascii="宋体" w:hAnsi="宋体"/>
          <w:color w:val="auto"/>
          <w:sz w:val="24"/>
          <w:szCs w:val="21"/>
          <w:highlight w:val="none"/>
        </w:rPr>
      </w:pPr>
      <w:r>
        <w:rPr>
          <w:rFonts w:hint="eastAsia" w:ascii="宋体" w:hAnsi="宋体"/>
          <w:color w:val="auto"/>
          <w:sz w:val="24"/>
          <w:szCs w:val="21"/>
          <w:highlight w:val="none"/>
        </w:rPr>
        <w:t>（2）乙方未能使合同的服务项目达到合同附件规定的最低技术要求；</w:t>
      </w:r>
    </w:p>
    <w:p w14:paraId="5FE08269">
      <w:pPr>
        <w:snapToGrid w:val="0"/>
        <w:spacing w:line="360" w:lineRule="auto"/>
        <w:ind w:firstLine="360" w:firstLineChars="150"/>
        <w:rPr>
          <w:rFonts w:hint="eastAsia" w:ascii="宋体" w:hAnsi="宋体"/>
          <w:color w:val="auto"/>
          <w:sz w:val="24"/>
          <w:szCs w:val="21"/>
          <w:highlight w:val="none"/>
        </w:rPr>
      </w:pPr>
      <w:r>
        <w:rPr>
          <w:rFonts w:hint="eastAsia" w:ascii="宋体" w:hAnsi="宋体"/>
          <w:color w:val="auto"/>
          <w:sz w:val="24"/>
          <w:szCs w:val="21"/>
          <w:highlight w:val="none"/>
        </w:rPr>
        <w:t xml:space="preserve">（3）乙方未能履行合同规定的其它义务（细微义务除外），且乙方在收到甲方发出的违约通知后30天内或经甲方书面认可延长的时间内未能纠正其违约行为。 </w:t>
      </w:r>
    </w:p>
    <w:p w14:paraId="672DF470">
      <w:pPr>
        <w:snapToGrid w:val="0"/>
        <w:spacing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9.2在甲方根据第9.1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7BB0E69B">
      <w:pPr>
        <w:snapToGrid w:val="0"/>
        <w:spacing w:before="238"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10.其他情况终止合同</w:t>
      </w:r>
    </w:p>
    <w:p w14:paraId="4F5A03A0">
      <w:pPr>
        <w:snapToGrid w:val="0"/>
        <w:spacing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10.1如果乙方破产或发生资不抵债的情况，甲方可在任何时候以书面通知终止合同，而不给对方补偿。该终止合同将不损害或影响甲方已经采取或将要采取的补救措施的权利。</w:t>
      </w:r>
    </w:p>
    <w:p w14:paraId="20FC13B4">
      <w:pPr>
        <w:snapToGrid w:val="0"/>
        <w:spacing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10.2 如果甲方认定乙方在竞标、采购和合同执行等过程中有腐败或欺诈行为，甲方有权在任何时候发出书面通知终止合同。</w:t>
      </w:r>
    </w:p>
    <w:p w14:paraId="00707194">
      <w:pPr>
        <w:snapToGrid w:val="0"/>
        <w:spacing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10.3如果合同履行过程中出现危害国家利益和社会公众利益的，甲方有权在任何时候发出书面通知终止合同。</w:t>
      </w:r>
    </w:p>
    <w:p w14:paraId="33210D01">
      <w:pPr>
        <w:snapToGrid w:val="0"/>
        <w:spacing w:before="238" w:line="419" w:lineRule="atLeast"/>
        <w:rPr>
          <w:rFonts w:hint="eastAsia" w:ascii="宋体" w:hAnsi="宋体"/>
          <w:b/>
          <w:color w:val="auto"/>
          <w:sz w:val="24"/>
          <w:szCs w:val="21"/>
          <w:highlight w:val="none"/>
        </w:rPr>
      </w:pPr>
      <w:r>
        <w:rPr>
          <w:rFonts w:hint="eastAsia" w:ascii="宋体" w:hAnsi="宋体"/>
          <w:b/>
          <w:color w:val="auto"/>
          <w:sz w:val="24"/>
          <w:szCs w:val="21"/>
          <w:highlight w:val="none"/>
        </w:rPr>
        <w:t>11. 转让和分包</w:t>
      </w:r>
    </w:p>
    <w:p w14:paraId="430D00F4">
      <w:pPr>
        <w:widowControl/>
        <w:spacing w:line="440" w:lineRule="exact"/>
        <w:ind w:firstLine="480" w:firstLineChars="200"/>
        <w:jc w:val="left"/>
        <w:rPr>
          <w:rFonts w:hint="eastAsia" w:ascii="宋体" w:hAnsi="宋体" w:cs="宋体"/>
          <w:color w:val="auto"/>
          <w:kern w:val="0"/>
          <w:sz w:val="24"/>
          <w:szCs w:val="22"/>
          <w:highlight w:val="none"/>
        </w:rPr>
      </w:pPr>
      <w:r>
        <w:rPr>
          <w:rFonts w:hint="eastAsia" w:ascii="宋体" w:hAnsi="宋体"/>
          <w:color w:val="auto"/>
          <w:sz w:val="24"/>
          <w:szCs w:val="21"/>
          <w:highlight w:val="none"/>
        </w:rPr>
        <w:t>12.1乙方不得擅自部分和全部转让其应履行的合同义务。</w:t>
      </w:r>
    </w:p>
    <w:p w14:paraId="5D1930AA">
      <w:pPr>
        <w:snapToGrid w:val="0"/>
        <w:spacing w:before="240"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12.合同的协商变更与修改</w:t>
      </w:r>
    </w:p>
    <w:p w14:paraId="580E31D5">
      <w:pPr>
        <w:snapToGrid w:val="0"/>
        <w:spacing w:before="240" w:after="240"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12.1 甲方可以以书面方式向乙方发出变更要求，协商在本合同的一般范围内变更事项，合同修改书应由双方授权代表签字，具有合同的法律效力。</w:t>
      </w:r>
    </w:p>
    <w:p w14:paraId="204AF46D">
      <w:pPr>
        <w:snapToGrid w:val="0"/>
        <w:spacing w:before="240" w:after="240" w:line="360" w:lineRule="auto"/>
        <w:rPr>
          <w:rFonts w:hint="eastAsia" w:ascii="宋体" w:hAnsi="宋体"/>
          <w:b/>
          <w:color w:val="auto"/>
          <w:sz w:val="24"/>
          <w:szCs w:val="21"/>
          <w:highlight w:val="none"/>
        </w:rPr>
      </w:pPr>
      <w:r>
        <w:rPr>
          <w:rFonts w:hint="eastAsia" w:ascii="宋体" w:hAnsi="宋体"/>
          <w:b/>
          <w:color w:val="auto"/>
          <w:sz w:val="24"/>
          <w:szCs w:val="21"/>
          <w:highlight w:val="none"/>
        </w:rPr>
        <w:t>13.争端的解决</w:t>
      </w:r>
    </w:p>
    <w:p w14:paraId="705ABF36">
      <w:pPr>
        <w:snapToGrid w:val="0"/>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13.1因履行本合同引起的或与本合同有关的争议，甲、乙双方应首先通过友好协商解决，如果协商不能解决争议，则采取以下第</w:t>
      </w:r>
      <w:r>
        <w:rPr>
          <w:rFonts w:hint="eastAsia" w:ascii="宋体" w:hAnsi="宋体"/>
          <w:color w:val="auto"/>
          <w:sz w:val="24"/>
          <w:szCs w:val="21"/>
          <w:highlight w:val="none"/>
          <w:u w:val="single"/>
        </w:rPr>
        <w:t>13.1.2</w:t>
      </w:r>
      <w:r>
        <w:rPr>
          <w:rFonts w:hint="eastAsia" w:ascii="宋体" w:hAnsi="宋体"/>
          <w:color w:val="auto"/>
          <w:sz w:val="24"/>
          <w:szCs w:val="21"/>
          <w:highlight w:val="none"/>
        </w:rPr>
        <w:t>条解决争议：</w:t>
      </w:r>
    </w:p>
    <w:p w14:paraId="43E3F220">
      <w:pPr>
        <w:snapToGrid w:val="0"/>
        <w:spacing w:line="360" w:lineRule="auto"/>
        <w:ind w:firstLine="480"/>
        <w:rPr>
          <w:rFonts w:hint="eastAsia" w:ascii="宋体" w:hAnsi="宋体"/>
          <w:color w:val="auto"/>
          <w:sz w:val="24"/>
          <w:szCs w:val="21"/>
          <w:highlight w:val="none"/>
        </w:rPr>
      </w:pPr>
      <w:r>
        <w:rPr>
          <w:rFonts w:hint="eastAsia" w:ascii="宋体" w:hAnsi="宋体"/>
          <w:color w:val="auto"/>
          <w:sz w:val="24"/>
          <w:szCs w:val="21"/>
          <w:highlight w:val="none"/>
        </w:rPr>
        <w:t>13.1.1向甲方所在地有管辖权的人民法院提起诉讼；</w:t>
      </w:r>
    </w:p>
    <w:p w14:paraId="0BF7A1D8">
      <w:pPr>
        <w:snapToGrid w:val="0"/>
        <w:spacing w:line="360" w:lineRule="auto"/>
        <w:ind w:firstLine="480"/>
        <w:rPr>
          <w:rFonts w:hint="eastAsia" w:ascii="宋体" w:hAnsi="宋体"/>
          <w:color w:val="auto"/>
          <w:sz w:val="24"/>
          <w:szCs w:val="21"/>
          <w:highlight w:val="none"/>
        </w:rPr>
      </w:pPr>
      <w:r>
        <w:rPr>
          <w:rFonts w:hint="eastAsia" w:ascii="宋体" w:hAnsi="宋体"/>
          <w:color w:val="auto"/>
          <w:sz w:val="24"/>
          <w:szCs w:val="21"/>
          <w:highlight w:val="none"/>
        </w:rPr>
        <w:t>13.1.2向</w:t>
      </w:r>
      <w:r>
        <w:rPr>
          <w:rFonts w:hint="eastAsia" w:ascii="宋体" w:hAnsi="宋体"/>
          <w:color w:val="auto"/>
          <w:sz w:val="24"/>
          <w:szCs w:val="21"/>
          <w:highlight w:val="none"/>
          <w:u w:val="single"/>
        </w:rPr>
        <w:t xml:space="preserve"> 丽水 </w:t>
      </w:r>
      <w:r>
        <w:rPr>
          <w:rFonts w:hint="eastAsia" w:ascii="宋体" w:hAnsi="宋体"/>
          <w:color w:val="auto"/>
          <w:sz w:val="24"/>
          <w:szCs w:val="21"/>
          <w:highlight w:val="none"/>
        </w:rPr>
        <w:t>仲裁委员会按其仲裁规则申请仲裁。</w:t>
      </w:r>
    </w:p>
    <w:p w14:paraId="2EFB2DAE">
      <w:pPr>
        <w:snapToGrid w:val="0"/>
        <w:spacing w:line="360" w:lineRule="auto"/>
        <w:ind w:firstLine="480"/>
        <w:rPr>
          <w:rFonts w:hint="eastAsia" w:ascii="宋体" w:hAnsi="宋体"/>
          <w:color w:val="auto"/>
          <w:sz w:val="24"/>
          <w:szCs w:val="21"/>
          <w:highlight w:val="none"/>
        </w:rPr>
      </w:pPr>
      <w:r>
        <w:rPr>
          <w:rFonts w:hint="eastAsia" w:ascii="宋体" w:hAnsi="宋体"/>
          <w:color w:val="auto"/>
          <w:sz w:val="24"/>
          <w:szCs w:val="21"/>
          <w:highlight w:val="none"/>
        </w:rPr>
        <w:t>13.2在仲裁期间，本合同应继续履行。</w:t>
      </w:r>
    </w:p>
    <w:p w14:paraId="30AE10B2">
      <w:pPr>
        <w:snapToGrid w:val="0"/>
        <w:spacing w:before="240" w:line="360" w:lineRule="auto"/>
        <w:rPr>
          <w:rFonts w:hint="eastAsia" w:ascii="宋体" w:hAnsi="宋体"/>
          <w:b/>
          <w:color w:val="auto"/>
          <w:sz w:val="24"/>
          <w:szCs w:val="21"/>
          <w:highlight w:val="none"/>
        </w:rPr>
      </w:pPr>
      <w:r>
        <w:rPr>
          <w:rFonts w:hint="eastAsia" w:ascii="宋体" w:hAnsi="宋体"/>
          <w:b/>
          <w:color w:val="auto"/>
          <w:sz w:val="24"/>
          <w:szCs w:val="21"/>
          <w:highlight w:val="none"/>
        </w:rPr>
        <w:t>14.通知</w:t>
      </w:r>
    </w:p>
    <w:p w14:paraId="2B0F8B8D">
      <w:pPr>
        <w:snapToGrid w:val="0"/>
        <w:spacing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14.1本合同任何一方给另一方的通知，都应以书面或传真的形式发送，而另一方应以书面或传真形式确认，回复对方。</w:t>
      </w:r>
    </w:p>
    <w:p w14:paraId="590F3CD9">
      <w:pPr>
        <w:snapToGrid w:val="0"/>
        <w:spacing w:before="238" w:line="360" w:lineRule="auto"/>
        <w:rPr>
          <w:rFonts w:hint="eastAsia" w:ascii="宋体" w:hAnsi="宋体"/>
          <w:color w:val="auto"/>
          <w:sz w:val="24"/>
          <w:szCs w:val="21"/>
          <w:highlight w:val="none"/>
        </w:rPr>
      </w:pPr>
      <w:r>
        <w:rPr>
          <w:rFonts w:hint="eastAsia" w:ascii="宋体" w:hAnsi="宋体"/>
          <w:color w:val="auto"/>
          <w:sz w:val="24"/>
          <w:szCs w:val="21"/>
          <w:highlight w:val="none"/>
        </w:rPr>
        <w:t xml:space="preserve">    14.2 通知以送达日期或通知书的生效日起为生效日期，两者中以较晚的一个日期为准。</w:t>
      </w:r>
    </w:p>
    <w:p w14:paraId="0E9D1135">
      <w:pPr>
        <w:snapToGrid w:val="0"/>
        <w:spacing w:before="238" w:line="419" w:lineRule="atLeast"/>
        <w:rPr>
          <w:rFonts w:hint="eastAsia" w:ascii="宋体"/>
          <w:b/>
          <w:color w:val="auto"/>
          <w:sz w:val="24"/>
          <w:highlight w:val="none"/>
        </w:rPr>
      </w:pPr>
      <w:r>
        <w:rPr>
          <w:rFonts w:hint="eastAsia" w:ascii="宋体" w:hAnsi="宋体"/>
          <w:b/>
          <w:color w:val="auto"/>
          <w:sz w:val="24"/>
          <w:szCs w:val="21"/>
          <w:highlight w:val="none"/>
        </w:rPr>
        <w:t>15.</w:t>
      </w:r>
      <w:r>
        <w:rPr>
          <w:rFonts w:hint="eastAsia" w:ascii="宋体"/>
          <w:b/>
          <w:color w:val="auto"/>
          <w:sz w:val="24"/>
          <w:highlight w:val="none"/>
        </w:rPr>
        <w:t>其他约定事项：</w:t>
      </w:r>
    </w:p>
    <w:p w14:paraId="70AA6E49">
      <w:pPr>
        <w:snapToGrid w:val="0"/>
        <w:spacing w:before="240" w:after="240"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鉴于甲方将按照本合同向乙方支付款项，乙方在此保证全部按照合同的规定向甲方提供服务并修补缺陷。</w:t>
      </w:r>
    </w:p>
    <w:p w14:paraId="03A4987E">
      <w:pPr>
        <w:snapToGrid w:val="0"/>
        <w:spacing w:before="240" w:after="240"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鉴于乙方将按本合同规定提供服务并修补缺陷，甲方在此保证按照合同规定的时间和方式向乙方支付合同价或其它按合同应支付的金额。</w:t>
      </w:r>
    </w:p>
    <w:p w14:paraId="4C4E61C4">
      <w:pPr>
        <w:snapToGrid w:val="0"/>
        <w:spacing w:before="238" w:line="419" w:lineRule="atLeast"/>
        <w:rPr>
          <w:rFonts w:hint="eastAsia" w:ascii="宋体"/>
          <w:b/>
          <w:color w:val="auto"/>
          <w:sz w:val="24"/>
          <w:szCs w:val="20"/>
          <w:highlight w:val="none"/>
        </w:rPr>
      </w:pPr>
      <w:r>
        <w:rPr>
          <w:rFonts w:hint="eastAsia" w:ascii="宋体"/>
          <w:b/>
          <w:color w:val="auto"/>
          <w:sz w:val="24"/>
          <w:highlight w:val="none"/>
          <w:lang w:val="en-US" w:eastAsia="zh-CN"/>
        </w:rPr>
        <w:t>16</w:t>
      </w:r>
      <w:r>
        <w:rPr>
          <w:rFonts w:hint="eastAsia" w:ascii="宋体"/>
          <w:b/>
          <w:color w:val="auto"/>
          <w:sz w:val="24"/>
          <w:highlight w:val="none"/>
        </w:rPr>
        <w:t>、其他约定事项：</w:t>
      </w:r>
    </w:p>
    <w:p w14:paraId="54A25989">
      <w:pPr>
        <w:snapToGrid w:val="0"/>
        <w:spacing w:before="238" w:line="419" w:lineRule="atLeast"/>
        <w:rPr>
          <w:rFonts w:hint="eastAsia" w:ascii="宋体"/>
          <w:b/>
          <w:color w:val="auto"/>
          <w:sz w:val="24"/>
          <w:highlight w:val="none"/>
        </w:rPr>
      </w:pPr>
      <w:r>
        <w:rPr>
          <w:rFonts w:hint="eastAsia" w:ascii="宋体"/>
          <w:b/>
          <w:color w:val="auto"/>
          <w:sz w:val="24"/>
          <w:highlight w:val="none"/>
        </w:rPr>
        <w:t>1、  本合同未尽事宜，遵照《中华人民共和国民法典》有关条文执行。</w:t>
      </w:r>
    </w:p>
    <w:p w14:paraId="655C56EC">
      <w:pPr>
        <w:snapToGrid w:val="0"/>
        <w:spacing w:before="238" w:line="419" w:lineRule="atLeast"/>
        <w:rPr>
          <w:rFonts w:hint="eastAsia" w:ascii="宋体"/>
          <w:b/>
          <w:color w:val="auto"/>
          <w:sz w:val="24"/>
          <w:highlight w:val="none"/>
        </w:rPr>
      </w:pPr>
      <w:r>
        <w:rPr>
          <w:rFonts w:hint="eastAsia" w:ascii="宋体"/>
          <w:b/>
          <w:color w:val="auto"/>
          <w:sz w:val="24"/>
          <w:highlight w:val="none"/>
        </w:rPr>
        <w:t>2、  合同经负责人和委托代理人签署并加盖印章后生效。</w:t>
      </w:r>
    </w:p>
    <w:p w14:paraId="2F0CA133">
      <w:pPr>
        <w:snapToGrid w:val="0"/>
        <w:spacing w:before="238" w:line="419" w:lineRule="atLeast"/>
        <w:rPr>
          <w:rFonts w:hint="eastAsia" w:ascii="宋体" w:hAnsi="宋体"/>
          <w:b/>
          <w:color w:val="auto"/>
          <w:sz w:val="24"/>
          <w:szCs w:val="21"/>
          <w:highlight w:val="none"/>
        </w:rPr>
      </w:pPr>
      <w:r>
        <w:rPr>
          <w:rFonts w:hint="eastAsia" w:ascii="宋体" w:hAnsi="宋体"/>
          <w:b/>
          <w:color w:val="auto"/>
          <w:sz w:val="24"/>
          <w:szCs w:val="21"/>
          <w:highlight w:val="none"/>
        </w:rPr>
        <w:t>1</w:t>
      </w:r>
      <w:r>
        <w:rPr>
          <w:rFonts w:hint="eastAsia" w:ascii="宋体" w:hAnsi="宋体"/>
          <w:b/>
          <w:color w:val="auto"/>
          <w:sz w:val="24"/>
          <w:szCs w:val="21"/>
          <w:highlight w:val="none"/>
          <w:lang w:val="en-US" w:eastAsia="zh-CN"/>
        </w:rPr>
        <w:t>6</w:t>
      </w:r>
      <w:r>
        <w:rPr>
          <w:rFonts w:hint="eastAsia" w:ascii="宋体" w:hAnsi="宋体"/>
          <w:b/>
          <w:color w:val="auto"/>
          <w:sz w:val="24"/>
          <w:szCs w:val="21"/>
          <w:highlight w:val="none"/>
        </w:rPr>
        <w:t>.合同经双方授权代表签署，甲乙双方加盖单位公章即时生效。</w:t>
      </w:r>
    </w:p>
    <w:p w14:paraId="4C5EA817">
      <w:pPr>
        <w:snapToGrid w:val="0"/>
        <w:spacing w:before="238" w:line="419" w:lineRule="atLeast"/>
        <w:rPr>
          <w:rFonts w:hint="eastAsia" w:ascii="宋体" w:hAnsi="宋体"/>
          <w:b/>
          <w:color w:val="auto"/>
          <w:sz w:val="24"/>
          <w:szCs w:val="21"/>
          <w:highlight w:val="none"/>
        </w:rPr>
      </w:pPr>
      <w:r>
        <w:rPr>
          <w:rFonts w:hint="eastAsia" w:ascii="宋体" w:hAnsi="宋体"/>
          <w:b/>
          <w:color w:val="auto"/>
          <w:sz w:val="24"/>
          <w:szCs w:val="21"/>
          <w:highlight w:val="none"/>
        </w:rPr>
        <w:t>1</w:t>
      </w:r>
      <w:r>
        <w:rPr>
          <w:rFonts w:hint="eastAsia" w:ascii="宋体" w:hAnsi="宋体"/>
          <w:b/>
          <w:color w:val="auto"/>
          <w:sz w:val="24"/>
          <w:szCs w:val="21"/>
          <w:highlight w:val="none"/>
          <w:lang w:val="en-US" w:eastAsia="zh-CN"/>
        </w:rPr>
        <w:t>7</w:t>
      </w:r>
      <w:r>
        <w:rPr>
          <w:rFonts w:hint="eastAsia" w:ascii="宋体" w:hAnsi="宋体"/>
          <w:b/>
          <w:color w:val="auto"/>
          <w:sz w:val="24"/>
          <w:szCs w:val="21"/>
          <w:highlight w:val="none"/>
        </w:rPr>
        <w:t>.本合同一式肆份，具同等法律效力</w:t>
      </w:r>
      <w:r>
        <w:rPr>
          <w:rFonts w:hint="eastAsia" w:ascii="宋体" w:hAnsi="宋体"/>
          <w:b/>
          <w:color w:val="auto"/>
          <w:sz w:val="24"/>
          <w:szCs w:val="21"/>
          <w:highlight w:val="none"/>
          <w:lang w:eastAsia="zh-CN"/>
        </w:rPr>
        <w:t>，</w:t>
      </w:r>
      <w:r>
        <w:rPr>
          <w:rFonts w:hint="eastAsia" w:ascii="宋体" w:hAnsi="宋体"/>
          <w:b/>
          <w:color w:val="auto"/>
          <w:sz w:val="24"/>
          <w:szCs w:val="21"/>
          <w:highlight w:val="none"/>
        </w:rPr>
        <w:t>双方各执贰份。</w:t>
      </w:r>
    </w:p>
    <w:p w14:paraId="229E5C42">
      <w:pPr>
        <w:pStyle w:val="5"/>
        <w:rPr>
          <w:rFonts w:hint="eastAsia"/>
          <w:color w:val="auto"/>
          <w:highlight w:val="none"/>
        </w:rPr>
      </w:pPr>
    </w:p>
    <w:p w14:paraId="1E7B259F">
      <w:pPr>
        <w:snapToGrid w:val="0"/>
        <w:spacing w:before="119" w:line="360" w:lineRule="auto"/>
        <w:rPr>
          <w:rFonts w:ascii="宋体" w:hAnsi="宋体" w:cs="Tahoma"/>
          <w:color w:val="auto"/>
          <w:sz w:val="24"/>
          <w:highlight w:val="none"/>
        </w:rPr>
      </w:pPr>
      <w:r>
        <w:rPr>
          <w:rFonts w:ascii="宋体" w:hAnsi="宋体" w:cs="Tahoma"/>
          <w:color w:val="auto"/>
          <w:sz w:val="24"/>
          <w:highlight w:val="none"/>
        </w:rPr>
        <w:t>甲 方</w:t>
      </w:r>
      <w:r>
        <w:rPr>
          <w:rFonts w:hint="eastAsia" w:ascii="宋体" w:hAnsi="宋体" w:cs="Tahoma"/>
          <w:color w:val="auto"/>
          <w:sz w:val="24"/>
          <w:highlight w:val="none"/>
        </w:rPr>
        <w:t>（单位名称）</w:t>
      </w:r>
      <w:r>
        <w:rPr>
          <w:rFonts w:ascii="宋体" w:hAnsi="宋体" w:cs="Tahoma"/>
          <w:color w:val="auto"/>
          <w:sz w:val="24"/>
          <w:highlight w:val="none"/>
        </w:rPr>
        <w:t>：</w:t>
      </w:r>
      <w:r>
        <w:rPr>
          <w:rFonts w:ascii="宋体" w:hAnsi="宋体" w:cs="Tahoma"/>
          <w:color w:val="auto"/>
          <w:sz w:val="24"/>
          <w:highlight w:val="none"/>
          <w:u w:val="single"/>
        </w:rPr>
        <w:t xml:space="preserve">             </w:t>
      </w:r>
      <w:r>
        <w:rPr>
          <w:rFonts w:ascii="宋体" w:hAnsi="宋体" w:cs="Tahoma"/>
          <w:color w:val="auto"/>
          <w:sz w:val="24"/>
          <w:highlight w:val="none"/>
        </w:rPr>
        <w:tab/>
      </w:r>
      <w:r>
        <w:rPr>
          <w:rFonts w:ascii="宋体" w:hAnsi="宋体" w:cs="Tahoma"/>
          <w:color w:val="auto"/>
          <w:sz w:val="24"/>
          <w:highlight w:val="none"/>
        </w:rPr>
        <w:t xml:space="preserve">    乙 方</w:t>
      </w:r>
      <w:r>
        <w:rPr>
          <w:rFonts w:hint="eastAsia" w:ascii="宋体" w:hAnsi="宋体" w:cs="Tahoma"/>
          <w:color w:val="auto"/>
          <w:sz w:val="24"/>
          <w:highlight w:val="none"/>
        </w:rPr>
        <w:t>（单位名称）</w:t>
      </w:r>
      <w:r>
        <w:rPr>
          <w:rFonts w:ascii="宋体" w:hAnsi="宋体" w:cs="Tahoma"/>
          <w:color w:val="auto"/>
          <w:sz w:val="24"/>
          <w:highlight w:val="none"/>
        </w:rPr>
        <w:t>：</w:t>
      </w:r>
      <w:r>
        <w:rPr>
          <w:rFonts w:ascii="宋体" w:hAnsi="宋体" w:cs="Tahoma"/>
          <w:color w:val="auto"/>
          <w:sz w:val="24"/>
          <w:highlight w:val="none"/>
          <w:u w:val="single"/>
        </w:rPr>
        <w:t xml:space="preserve">             </w:t>
      </w:r>
      <w:r>
        <w:rPr>
          <w:rFonts w:ascii="宋体" w:hAnsi="宋体" w:cs="Tahoma"/>
          <w:color w:val="auto"/>
          <w:sz w:val="24"/>
          <w:highlight w:val="none"/>
        </w:rPr>
        <w:t xml:space="preserve">    </w:t>
      </w:r>
    </w:p>
    <w:p w14:paraId="10E5DC13">
      <w:pPr>
        <w:snapToGrid w:val="0"/>
        <w:spacing w:before="119" w:line="360" w:lineRule="auto"/>
        <w:rPr>
          <w:rFonts w:ascii="宋体" w:hAnsi="宋体" w:cs="Tahoma"/>
          <w:color w:val="auto"/>
          <w:sz w:val="24"/>
          <w:highlight w:val="none"/>
        </w:rPr>
      </w:pPr>
      <w:r>
        <w:rPr>
          <w:rFonts w:ascii="宋体" w:hAnsi="宋体" w:cs="Tahoma"/>
          <w:color w:val="auto"/>
          <w:sz w:val="24"/>
          <w:highlight w:val="none"/>
        </w:rPr>
        <w:t>名 称：(</w:t>
      </w:r>
      <w:r>
        <w:rPr>
          <w:rFonts w:hint="eastAsia" w:ascii="宋体" w:hAnsi="宋体" w:cs="Tahoma"/>
          <w:color w:val="auto"/>
          <w:sz w:val="24"/>
          <w:highlight w:val="none"/>
        </w:rPr>
        <w:t>单位公</w:t>
      </w:r>
      <w:r>
        <w:rPr>
          <w:rFonts w:ascii="宋体" w:hAnsi="宋体" w:cs="Tahoma"/>
          <w:color w:val="auto"/>
          <w:sz w:val="24"/>
          <w:highlight w:val="none"/>
        </w:rPr>
        <w:t xml:space="preserve">章)          </w:t>
      </w:r>
      <w:r>
        <w:rPr>
          <w:rFonts w:ascii="宋体" w:hAnsi="宋体" w:cs="Tahoma"/>
          <w:color w:val="auto"/>
          <w:sz w:val="24"/>
          <w:highlight w:val="none"/>
        </w:rPr>
        <w:tab/>
      </w:r>
      <w:r>
        <w:rPr>
          <w:rFonts w:ascii="宋体" w:hAnsi="宋体" w:cs="Tahoma"/>
          <w:color w:val="auto"/>
          <w:sz w:val="24"/>
          <w:highlight w:val="none"/>
        </w:rPr>
        <w:t xml:space="preserve">           名 称：(</w:t>
      </w:r>
      <w:r>
        <w:rPr>
          <w:rFonts w:hint="eastAsia" w:ascii="宋体" w:hAnsi="宋体" w:cs="Tahoma"/>
          <w:color w:val="auto"/>
          <w:sz w:val="24"/>
          <w:highlight w:val="none"/>
        </w:rPr>
        <w:t>单位公</w:t>
      </w:r>
      <w:r>
        <w:rPr>
          <w:rFonts w:ascii="宋体" w:hAnsi="宋体" w:cs="Tahoma"/>
          <w:color w:val="auto"/>
          <w:sz w:val="24"/>
          <w:highlight w:val="none"/>
        </w:rPr>
        <w:t xml:space="preserve">章)            </w:t>
      </w:r>
    </w:p>
    <w:p w14:paraId="280ADA85">
      <w:pPr>
        <w:snapToGrid w:val="0"/>
        <w:spacing w:before="119" w:line="360" w:lineRule="auto"/>
        <w:rPr>
          <w:rFonts w:ascii="宋体" w:hAnsi="宋体" w:cs="Tahoma"/>
          <w:color w:val="auto"/>
          <w:sz w:val="24"/>
          <w:highlight w:val="none"/>
        </w:rPr>
      </w:pPr>
      <w:r>
        <w:rPr>
          <w:rFonts w:ascii="宋体" w:hAnsi="宋体" w:cs="Tahoma"/>
          <w:color w:val="auto"/>
          <w:sz w:val="24"/>
          <w:highlight w:val="none"/>
        </w:rPr>
        <w:t>年</w:t>
      </w:r>
      <w:r>
        <w:rPr>
          <w:rFonts w:hint="eastAsia" w:ascii="宋体" w:hAnsi="宋体" w:cs="Tahoma"/>
          <w:color w:val="auto"/>
          <w:sz w:val="24"/>
          <w:highlight w:val="none"/>
        </w:rPr>
        <w:t xml:space="preserve"> </w:t>
      </w:r>
      <w:r>
        <w:rPr>
          <w:rFonts w:ascii="宋体" w:hAnsi="宋体" w:cs="Tahoma"/>
          <w:color w:val="auto"/>
          <w:sz w:val="24"/>
          <w:highlight w:val="none"/>
        </w:rPr>
        <w:t xml:space="preserve"> 月 </w:t>
      </w:r>
      <w:r>
        <w:rPr>
          <w:rFonts w:hint="eastAsia" w:ascii="宋体" w:hAnsi="宋体" w:cs="Tahoma"/>
          <w:color w:val="auto"/>
          <w:sz w:val="24"/>
          <w:highlight w:val="none"/>
        </w:rPr>
        <w:t xml:space="preserve"> </w:t>
      </w:r>
      <w:r>
        <w:rPr>
          <w:rFonts w:ascii="宋体" w:hAnsi="宋体" w:cs="Tahoma"/>
          <w:color w:val="auto"/>
          <w:sz w:val="24"/>
          <w:highlight w:val="none"/>
        </w:rPr>
        <w:t xml:space="preserve">日                        </w:t>
      </w:r>
      <w:r>
        <w:rPr>
          <w:rFonts w:hint="eastAsia" w:ascii="宋体" w:hAnsi="宋体" w:cs="Tahoma"/>
          <w:color w:val="auto"/>
          <w:sz w:val="24"/>
          <w:highlight w:val="none"/>
        </w:rPr>
        <w:t xml:space="preserve">      </w:t>
      </w:r>
      <w:r>
        <w:rPr>
          <w:rFonts w:ascii="宋体" w:hAnsi="宋体" w:cs="Tahoma"/>
          <w:color w:val="auto"/>
          <w:sz w:val="24"/>
          <w:highlight w:val="none"/>
        </w:rPr>
        <w:t xml:space="preserve">年 </w:t>
      </w:r>
      <w:r>
        <w:rPr>
          <w:rFonts w:hint="eastAsia" w:ascii="宋体" w:hAnsi="宋体" w:cs="Tahoma"/>
          <w:color w:val="auto"/>
          <w:sz w:val="24"/>
          <w:highlight w:val="none"/>
        </w:rPr>
        <w:t xml:space="preserve"> </w:t>
      </w:r>
      <w:r>
        <w:rPr>
          <w:rFonts w:ascii="宋体" w:hAnsi="宋体" w:cs="Tahoma"/>
          <w:color w:val="auto"/>
          <w:sz w:val="24"/>
          <w:highlight w:val="none"/>
        </w:rPr>
        <w:t xml:space="preserve">月 </w:t>
      </w:r>
      <w:r>
        <w:rPr>
          <w:rFonts w:hint="eastAsia" w:ascii="宋体" w:hAnsi="宋体" w:cs="Tahoma"/>
          <w:color w:val="auto"/>
          <w:sz w:val="24"/>
          <w:highlight w:val="none"/>
        </w:rPr>
        <w:t xml:space="preserve"> </w:t>
      </w:r>
      <w:r>
        <w:rPr>
          <w:rFonts w:ascii="宋体" w:hAnsi="宋体" w:cs="Tahoma"/>
          <w:color w:val="auto"/>
          <w:sz w:val="24"/>
          <w:highlight w:val="none"/>
        </w:rPr>
        <w:t xml:space="preserve">日    </w:t>
      </w:r>
    </w:p>
    <w:p w14:paraId="6A6DDF75">
      <w:pPr>
        <w:snapToGrid w:val="0"/>
        <w:spacing w:before="119" w:line="360" w:lineRule="auto"/>
        <w:rPr>
          <w:rFonts w:ascii="宋体" w:hAnsi="宋体" w:cs="Tahoma"/>
          <w:color w:val="auto"/>
          <w:sz w:val="24"/>
          <w:highlight w:val="none"/>
        </w:rPr>
      </w:pPr>
      <w:r>
        <w:rPr>
          <w:rFonts w:ascii="宋体" w:hAnsi="宋体" w:cs="Tahoma"/>
          <w:color w:val="auto"/>
          <w:sz w:val="24"/>
          <w:highlight w:val="none"/>
        </w:rPr>
        <w:t>授权代表(签字或盖章)：</w:t>
      </w:r>
      <w:r>
        <w:rPr>
          <w:rFonts w:ascii="宋体" w:hAnsi="宋体" w:cs="Tahoma"/>
          <w:color w:val="auto"/>
          <w:sz w:val="24"/>
          <w:highlight w:val="none"/>
          <w:u w:val="single"/>
        </w:rPr>
        <w:t xml:space="preserve">            </w:t>
      </w:r>
      <w:r>
        <w:rPr>
          <w:rFonts w:ascii="宋体" w:hAnsi="宋体" w:cs="Tahoma"/>
          <w:color w:val="auto"/>
          <w:sz w:val="24"/>
          <w:highlight w:val="none"/>
        </w:rPr>
        <w:tab/>
      </w:r>
      <w:r>
        <w:rPr>
          <w:rFonts w:ascii="宋体" w:hAnsi="宋体" w:cs="Tahoma"/>
          <w:color w:val="auto"/>
          <w:sz w:val="24"/>
          <w:highlight w:val="none"/>
        </w:rPr>
        <w:t xml:space="preserve">     授权代表(签字或盖章)：</w:t>
      </w:r>
      <w:r>
        <w:rPr>
          <w:rFonts w:ascii="宋体" w:hAnsi="宋体" w:cs="Tahoma"/>
          <w:color w:val="auto"/>
          <w:sz w:val="24"/>
          <w:highlight w:val="none"/>
          <w:u w:val="single"/>
        </w:rPr>
        <w:t xml:space="preserve">       </w:t>
      </w:r>
      <w:r>
        <w:rPr>
          <w:rFonts w:ascii="宋体" w:hAnsi="宋体" w:cs="Tahoma"/>
          <w:color w:val="auto"/>
          <w:sz w:val="24"/>
          <w:highlight w:val="none"/>
        </w:rPr>
        <w:t xml:space="preserve"> </w:t>
      </w:r>
    </w:p>
    <w:p w14:paraId="65A384F7">
      <w:pPr>
        <w:snapToGrid w:val="0"/>
        <w:spacing w:before="119" w:line="360" w:lineRule="auto"/>
        <w:rPr>
          <w:rFonts w:ascii="宋体" w:hAnsi="宋体" w:cs="Tahoma"/>
          <w:color w:val="auto"/>
          <w:sz w:val="24"/>
          <w:highlight w:val="none"/>
          <w:u w:val="single"/>
        </w:rPr>
      </w:pPr>
      <w:r>
        <w:rPr>
          <w:rFonts w:ascii="宋体" w:hAnsi="宋体" w:cs="Tahoma"/>
          <w:color w:val="auto"/>
          <w:sz w:val="24"/>
          <w:highlight w:val="none"/>
        </w:rPr>
        <w:t>地  址：</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rPr>
        <w:tab/>
      </w:r>
      <w:r>
        <w:rPr>
          <w:rFonts w:ascii="宋体" w:hAnsi="宋体" w:cs="Tahoma"/>
          <w:color w:val="auto"/>
          <w:sz w:val="24"/>
          <w:highlight w:val="none"/>
        </w:rPr>
        <w:tab/>
      </w:r>
      <w:r>
        <w:rPr>
          <w:rFonts w:ascii="宋体" w:hAnsi="宋体" w:cs="Tahoma"/>
          <w:color w:val="auto"/>
          <w:sz w:val="24"/>
          <w:highlight w:val="none"/>
        </w:rPr>
        <w:t xml:space="preserve">  地  址：</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p>
    <w:p w14:paraId="6910DE03">
      <w:pPr>
        <w:snapToGrid w:val="0"/>
        <w:spacing w:before="119" w:line="360" w:lineRule="auto"/>
        <w:rPr>
          <w:rFonts w:ascii="宋体" w:hAnsi="宋体" w:cs="Tahoma"/>
          <w:color w:val="auto"/>
          <w:sz w:val="24"/>
          <w:highlight w:val="none"/>
          <w:u w:val="single"/>
        </w:rPr>
      </w:pPr>
      <w:r>
        <w:rPr>
          <w:rFonts w:ascii="宋体" w:hAnsi="宋体" w:cs="Tahoma"/>
          <w:color w:val="auto"/>
          <w:sz w:val="24"/>
          <w:highlight w:val="none"/>
        </w:rPr>
        <w:t>邮政编码：</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rPr>
        <w:tab/>
      </w:r>
      <w:r>
        <w:rPr>
          <w:rFonts w:ascii="宋体" w:hAnsi="宋体" w:cs="Tahoma"/>
          <w:color w:val="auto"/>
          <w:sz w:val="24"/>
          <w:highlight w:val="none"/>
        </w:rPr>
        <w:tab/>
      </w:r>
      <w:r>
        <w:rPr>
          <w:rFonts w:ascii="宋体" w:hAnsi="宋体" w:cs="Tahoma"/>
          <w:color w:val="auto"/>
          <w:sz w:val="24"/>
          <w:highlight w:val="none"/>
        </w:rPr>
        <w:t xml:space="preserve">  邮政编码：</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p>
    <w:p w14:paraId="7162E635">
      <w:pPr>
        <w:snapToGrid w:val="0"/>
        <w:spacing w:before="119" w:line="360" w:lineRule="auto"/>
        <w:rPr>
          <w:rFonts w:ascii="宋体" w:hAnsi="宋体" w:cs="Tahoma"/>
          <w:color w:val="auto"/>
          <w:sz w:val="24"/>
          <w:highlight w:val="none"/>
          <w:u w:val="single"/>
        </w:rPr>
      </w:pPr>
      <w:r>
        <w:rPr>
          <w:rFonts w:ascii="宋体" w:hAnsi="宋体" w:cs="Tahoma"/>
          <w:color w:val="auto"/>
          <w:sz w:val="24"/>
          <w:highlight w:val="none"/>
        </w:rPr>
        <w:t>电  话：</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rPr>
        <w:tab/>
      </w:r>
      <w:r>
        <w:rPr>
          <w:rFonts w:ascii="宋体" w:hAnsi="宋体" w:cs="Tahoma"/>
          <w:color w:val="auto"/>
          <w:sz w:val="24"/>
          <w:highlight w:val="none"/>
        </w:rPr>
        <w:tab/>
      </w:r>
      <w:r>
        <w:rPr>
          <w:rFonts w:ascii="宋体" w:hAnsi="宋体" w:cs="Tahoma"/>
          <w:color w:val="auto"/>
          <w:sz w:val="24"/>
          <w:highlight w:val="none"/>
        </w:rPr>
        <w:t xml:space="preserve">  电  话：</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p>
    <w:p w14:paraId="6A24A8C9">
      <w:pPr>
        <w:snapToGrid w:val="0"/>
        <w:spacing w:before="119" w:line="360" w:lineRule="auto"/>
        <w:rPr>
          <w:rFonts w:ascii="宋体" w:hAnsi="宋体" w:cs="Tahoma"/>
          <w:color w:val="auto"/>
          <w:sz w:val="24"/>
          <w:highlight w:val="none"/>
        </w:rPr>
      </w:pPr>
      <w:r>
        <w:rPr>
          <w:rFonts w:ascii="宋体" w:hAnsi="宋体" w:cs="Tahoma"/>
          <w:color w:val="auto"/>
          <w:sz w:val="24"/>
          <w:highlight w:val="none"/>
        </w:rPr>
        <w:t>开户银行：</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rPr>
        <w:tab/>
      </w:r>
      <w:r>
        <w:rPr>
          <w:rFonts w:ascii="宋体" w:hAnsi="宋体" w:cs="Tahoma"/>
          <w:color w:val="auto"/>
          <w:sz w:val="24"/>
          <w:highlight w:val="none"/>
        </w:rPr>
        <w:tab/>
      </w:r>
      <w:r>
        <w:rPr>
          <w:rFonts w:ascii="宋体" w:hAnsi="宋体" w:cs="Tahoma"/>
          <w:color w:val="auto"/>
          <w:sz w:val="24"/>
          <w:highlight w:val="none"/>
        </w:rPr>
        <w:t xml:space="preserve">  开户银行：</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p>
    <w:p w14:paraId="394D20CD">
      <w:pPr>
        <w:snapToGrid w:val="0"/>
        <w:spacing w:before="119" w:line="360" w:lineRule="auto"/>
        <w:rPr>
          <w:rFonts w:hint="eastAsia" w:ascii="宋体" w:hAnsi="宋体" w:cs="宋体"/>
          <w:color w:val="auto"/>
          <w:sz w:val="24"/>
          <w:highlight w:val="none"/>
        </w:rPr>
      </w:pPr>
      <w:r>
        <w:rPr>
          <w:rFonts w:ascii="宋体" w:hAnsi="宋体" w:cs="Tahoma"/>
          <w:color w:val="auto"/>
          <w:sz w:val="24"/>
          <w:highlight w:val="none"/>
        </w:rPr>
        <w:t>账  号：</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u w:val="single"/>
        </w:rPr>
        <w:tab/>
      </w:r>
      <w:r>
        <w:rPr>
          <w:rFonts w:ascii="宋体" w:hAnsi="宋体" w:cs="Tahoma"/>
          <w:color w:val="auto"/>
          <w:sz w:val="24"/>
          <w:highlight w:val="none"/>
          <w:u w:val="single"/>
        </w:rPr>
        <w:t xml:space="preserve">             </w:t>
      </w:r>
      <w:r>
        <w:rPr>
          <w:rFonts w:ascii="宋体" w:hAnsi="宋体" w:cs="Tahoma"/>
          <w:color w:val="auto"/>
          <w:sz w:val="24"/>
          <w:highlight w:val="none"/>
        </w:rPr>
        <w:tab/>
      </w:r>
      <w:r>
        <w:rPr>
          <w:rFonts w:ascii="宋体" w:hAnsi="宋体" w:cs="Tahoma"/>
          <w:color w:val="auto"/>
          <w:sz w:val="24"/>
          <w:highlight w:val="none"/>
        </w:rPr>
        <w:t xml:space="preserve">      账  号：</w:t>
      </w:r>
      <w:r>
        <w:rPr>
          <w:rFonts w:ascii="宋体" w:hAnsi="宋体" w:cs="Tahoma"/>
          <w:color w:val="auto"/>
          <w:sz w:val="24"/>
          <w:highlight w:val="none"/>
          <w:u w:val="single"/>
        </w:rPr>
        <w:tab/>
      </w:r>
      <w:r>
        <w:rPr>
          <w:rFonts w:ascii="宋体" w:hAnsi="宋体" w:cs="Tahoma"/>
          <w:color w:val="auto"/>
          <w:sz w:val="24"/>
          <w:highlight w:val="none"/>
          <w:u w:val="single"/>
        </w:rPr>
        <w:tab/>
      </w:r>
      <w:r>
        <w:rPr>
          <w:rFonts w:ascii="宋体" w:hAnsi="宋体" w:cs="Tahoma"/>
          <w:color w:val="auto"/>
          <w:sz w:val="24"/>
          <w:highlight w:val="none"/>
          <w:u w:val="single"/>
        </w:rPr>
        <w:t xml:space="preserve">           </w:t>
      </w:r>
    </w:p>
    <w:p w14:paraId="06A0B896">
      <w:pPr>
        <w:rPr>
          <w:color w:val="auto"/>
          <w:highlight w:val="none"/>
        </w:rPr>
      </w:pPr>
    </w:p>
    <w:p w14:paraId="496A168D">
      <w:pPr>
        <w:rPr>
          <w:rFonts w:hint="eastAsia"/>
          <w:color w:val="auto"/>
          <w:sz w:val="24"/>
          <w:szCs w:val="24"/>
          <w:highlight w:val="none"/>
        </w:rPr>
      </w:pPr>
      <w:r>
        <w:rPr>
          <w:rFonts w:ascii="仿宋" w:hAnsi="仿宋" w:eastAsia="仿宋" w:cs="Arial"/>
          <w:b/>
          <w:color w:val="auto"/>
          <w:sz w:val="24"/>
          <w:szCs w:val="24"/>
          <w:highlight w:val="none"/>
          <w:u w:val="wave"/>
        </w:rPr>
        <w:t>注：</w:t>
      </w:r>
      <w:r>
        <w:rPr>
          <w:rFonts w:hint="eastAsia" w:ascii="仿宋" w:hAnsi="仿宋" w:eastAsia="仿宋" w:cs="Arial"/>
          <w:b/>
          <w:color w:val="auto"/>
          <w:sz w:val="24"/>
          <w:szCs w:val="24"/>
          <w:highlight w:val="none"/>
          <w:u w:val="wave"/>
        </w:rPr>
        <w:t>本合同仅作示范文本，具体以双方签定的正式合同为准，合同内容不得违背本竞争性磋商文件的实质性要求。</w:t>
      </w:r>
    </w:p>
    <w:p w14:paraId="671DCC6B">
      <w:pPr>
        <w:rPr>
          <w:color w:val="auto"/>
          <w:highlight w:val="none"/>
        </w:rPr>
      </w:pPr>
      <w:r>
        <w:rPr>
          <w:color w:val="auto"/>
          <w:highlight w:val="none"/>
        </w:rPr>
        <w:br w:type="page"/>
      </w:r>
    </w:p>
    <w:p w14:paraId="5FE64913">
      <w:pPr>
        <w:pStyle w:val="3"/>
        <w:numPr>
          <w:ilvl w:val="0"/>
          <w:numId w:val="0"/>
        </w:numPr>
        <w:bidi w:val="0"/>
        <w:ind w:leftChars="0"/>
        <w:jc w:val="center"/>
        <w:outlineLvl w:val="0"/>
        <w:rPr>
          <w:rFonts w:hint="eastAsia"/>
          <w:color w:val="auto"/>
          <w:highlight w:val="none"/>
        </w:rPr>
      </w:pPr>
      <w:bookmarkStart w:id="144" w:name="_Toc11358"/>
      <w:bookmarkStart w:id="145" w:name="_Toc1867_WPSOffice_Level1"/>
      <w:bookmarkStart w:id="146" w:name="_Toc29231_WPSOffice_Level1"/>
      <w:bookmarkStart w:id="147" w:name="_Toc166442559"/>
      <w:bookmarkStart w:id="148" w:name="_Toc31348_WPSOffice_Level1"/>
      <w:r>
        <w:rPr>
          <w:rFonts w:hint="eastAsia"/>
          <w:color w:val="auto"/>
          <w:highlight w:val="none"/>
        </w:rPr>
        <w:t>第</w:t>
      </w:r>
      <w:r>
        <w:rPr>
          <w:rFonts w:hint="eastAsia"/>
          <w:color w:val="auto"/>
          <w:highlight w:val="none"/>
          <w:lang w:val="en-US" w:eastAsia="zh-CN"/>
        </w:rPr>
        <w:t>五</w:t>
      </w:r>
      <w:r>
        <w:rPr>
          <w:rFonts w:hint="eastAsia"/>
          <w:color w:val="auto"/>
          <w:highlight w:val="none"/>
        </w:rPr>
        <w:t xml:space="preserve">章 </w:t>
      </w:r>
      <w:r>
        <w:rPr>
          <w:rFonts w:hint="eastAsia"/>
          <w:color w:val="auto"/>
          <w:highlight w:val="none"/>
          <w:lang w:val="en-US" w:eastAsia="zh-CN"/>
        </w:rPr>
        <w:t xml:space="preserve"> </w:t>
      </w:r>
      <w:r>
        <w:rPr>
          <w:rFonts w:hint="eastAsia"/>
          <w:color w:val="auto"/>
          <w:highlight w:val="none"/>
        </w:rPr>
        <w:t xml:space="preserve"> 磋商相关文件格式</w:t>
      </w:r>
      <w:bookmarkEnd w:id="144"/>
      <w:bookmarkEnd w:id="145"/>
      <w:bookmarkEnd w:id="146"/>
      <w:bookmarkEnd w:id="147"/>
      <w:bookmarkEnd w:id="148"/>
    </w:p>
    <w:p w14:paraId="4BE5602C">
      <w:pPr>
        <w:pStyle w:val="4"/>
        <w:bidi w:val="0"/>
        <w:jc w:val="center"/>
        <w:outlineLvl w:val="1"/>
        <w:rPr>
          <w:color w:val="auto"/>
          <w:highlight w:val="none"/>
        </w:rPr>
      </w:pPr>
      <w:bookmarkStart w:id="149" w:name="_Toc493955975"/>
      <w:bookmarkStart w:id="150" w:name="_Toc166442560"/>
      <w:bookmarkStart w:id="151" w:name="_Toc3844"/>
      <w:bookmarkStart w:id="152" w:name="_Toc494558370"/>
      <w:r>
        <w:rPr>
          <w:rFonts w:hint="eastAsia"/>
          <w:color w:val="auto"/>
          <w:highlight w:val="none"/>
        </w:rPr>
        <w:t xml:space="preserve">一 </w:t>
      </w:r>
      <w:r>
        <w:rPr>
          <w:color w:val="auto"/>
          <w:highlight w:val="none"/>
        </w:rPr>
        <w:t xml:space="preserve"> </w:t>
      </w:r>
      <w:r>
        <w:rPr>
          <w:rFonts w:hint="eastAsia"/>
          <w:color w:val="auto"/>
          <w:highlight w:val="none"/>
        </w:rPr>
        <w:t>资格审查文件格式</w:t>
      </w:r>
      <w:bookmarkEnd w:id="149"/>
      <w:bookmarkEnd w:id="150"/>
      <w:bookmarkEnd w:id="151"/>
      <w:bookmarkEnd w:id="152"/>
    </w:p>
    <w:p w14:paraId="6313FA66">
      <w:pPr>
        <w:widowControl w:val="0"/>
        <w:numPr>
          <w:ilvl w:val="0"/>
          <w:numId w:val="0"/>
        </w:numPr>
        <w:jc w:val="both"/>
        <w:rPr>
          <w:rFonts w:hint="eastAsia"/>
          <w:color w:val="auto"/>
          <w:highlight w:val="none"/>
        </w:rPr>
      </w:pPr>
    </w:p>
    <w:p w14:paraId="3EDA272F">
      <w:pPr>
        <w:pStyle w:val="6"/>
        <w:bidi w:val="0"/>
        <w:rPr>
          <w:color w:val="auto"/>
          <w:highlight w:val="none"/>
        </w:rPr>
      </w:pPr>
      <w:r>
        <w:rPr>
          <w:rFonts w:hint="eastAsia"/>
          <w:color w:val="auto"/>
          <w:highlight w:val="none"/>
        </w:rPr>
        <w:t>▲1、有效营业执照复印件</w:t>
      </w:r>
    </w:p>
    <w:p w14:paraId="371320FA">
      <w:pPr>
        <w:spacing w:line="360" w:lineRule="auto"/>
        <w:rPr>
          <w:rFonts w:hint="eastAsia" w:ascii="宋体" w:hAnsi="宋体"/>
          <w:color w:val="auto"/>
          <w:sz w:val="24"/>
          <w:highlight w:val="none"/>
        </w:rPr>
      </w:pPr>
      <w:r>
        <w:rPr>
          <w:rFonts w:hint="eastAsia" w:ascii="宋体" w:hAnsi="宋体"/>
          <w:color w:val="auto"/>
          <w:sz w:val="24"/>
          <w:highlight w:val="none"/>
        </w:rPr>
        <w:t>要求：</w:t>
      </w:r>
    </w:p>
    <w:p w14:paraId="53427214">
      <w:pPr>
        <w:numPr>
          <w:ilvl w:val="0"/>
          <w:numId w:val="7"/>
        </w:numPr>
        <w:spacing w:line="360" w:lineRule="auto"/>
        <w:rPr>
          <w:rFonts w:ascii="宋体" w:hAnsi="宋体"/>
          <w:color w:val="auto"/>
          <w:sz w:val="24"/>
          <w:highlight w:val="none"/>
        </w:rPr>
      </w:pPr>
      <w:r>
        <w:rPr>
          <w:rFonts w:hint="eastAsia" w:ascii="宋体" w:hAnsi="宋体"/>
          <w:color w:val="auto"/>
          <w:sz w:val="24"/>
          <w:highlight w:val="none"/>
        </w:rPr>
        <w:t>提供</w:t>
      </w:r>
      <w:r>
        <w:rPr>
          <w:rFonts w:ascii="宋体" w:hAnsi="宋体"/>
          <w:color w:val="auto"/>
          <w:sz w:val="24"/>
          <w:highlight w:val="none"/>
        </w:rPr>
        <w:t>有效的营业执照复印件；</w:t>
      </w:r>
    </w:p>
    <w:p w14:paraId="3EB33FD7">
      <w:pPr>
        <w:spacing w:line="360" w:lineRule="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注：复印件须加盖公章确认。</w:t>
      </w:r>
    </w:p>
    <w:p w14:paraId="05E0D244">
      <w:pPr>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br w:type="page"/>
      </w:r>
    </w:p>
    <w:p w14:paraId="4BA6A061">
      <w:pPr>
        <w:pStyle w:val="6"/>
        <w:bidi w:val="0"/>
        <w:rPr>
          <w:rFonts w:hint="eastAsia"/>
          <w:color w:val="auto"/>
          <w:highlight w:val="none"/>
          <w:lang w:val="en-US" w:eastAsia="zh-CN"/>
        </w:rPr>
      </w:pPr>
      <w:r>
        <w:rPr>
          <w:rFonts w:hint="eastAsia" w:ascii="宋体" w:hAnsi="宋体"/>
          <w:b/>
          <w:color w:val="auto"/>
          <w:sz w:val="30"/>
          <w:highlight w:val="none"/>
        </w:rPr>
        <w:t>▲2、</w:t>
      </w:r>
      <w:r>
        <w:rPr>
          <w:rFonts w:hint="eastAsia"/>
          <w:color w:val="auto"/>
          <w:highlight w:val="none"/>
          <w:lang w:val="en-US" w:eastAsia="zh-CN"/>
        </w:rPr>
        <w:t>有效食品经营许可证复印件</w:t>
      </w:r>
    </w:p>
    <w:p w14:paraId="024ADDA1">
      <w:pPr>
        <w:spacing w:line="360" w:lineRule="auto"/>
        <w:rPr>
          <w:rFonts w:hint="eastAsia" w:ascii="宋体" w:hAnsi="宋体"/>
          <w:color w:val="auto"/>
          <w:sz w:val="24"/>
          <w:highlight w:val="none"/>
        </w:rPr>
      </w:pPr>
      <w:r>
        <w:rPr>
          <w:rFonts w:hint="eastAsia" w:ascii="宋体" w:hAnsi="宋体"/>
          <w:color w:val="auto"/>
          <w:sz w:val="24"/>
          <w:highlight w:val="none"/>
        </w:rPr>
        <w:t>要求：</w:t>
      </w:r>
    </w:p>
    <w:p w14:paraId="4589647F">
      <w:pPr>
        <w:numPr>
          <w:ilvl w:val="0"/>
          <w:numId w:val="0"/>
        </w:numPr>
        <w:spacing w:line="360" w:lineRule="auto"/>
        <w:ind w:leftChars="0"/>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提供</w:t>
      </w:r>
      <w:r>
        <w:rPr>
          <w:rFonts w:ascii="宋体" w:hAnsi="宋体"/>
          <w:color w:val="auto"/>
          <w:sz w:val="24"/>
          <w:highlight w:val="none"/>
        </w:rPr>
        <w:t>有效的</w:t>
      </w:r>
      <w:r>
        <w:rPr>
          <w:rFonts w:hint="eastAsia" w:ascii="宋体" w:hAnsi="宋体"/>
          <w:color w:val="auto"/>
          <w:sz w:val="24"/>
          <w:highlight w:val="none"/>
          <w:lang w:eastAsia="zh-CN"/>
        </w:rPr>
        <w:t>食品经营许可证</w:t>
      </w:r>
      <w:r>
        <w:rPr>
          <w:rFonts w:ascii="宋体" w:hAnsi="宋体"/>
          <w:color w:val="auto"/>
          <w:sz w:val="24"/>
          <w:highlight w:val="none"/>
        </w:rPr>
        <w:t>复印件；</w:t>
      </w:r>
    </w:p>
    <w:p w14:paraId="316CFE72">
      <w:pPr>
        <w:spacing w:line="360" w:lineRule="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注：复印件须加盖公章确认。</w:t>
      </w:r>
    </w:p>
    <w:p w14:paraId="38B8E055">
      <w:pPr>
        <w:numPr>
          <w:ilvl w:val="0"/>
          <w:numId w:val="8"/>
        </w:numPr>
        <w:spacing w:line="360" w:lineRule="auto"/>
        <w:ind w:firstLine="3915" w:firstLineChars="1300"/>
        <w:rPr>
          <w:rFonts w:hint="eastAsia" w:ascii="宋体" w:hAnsi="宋体"/>
          <w:color w:val="auto"/>
          <w:sz w:val="24"/>
          <w:highlight w:val="none"/>
        </w:rPr>
      </w:pPr>
      <w:r>
        <w:rPr>
          <w:rFonts w:hint="eastAsia" w:ascii="宋体" w:hAnsi="宋体"/>
          <w:b/>
          <w:bCs/>
          <w:color w:val="auto"/>
          <w:sz w:val="30"/>
          <w:szCs w:val="30"/>
          <w:highlight w:val="none"/>
          <w:lang w:val="en-US" w:eastAsia="zh-CN"/>
        </w:rPr>
        <w:br w:type="page"/>
      </w:r>
    </w:p>
    <w:p w14:paraId="74CA817F">
      <w:pPr>
        <w:pStyle w:val="6"/>
        <w:bidi w:val="0"/>
        <w:rPr>
          <w:rFonts w:hint="eastAsia"/>
          <w:color w:val="auto"/>
          <w:highlight w:val="none"/>
          <w:lang w:val="en-US" w:eastAsia="zh-CN"/>
        </w:rPr>
      </w:pPr>
      <w:r>
        <w:rPr>
          <w:rFonts w:hint="eastAsia" w:ascii="宋体" w:hAnsi="宋体"/>
          <w:b/>
          <w:color w:val="auto"/>
          <w:sz w:val="30"/>
          <w:highlight w:val="none"/>
        </w:rPr>
        <w:t>▲</w:t>
      </w:r>
      <w:r>
        <w:rPr>
          <w:rFonts w:hint="eastAsia" w:ascii="宋体" w:hAnsi="宋体"/>
          <w:b/>
          <w:color w:val="auto"/>
          <w:sz w:val="30"/>
          <w:highlight w:val="none"/>
          <w:lang w:val="en-US" w:eastAsia="zh-CN"/>
        </w:rPr>
        <w:t>3</w:t>
      </w:r>
      <w:r>
        <w:rPr>
          <w:rFonts w:hint="eastAsia" w:ascii="宋体" w:hAnsi="宋体"/>
          <w:b/>
          <w:color w:val="auto"/>
          <w:sz w:val="30"/>
          <w:highlight w:val="none"/>
        </w:rPr>
        <w:t>、</w:t>
      </w:r>
      <w:r>
        <w:rPr>
          <w:rFonts w:hint="eastAsia"/>
          <w:color w:val="auto"/>
          <w:highlight w:val="none"/>
          <w:lang w:val="en-US" w:eastAsia="zh-CN"/>
        </w:rPr>
        <w:t>信用查询</w:t>
      </w:r>
    </w:p>
    <w:p w14:paraId="3F8D03A1">
      <w:pPr>
        <w:pStyle w:val="19"/>
        <w:spacing w:before="0" w:beforeAutospacing="0" w:after="0" w:afterAutospacing="0" w:line="360" w:lineRule="auto"/>
        <w:rPr>
          <w:rFonts w:hint="eastAsia" w:asciiTheme="minorEastAsia" w:hAnsiTheme="minorEastAsia" w:cstheme="minorEastAsia"/>
          <w:color w:val="auto"/>
          <w:sz w:val="24"/>
          <w:szCs w:val="24"/>
          <w:highlight w:val="none"/>
          <w:lang w:val="en-US" w:eastAsia="zh-CN"/>
        </w:rPr>
      </w:pPr>
      <w:bookmarkStart w:id="153" w:name="_Toc166442561"/>
      <w:bookmarkStart w:id="154" w:name="_Toc31302"/>
      <w:bookmarkStart w:id="155" w:name="_Toc386467624"/>
    </w:p>
    <w:p w14:paraId="0D712FAA">
      <w:pPr>
        <w:pStyle w:val="19"/>
        <w:spacing w:before="0" w:beforeAutospacing="0" w:after="0" w:afterAutospacing="0" w:line="360" w:lineRule="auto"/>
        <w:rPr>
          <w:rFonts w:hint="eastAsia" w:ascii="宋体" w:hAnsi="宋体"/>
          <w:color w:val="auto"/>
          <w:sz w:val="24"/>
          <w:highlight w:val="none"/>
        </w:rPr>
      </w:pPr>
      <w:r>
        <w:rPr>
          <w:rFonts w:hint="eastAsia" w:asciiTheme="minorEastAsia" w:hAnsiTheme="minorEastAsia" w:cstheme="minorEastAsia"/>
          <w:color w:val="auto"/>
          <w:sz w:val="24"/>
          <w:szCs w:val="24"/>
          <w:highlight w:val="none"/>
          <w:lang w:val="en-US" w:eastAsia="zh-CN"/>
        </w:rPr>
        <w:t>1. 提供查询记录：信用中国”网站（www.creditchina.gov.cn）信用信息、中国政府采购网（www.ccgp.gov.cn）列入失信被执行人、重大税收违法失信主体、政府采购严重违法失信行为记录名单。</w:t>
      </w:r>
    </w:p>
    <w:p w14:paraId="55954351">
      <w:pPr>
        <w:spacing w:line="360" w:lineRule="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注：截图须加盖公章确认。</w:t>
      </w:r>
    </w:p>
    <w:p w14:paraId="2A6F99EC">
      <w:pPr>
        <w:numPr>
          <w:ilvl w:val="0"/>
          <w:numId w:val="8"/>
        </w:numPr>
        <w:spacing w:line="360" w:lineRule="auto"/>
        <w:ind w:firstLine="3915" w:firstLineChars="1300"/>
        <w:rPr>
          <w:rFonts w:hint="eastAsia" w:ascii="宋体" w:hAnsi="宋体"/>
          <w:color w:val="auto"/>
          <w:sz w:val="24"/>
          <w:highlight w:val="none"/>
        </w:rPr>
      </w:pPr>
      <w:r>
        <w:rPr>
          <w:rFonts w:hint="eastAsia" w:ascii="宋体" w:hAnsi="宋体"/>
          <w:b/>
          <w:bCs/>
          <w:color w:val="auto"/>
          <w:sz w:val="30"/>
          <w:szCs w:val="30"/>
          <w:highlight w:val="none"/>
          <w:lang w:val="en-US" w:eastAsia="zh-CN"/>
        </w:rPr>
        <w:br w:type="page"/>
      </w:r>
    </w:p>
    <w:p w14:paraId="3085ECED">
      <w:pPr>
        <w:pStyle w:val="6"/>
        <w:bidi w:val="0"/>
        <w:rPr>
          <w:color w:val="auto"/>
          <w:highlight w:val="none"/>
        </w:rPr>
      </w:pPr>
      <w:r>
        <w:rPr>
          <w:rFonts w:hint="eastAsia"/>
          <w:color w:val="auto"/>
          <w:highlight w:val="none"/>
        </w:rPr>
        <w:t>▲</w:t>
      </w:r>
      <w:r>
        <w:rPr>
          <w:rFonts w:hint="eastAsia"/>
          <w:color w:val="auto"/>
          <w:highlight w:val="none"/>
          <w:lang w:val="en-US" w:eastAsia="zh-CN"/>
        </w:rPr>
        <w:t>4</w:t>
      </w:r>
      <w:r>
        <w:rPr>
          <w:rFonts w:hint="eastAsia" w:ascii="Arial" w:hAnsi="Arial" w:eastAsia="宋体" w:cs="Times New Roman"/>
          <w:b/>
          <w:color w:val="auto"/>
          <w:kern w:val="2"/>
          <w:sz w:val="30"/>
          <w:szCs w:val="22"/>
          <w:highlight w:val="none"/>
          <w:lang w:val="en-US" w:eastAsia="zh-CN" w:bidi="ar-SA"/>
        </w:rPr>
        <w:t>、授权委</w:t>
      </w:r>
      <w:r>
        <w:rPr>
          <w:rFonts w:hint="eastAsia"/>
          <w:color w:val="auto"/>
          <w:sz w:val="30"/>
          <w:szCs w:val="30"/>
          <w:highlight w:val="none"/>
        </w:rPr>
        <w:t>托书</w:t>
      </w:r>
    </w:p>
    <w:p w14:paraId="6228A5DD">
      <w:pPr>
        <w:jc w:val="center"/>
        <w:rPr>
          <w:rFonts w:hint="eastAsia"/>
          <w:color w:val="auto"/>
          <w:sz w:val="30"/>
          <w:szCs w:val="30"/>
          <w:highlight w:val="none"/>
        </w:rPr>
      </w:pPr>
    </w:p>
    <w:p w14:paraId="21F85530">
      <w:pPr>
        <w:pStyle w:val="26"/>
        <w:spacing w:line="440" w:lineRule="exact"/>
        <w:rPr>
          <w:rFonts w:ascii="宋体" w:hAnsi="宋体"/>
          <w:b/>
          <w:color w:val="auto"/>
          <w:sz w:val="24"/>
          <w:szCs w:val="21"/>
          <w:highlight w:val="none"/>
        </w:rPr>
      </w:pPr>
      <w:r>
        <w:rPr>
          <w:rFonts w:hint="eastAsia" w:ascii="宋体" w:hAnsi="宋体"/>
          <w:color w:val="auto"/>
          <w:sz w:val="24"/>
          <w:szCs w:val="21"/>
          <w:highlight w:val="none"/>
          <w:u w:val="single"/>
        </w:rPr>
        <w:t>（</w:t>
      </w:r>
      <w:r>
        <w:rPr>
          <w:rFonts w:hint="eastAsia" w:ascii="宋体" w:hAnsi="宋体"/>
          <w:color w:val="auto"/>
          <w:sz w:val="24"/>
          <w:szCs w:val="21"/>
          <w:highlight w:val="none"/>
          <w:u w:val="single"/>
          <w:lang w:eastAsia="zh-CN"/>
        </w:rPr>
        <w:t>采购人名称</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w:t>
      </w:r>
    </w:p>
    <w:p w14:paraId="069E8D3B">
      <w:pPr>
        <w:pStyle w:val="26"/>
        <w:autoSpaceDE w:val="0"/>
        <w:autoSpaceDN w:val="0"/>
        <w:spacing w:line="440" w:lineRule="exact"/>
        <w:textAlignment w:val="bottom"/>
        <w:rPr>
          <w:rFonts w:ascii="宋体" w:hAnsi="宋体"/>
          <w:color w:val="auto"/>
          <w:sz w:val="24"/>
          <w:szCs w:val="20"/>
          <w:highlight w:val="none"/>
        </w:rPr>
      </w:pPr>
      <w:r>
        <w:rPr>
          <w:rFonts w:hint="eastAsia" w:ascii="宋体" w:hAnsi="宋体"/>
          <w:color w:val="auto"/>
          <w:highlight w:val="none"/>
        </w:rPr>
        <w:t xml:space="preserve">   </w:t>
      </w:r>
      <w:r>
        <w:rPr>
          <w:rFonts w:hint="eastAsia" w:ascii="宋体" w:hAnsi="宋体"/>
          <w:color w:val="auto"/>
          <w:sz w:val="24"/>
          <w:szCs w:val="20"/>
          <w:highlight w:val="none"/>
        </w:rPr>
        <w:t xml:space="preserve">  我</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负责人姓名）系</w:t>
      </w:r>
      <w:r>
        <w:rPr>
          <w:rFonts w:hint="eastAsia" w:ascii="宋体" w:hAnsi="宋体"/>
          <w:color w:val="auto"/>
          <w:sz w:val="24"/>
          <w:szCs w:val="20"/>
          <w:highlight w:val="none"/>
          <w:u w:val="single"/>
        </w:rPr>
        <w:t xml:space="preserve">           （供应商全称）</w:t>
      </w:r>
      <w:r>
        <w:rPr>
          <w:rFonts w:hint="eastAsia" w:ascii="宋体" w:hAnsi="宋体"/>
          <w:color w:val="auto"/>
          <w:sz w:val="24"/>
          <w:szCs w:val="20"/>
          <w:highlight w:val="none"/>
        </w:rPr>
        <w:t>的负责人，现授权委托本单位在职职工</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（姓名）以我方的名义参加就贵方组织的</w:t>
      </w:r>
      <w:r>
        <w:rPr>
          <w:rFonts w:hint="eastAsia" w:ascii="宋体" w:hAnsi="宋体"/>
          <w:color w:val="auto"/>
          <w:sz w:val="24"/>
          <w:szCs w:val="20"/>
          <w:highlight w:val="none"/>
          <w:u w:val="single"/>
        </w:rPr>
        <w:t>（采购项目名称）</w:t>
      </w:r>
      <w:r>
        <w:rPr>
          <w:rFonts w:hint="eastAsia" w:ascii="宋体" w:hAnsi="宋体"/>
          <w:color w:val="auto"/>
          <w:sz w:val="24"/>
          <w:szCs w:val="20"/>
          <w:highlight w:val="none"/>
        </w:rPr>
        <w:t>（采购编号：</w:t>
      </w:r>
      <w:r>
        <w:rPr>
          <w:rFonts w:hint="eastAsia" w:ascii="宋体" w:hAnsi="宋体"/>
          <w:color w:val="auto"/>
          <w:sz w:val="24"/>
          <w:szCs w:val="20"/>
          <w:highlight w:val="none"/>
          <w:u w:val="single"/>
        </w:rPr>
        <w:t>　　　　</w:t>
      </w:r>
      <w:r>
        <w:rPr>
          <w:rFonts w:hint="eastAsia" w:ascii="宋体" w:hAnsi="宋体"/>
          <w:color w:val="auto"/>
          <w:sz w:val="24"/>
          <w:szCs w:val="20"/>
          <w:highlight w:val="none"/>
        </w:rPr>
        <w:t>）项目的磋商活动，并代表我方全权办理针对上述项目的磋商、开标、评审、签约等具体事务和签署相关文件。</w:t>
      </w:r>
    </w:p>
    <w:p w14:paraId="0D5D63D9">
      <w:pPr>
        <w:pStyle w:val="26"/>
        <w:autoSpaceDE w:val="0"/>
        <w:autoSpaceDN w:val="0"/>
        <w:spacing w:line="440" w:lineRule="exact"/>
        <w:textAlignment w:val="bottom"/>
        <w:rPr>
          <w:rFonts w:ascii="宋体" w:hAnsi="宋体"/>
          <w:color w:val="auto"/>
          <w:sz w:val="24"/>
          <w:szCs w:val="20"/>
          <w:highlight w:val="none"/>
        </w:rPr>
      </w:pPr>
      <w:r>
        <w:rPr>
          <w:rFonts w:hint="eastAsia" w:ascii="宋体" w:hAnsi="宋体"/>
          <w:color w:val="auto"/>
          <w:sz w:val="24"/>
          <w:szCs w:val="20"/>
          <w:highlight w:val="none"/>
        </w:rPr>
        <w:t xml:space="preserve">    我方对委托代理人的签字或盖章事项负全部责任。</w:t>
      </w:r>
    </w:p>
    <w:p w14:paraId="72CBFF5D">
      <w:pPr>
        <w:pStyle w:val="26"/>
        <w:spacing w:line="440" w:lineRule="exact"/>
        <w:ind w:firstLine="480"/>
        <w:rPr>
          <w:rFonts w:ascii="宋体" w:hAnsi="宋体"/>
          <w:color w:val="auto"/>
          <w:sz w:val="24"/>
          <w:szCs w:val="21"/>
          <w:highlight w:val="none"/>
        </w:rPr>
      </w:pPr>
      <w:r>
        <w:rPr>
          <w:rFonts w:hint="eastAsia" w:ascii="宋体" w:hAnsi="宋体"/>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6A5562A8">
      <w:pPr>
        <w:pStyle w:val="26"/>
        <w:spacing w:line="440" w:lineRule="exact"/>
        <w:ind w:firstLine="480"/>
        <w:rPr>
          <w:rFonts w:ascii="宋体" w:hAnsi="宋体"/>
          <w:color w:val="auto"/>
          <w:sz w:val="24"/>
          <w:szCs w:val="21"/>
          <w:highlight w:val="none"/>
        </w:rPr>
      </w:pPr>
      <w:r>
        <w:rPr>
          <w:rFonts w:hint="eastAsia" w:ascii="宋体" w:hAnsi="宋体"/>
          <w:color w:val="auto"/>
          <w:sz w:val="24"/>
          <w:szCs w:val="21"/>
          <w:highlight w:val="none"/>
        </w:rPr>
        <w:t>委托代理人无转委托权，特此声明。</w:t>
      </w:r>
    </w:p>
    <w:p w14:paraId="2D937BAD">
      <w:pPr>
        <w:pStyle w:val="26"/>
        <w:spacing w:line="440" w:lineRule="exact"/>
        <w:ind w:firstLine="480"/>
        <w:rPr>
          <w:rFonts w:ascii="宋体" w:hAnsi="宋体"/>
          <w:color w:val="auto"/>
          <w:sz w:val="24"/>
          <w:szCs w:val="21"/>
          <w:highlight w:val="none"/>
        </w:rPr>
      </w:pPr>
    </w:p>
    <w:p w14:paraId="40B97092">
      <w:pPr>
        <w:pStyle w:val="26"/>
        <w:spacing w:line="440" w:lineRule="exact"/>
        <w:ind w:firstLine="3840" w:firstLineChars="1600"/>
        <w:rPr>
          <w:rFonts w:ascii="宋体" w:hAnsi="宋体"/>
          <w:color w:val="auto"/>
          <w:spacing w:val="20"/>
          <w:sz w:val="24"/>
          <w:szCs w:val="21"/>
          <w:highlight w:val="none"/>
        </w:rPr>
      </w:pPr>
      <w:r>
        <w:rPr>
          <w:rFonts w:hint="eastAsia" w:ascii="宋体" w:hAnsi="宋体"/>
          <w:color w:val="auto"/>
          <w:sz w:val="24"/>
          <w:szCs w:val="21"/>
          <w:highlight w:val="none"/>
        </w:rPr>
        <w:t xml:space="preserve">     </w:t>
      </w:r>
      <w:r>
        <w:rPr>
          <w:rFonts w:ascii="宋体" w:hAnsi="宋体"/>
          <w:color w:val="auto"/>
          <w:spacing w:val="20"/>
          <w:sz w:val="24"/>
          <w:szCs w:val="21"/>
          <w:highlight w:val="none"/>
        </w:rPr>
        <w:t>负责人</w:t>
      </w:r>
      <w:r>
        <w:rPr>
          <w:rFonts w:hint="eastAsia" w:ascii="宋体" w:hAnsi="宋体"/>
          <w:color w:val="auto"/>
          <w:spacing w:val="20"/>
          <w:sz w:val="24"/>
          <w:szCs w:val="21"/>
          <w:highlight w:val="none"/>
        </w:rPr>
        <w:t>签字或盖章</w:t>
      </w:r>
      <w:r>
        <w:rPr>
          <w:rFonts w:ascii="宋体" w:hAnsi="宋体"/>
          <w:color w:val="auto"/>
          <w:spacing w:val="20"/>
          <w:sz w:val="24"/>
          <w:szCs w:val="21"/>
          <w:highlight w:val="none"/>
        </w:rPr>
        <w:t>：</w:t>
      </w:r>
      <w:r>
        <w:rPr>
          <w:rFonts w:ascii="宋体" w:hAnsi="宋体"/>
          <w:color w:val="auto"/>
          <w:spacing w:val="20"/>
          <w:sz w:val="24"/>
          <w:szCs w:val="21"/>
          <w:highlight w:val="none"/>
          <w:u w:val="single"/>
        </w:rPr>
        <w:t xml:space="preserve">        </w:t>
      </w:r>
      <w:r>
        <w:rPr>
          <w:rFonts w:hint="eastAsia" w:ascii="宋体" w:hAnsi="宋体"/>
          <w:color w:val="auto"/>
          <w:spacing w:val="20"/>
          <w:sz w:val="24"/>
          <w:szCs w:val="21"/>
          <w:highlight w:val="none"/>
          <w:u w:val="single"/>
        </w:rPr>
        <w:t xml:space="preserve"> </w:t>
      </w:r>
      <w:r>
        <w:rPr>
          <w:rFonts w:ascii="宋体" w:hAnsi="宋体"/>
          <w:color w:val="auto"/>
          <w:spacing w:val="20"/>
          <w:sz w:val="24"/>
          <w:szCs w:val="21"/>
          <w:highlight w:val="none"/>
          <w:u w:val="single"/>
        </w:rPr>
        <w:t xml:space="preserve">  </w:t>
      </w:r>
      <w:r>
        <w:rPr>
          <w:rFonts w:ascii="宋体" w:hAnsi="宋体"/>
          <w:color w:val="auto"/>
          <w:spacing w:val="20"/>
          <w:sz w:val="24"/>
          <w:szCs w:val="21"/>
          <w:highlight w:val="none"/>
        </w:rPr>
        <w:t xml:space="preserve"> </w:t>
      </w:r>
    </w:p>
    <w:p w14:paraId="6CEDE8CA">
      <w:pPr>
        <w:pStyle w:val="26"/>
        <w:spacing w:line="440" w:lineRule="exact"/>
        <w:ind w:firstLine="5320" w:firstLineChars="1900"/>
        <w:rPr>
          <w:rFonts w:ascii="宋体" w:hAnsi="宋体"/>
          <w:color w:val="auto"/>
          <w:spacing w:val="20"/>
          <w:sz w:val="24"/>
          <w:szCs w:val="21"/>
          <w:highlight w:val="none"/>
          <w:u w:val="single"/>
        </w:rPr>
      </w:pPr>
      <w:r>
        <w:rPr>
          <w:rFonts w:hint="eastAsia" w:ascii="宋体" w:hAnsi="宋体"/>
          <w:color w:val="auto"/>
          <w:spacing w:val="20"/>
          <w:sz w:val="24"/>
          <w:szCs w:val="21"/>
          <w:highlight w:val="none"/>
        </w:rPr>
        <w:t>供应商</w:t>
      </w:r>
      <w:r>
        <w:rPr>
          <w:rFonts w:ascii="宋体" w:hAnsi="宋体"/>
          <w:color w:val="auto"/>
          <w:spacing w:val="20"/>
          <w:sz w:val="24"/>
          <w:szCs w:val="21"/>
          <w:highlight w:val="none"/>
        </w:rPr>
        <w:t>盖章：</w:t>
      </w:r>
      <w:r>
        <w:rPr>
          <w:rFonts w:ascii="宋体" w:hAnsi="宋体"/>
          <w:color w:val="auto"/>
          <w:spacing w:val="20"/>
          <w:sz w:val="24"/>
          <w:szCs w:val="21"/>
          <w:highlight w:val="none"/>
          <w:u w:val="single"/>
        </w:rPr>
        <w:t xml:space="preserve">           </w:t>
      </w:r>
    </w:p>
    <w:p w14:paraId="7C30A074">
      <w:pPr>
        <w:pStyle w:val="26"/>
        <w:spacing w:line="440" w:lineRule="exact"/>
        <w:ind w:firstLine="5320" w:firstLineChars="19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 xml:space="preserve">日  </w:t>
      </w:r>
      <w:r>
        <w:rPr>
          <w:rFonts w:hint="eastAsia" w:ascii="宋体" w:hAnsi="宋体"/>
          <w:color w:val="auto"/>
          <w:spacing w:val="20"/>
          <w:sz w:val="24"/>
          <w:szCs w:val="21"/>
          <w:highlight w:val="none"/>
          <w:lang w:val="en-US" w:eastAsia="zh-CN"/>
        </w:rPr>
        <w:t xml:space="preserve"> </w:t>
      </w:r>
      <w:r>
        <w:rPr>
          <w:rFonts w:ascii="宋体" w:hAnsi="宋体"/>
          <w:color w:val="auto"/>
          <w:spacing w:val="20"/>
          <w:sz w:val="24"/>
          <w:szCs w:val="21"/>
          <w:highlight w:val="none"/>
        </w:rPr>
        <w:t xml:space="preserve">  期：</w:t>
      </w:r>
      <w:r>
        <w:rPr>
          <w:rFonts w:ascii="宋体" w:hAnsi="宋体"/>
          <w:color w:val="auto"/>
          <w:spacing w:val="20"/>
          <w:sz w:val="24"/>
          <w:szCs w:val="21"/>
          <w:highlight w:val="none"/>
          <w:u w:val="single"/>
        </w:rPr>
        <w:t xml:space="preserve">           </w:t>
      </w:r>
    </w:p>
    <w:p w14:paraId="545BA526">
      <w:pPr>
        <w:pStyle w:val="26"/>
        <w:spacing w:line="440" w:lineRule="exact"/>
        <w:rPr>
          <w:rFonts w:ascii="宋体" w:hAnsi="宋体"/>
          <w:color w:val="auto"/>
          <w:sz w:val="24"/>
          <w:szCs w:val="21"/>
          <w:highlight w:val="none"/>
        </w:rPr>
      </w:pPr>
      <w:r>
        <w:rPr>
          <w:rFonts w:ascii="宋体" w:hAnsi="宋体"/>
          <w:color w:val="auto"/>
          <w:sz w:val="24"/>
          <w:szCs w:val="21"/>
          <w:highlight w:val="none"/>
        </w:rPr>
        <w:t>_____________________________________________________________________</w:t>
      </w:r>
    </w:p>
    <w:p w14:paraId="69281194">
      <w:pPr>
        <w:pStyle w:val="26"/>
        <w:spacing w:line="440" w:lineRule="exact"/>
        <w:ind w:firstLine="480"/>
        <w:rPr>
          <w:rFonts w:hint="eastAsia" w:ascii="宋体" w:hAnsi="宋体"/>
          <w:color w:val="auto"/>
          <w:sz w:val="24"/>
          <w:szCs w:val="21"/>
          <w:highlight w:val="none"/>
        </w:rPr>
      </w:pPr>
      <w:bookmarkStart w:id="156" w:name="_Toc20287"/>
      <w:r>
        <w:rPr>
          <w:rFonts w:hint="eastAsia" w:ascii="宋体" w:hAnsi="宋体"/>
          <w:color w:val="auto"/>
          <w:sz w:val="24"/>
          <w:szCs w:val="21"/>
          <w:highlight w:val="none"/>
        </w:rPr>
        <w:t>附：1、委托代理人工作单位：</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职务：</w:t>
      </w:r>
      <w:bookmarkEnd w:id="156"/>
      <w:r>
        <w:rPr>
          <w:rFonts w:hint="eastAsia" w:ascii="宋体" w:hAnsi="宋体"/>
          <w:color w:val="auto"/>
          <w:sz w:val="24"/>
          <w:szCs w:val="21"/>
          <w:highlight w:val="none"/>
        </w:rPr>
        <w:t xml:space="preserve"> </w:t>
      </w:r>
    </w:p>
    <w:p w14:paraId="054DCFB8">
      <w:pPr>
        <w:pStyle w:val="26"/>
        <w:spacing w:line="440" w:lineRule="exact"/>
        <w:ind w:firstLine="480"/>
        <w:rPr>
          <w:rFonts w:hint="eastAsia" w:ascii="宋体" w:hAnsi="宋体"/>
          <w:color w:val="auto"/>
          <w:sz w:val="24"/>
          <w:szCs w:val="21"/>
          <w:highlight w:val="none"/>
        </w:rPr>
      </w:pPr>
      <w:r>
        <w:rPr>
          <w:rFonts w:hint="eastAsia" w:ascii="宋体" w:hAnsi="宋体"/>
          <w:color w:val="auto"/>
          <w:sz w:val="24"/>
          <w:szCs w:val="21"/>
          <w:highlight w:val="none"/>
        </w:rPr>
        <w:t xml:space="preserve">       身份证号码：　　　　　　　　　　</w:t>
      </w:r>
      <w:r>
        <w:rPr>
          <w:rFonts w:hint="eastAsia" w:ascii="宋体" w:hAnsi="宋体"/>
          <w:color w:val="auto"/>
          <w:sz w:val="24"/>
          <w:szCs w:val="21"/>
          <w:highlight w:val="none"/>
        </w:rPr>
        <w:tab/>
      </w:r>
      <w:r>
        <w:rPr>
          <w:rFonts w:hint="eastAsia" w:ascii="宋体" w:hAnsi="宋体"/>
          <w:color w:val="auto"/>
          <w:sz w:val="24"/>
          <w:szCs w:val="21"/>
          <w:highlight w:val="none"/>
        </w:rPr>
        <w:t xml:space="preserve">性别：　    </w:t>
      </w:r>
    </w:p>
    <w:p w14:paraId="217248AD">
      <w:pPr>
        <w:pStyle w:val="26"/>
        <w:spacing w:line="360" w:lineRule="auto"/>
        <w:ind w:firstLine="420"/>
        <w:rPr>
          <w:rFonts w:ascii="宋体" w:hAnsi="宋体"/>
          <w:b/>
          <w:color w:val="auto"/>
          <w:sz w:val="24"/>
          <w:szCs w:val="21"/>
          <w:highlight w:val="none"/>
        </w:rPr>
      </w:pPr>
    </w:p>
    <w:p w14:paraId="7CBF0DB5">
      <w:pPr>
        <w:pStyle w:val="26"/>
        <w:spacing w:line="360" w:lineRule="auto"/>
        <w:ind w:firstLine="420"/>
        <w:rPr>
          <w:rFonts w:hint="eastAsia" w:ascii="宋体" w:hAnsi="宋体"/>
          <w:color w:val="auto"/>
          <w:sz w:val="24"/>
          <w:szCs w:val="21"/>
          <w:highlight w:val="none"/>
        </w:rPr>
      </w:pPr>
      <w:r>
        <w:rPr>
          <w:rFonts w:hint="eastAsia" w:ascii="宋体" w:hAnsi="宋体"/>
          <w:b/>
          <w:color w:val="auto"/>
          <w:sz w:val="24"/>
          <w:szCs w:val="21"/>
          <w:highlight w:val="none"/>
        </w:rPr>
        <w:t>注：</w:t>
      </w:r>
      <w:r>
        <w:rPr>
          <w:rFonts w:hint="eastAsia" w:ascii="宋体" w:hAnsi="宋体"/>
          <w:color w:val="auto"/>
          <w:sz w:val="24"/>
          <w:szCs w:val="21"/>
          <w:highlight w:val="none"/>
        </w:rPr>
        <w:t>1、供应商为法人企业的，其负责人为其法定代表人；供应商为其他组织的，其负责人为</w:t>
      </w:r>
      <w:r>
        <w:rPr>
          <w:rFonts w:ascii="宋体" w:hAnsi="宋体"/>
          <w:color w:val="auto"/>
          <w:sz w:val="24"/>
          <w:szCs w:val="21"/>
          <w:highlight w:val="none"/>
        </w:rPr>
        <w:t>法律、行政法规规定代表单位行使职权的主要负责人</w:t>
      </w:r>
      <w:r>
        <w:rPr>
          <w:rFonts w:hint="eastAsia" w:ascii="宋体" w:hAnsi="宋体"/>
          <w:color w:val="auto"/>
          <w:sz w:val="24"/>
          <w:szCs w:val="21"/>
          <w:highlight w:val="none"/>
        </w:rPr>
        <w:t>。</w:t>
      </w:r>
    </w:p>
    <w:p w14:paraId="31492389">
      <w:pPr>
        <w:pStyle w:val="26"/>
        <w:spacing w:line="440" w:lineRule="exact"/>
        <w:ind w:firstLine="960" w:firstLineChars="400"/>
        <w:rPr>
          <w:rFonts w:hint="eastAsia" w:ascii="宋体" w:hAnsi="宋体"/>
          <w:color w:val="auto"/>
          <w:sz w:val="24"/>
          <w:szCs w:val="21"/>
          <w:highlight w:val="none"/>
        </w:rPr>
      </w:pPr>
      <w:bookmarkStart w:id="157" w:name="_Toc22966"/>
      <w:r>
        <w:rPr>
          <w:rFonts w:hint="eastAsia" w:ascii="宋体" w:hAnsi="宋体"/>
          <w:color w:val="auto"/>
          <w:sz w:val="24"/>
          <w:szCs w:val="21"/>
          <w:highlight w:val="none"/>
        </w:rPr>
        <w:t>2、委托人为上述条款中的负责人。</w:t>
      </w:r>
      <w:bookmarkEnd w:id="157"/>
    </w:p>
    <w:p w14:paraId="04DABB31">
      <w:pPr>
        <w:pStyle w:val="26"/>
        <w:spacing w:line="360" w:lineRule="auto"/>
        <w:ind w:firstLine="720" w:firstLineChars="300"/>
        <w:rPr>
          <w:rFonts w:hint="eastAsia" w:ascii="宋体" w:hAnsi="宋体"/>
          <w:b/>
          <w:color w:val="auto"/>
          <w:sz w:val="24"/>
          <w:szCs w:val="21"/>
          <w:highlight w:val="none"/>
        </w:rPr>
      </w:pPr>
      <w:r>
        <w:rPr>
          <w:rFonts w:hint="eastAsia" w:ascii="宋体" w:hAnsi="宋体"/>
          <w:color w:val="auto"/>
          <w:sz w:val="24"/>
          <w:szCs w:val="21"/>
          <w:highlight w:val="none"/>
        </w:rPr>
        <w:t>▲</w:t>
      </w:r>
      <w:r>
        <w:rPr>
          <w:rFonts w:ascii="宋体" w:hAnsi="宋体"/>
          <w:color w:val="auto"/>
          <w:sz w:val="24"/>
          <w:szCs w:val="21"/>
          <w:highlight w:val="none"/>
        </w:rPr>
        <w:t>3</w:t>
      </w:r>
      <w:r>
        <w:rPr>
          <w:rFonts w:hint="eastAsia" w:ascii="宋体" w:hAnsi="宋体"/>
          <w:color w:val="auto"/>
          <w:sz w:val="24"/>
          <w:szCs w:val="21"/>
          <w:highlight w:val="none"/>
        </w:rPr>
        <w:t>、本“授权委托书”需附负责人和委托代理人身份证件扫描件（或复印件），如扫描件（或复印件）不清晰或错误的，后果由供应商承担。</w:t>
      </w:r>
    </w:p>
    <w:p w14:paraId="604DB714">
      <w:pPr>
        <w:pStyle w:val="26"/>
        <w:spacing w:line="360" w:lineRule="auto"/>
        <w:ind w:firstLine="904" w:firstLineChars="375"/>
        <w:rPr>
          <w:rFonts w:hint="eastAsia" w:ascii="宋体" w:hAnsi="宋体"/>
          <w:b/>
          <w:color w:val="auto"/>
          <w:sz w:val="24"/>
          <w:szCs w:val="21"/>
          <w:highlight w:val="none"/>
        </w:rPr>
      </w:pPr>
    </w:p>
    <w:p w14:paraId="2C862964">
      <w:pPr>
        <w:pStyle w:val="27"/>
        <w:spacing w:line="440" w:lineRule="exact"/>
        <w:rPr>
          <w:rFonts w:hAnsi="宋体"/>
          <w:bCs/>
          <w:color w:val="auto"/>
          <w:sz w:val="24"/>
          <w:highlight w:val="none"/>
        </w:rPr>
      </w:pPr>
      <w:r>
        <w:rPr>
          <w:rFonts w:hAnsi="宋体"/>
          <w:bCs/>
          <w:color w:val="auto"/>
          <w:sz w:val="24"/>
          <w:highlight w:val="none"/>
        </w:rPr>
        <w:br w:type="page"/>
      </w:r>
      <w:r>
        <w:rPr>
          <w:rFonts w:hint="eastAsia" w:hAnsi="宋体"/>
          <w:bCs/>
          <w:color w:val="auto"/>
          <w:sz w:val="24"/>
          <w:highlight w:val="none"/>
        </w:rPr>
        <w:t>负责人身份证件扫描件：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72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675E1520">
            <w:pPr>
              <w:pStyle w:val="27"/>
              <w:spacing w:line="440" w:lineRule="exact"/>
              <w:rPr>
                <w:rFonts w:hAnsi="宋体"/>
                <w:bCs/>
                <w:color w:val="auto"/>
                <w:sz w:val="24"/>
                <w:highlight w:val="none"/>
                <w:lang w:eastAsia="zh-CN"/>
              </w:rPr>
            </w:pPr>
            <w:r>
              <w:rPr>
                <w:rFonts w:hint="eastAsia" w:hAnsi="宋体"/>
                <w:bCs/>
                <w:color w:val="auto"/>
                <w:sz w:val="24"/>
                <w:highlight w:val="none"/>
                <w:lang w:eastAsia="zh-CN"/>
              </w:rPr>
              <w:t>正面</w:t>
            </w:r>
            <w:r>
              <w:rPr>
                <w:rFonts w:hAnsi="宋体"/>
                <w:bCs/>
                <w:color w:val="auto"/>
                <w:sz w:val="24"/>
                <w:highlight w:val="none"/>
                <w:lang w:eastAsia="zh-CN"/>
              </w:rPr>
              <w:t>：</w:t>
            </w:r>
            <w:r>
              <w:rPr>
                <w:rFonts w:hint="eastAsia" w:hAnsi="宋体"/>
                <w:bCs/>
                <w:color w:val="auto"/>
                <w:sz w:val="24"/>
                <w:highlight w:val="none"/>
                <w:lang w:eastAsia="zh-CN"/>
              </w:rPr>
              <w:t xml:space="preserve">                                 反面</w:t>
            </w:r>
            <w:r>
              <w:rPr>
                <w:rFonts w:hAnsi="宋体"/>
                <w:bCs/>
                <w:color w:val="auto"/>
                <w:sz w:val="24"/>
                <w:highlight w:val="none"/>
                <w:lang w:eastAsia="zh-CN"/>
              </w:rPr>
              <w:t>：</w:t>
            </w:r>
          </w:p>
          <w:p w14:paraId="63DE0D5E">
            <w:pPr>
              <w:pStyle w:val="27"/>
              <w:spacing w:line="440" w:lineRule="exact"/>
              <w:rPr>
                <w:rFonts w:hint="eastAsia" w:hAnsi="宋体"/>
                <w:bCs/>
                <w:color w:val="auto"/>
                <w:sz w:val="24"/>
                <w:highlight w:val="none"/>
                <w:lang w:eastAsia="zh-CN"/>
              </w:rPr>
            </w:pPr>
          </w:p>
        </w:tc>
      </w:tr>
    </w:tbl>
    <w:p w14:paraId="00EB1FDE">
      <w:pPr>
        <w:pStyle w:val="27"/>
        <w:spacing w:line="440" w:lineRule="exact"/>
        <w:rPr>
          <w:rFonts w:hAnsi="宋体"/>
          <w:bCs/>
          <w:color w:val="auto"/>
          <w:sz w:val="24"/>
          <w:highlight w:val="none"/>
        </w:rPr>
      </w:pPr>
      <w:r>
        <w:rPr>
          <w:rFonts w:hint="eastAsia" w:hAnsi="宋体"/>
          <w:bCs/>
          <w:color w:val="auto"/>
          <w:sz w:val="24"/>
          <w:highlight w:val="none"/>
        </w:rPr>
        <w:t>委托代理人身份证件扫描件：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5B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30757125">
            <w:pPr>
              <w:pStyle w:val="27"/>
              <w:spacing w:line="440" w:lineRule="exact"/>
              <w:rPr>
                <w:rFonts w:hAnsi="宋体"/>
                <w:bCs/>
                <w:color w:val="auto"/>
                <w:sz w:val="24"/>
                <w:highlight w:val="none"/>
                <w:lang w:eastAsia="zh-CN"/>
              </w:rPr>
            </w:pPr>
            <w:r>
              <w:rPr>
                <w:rFonts w:hint="eastAsia" w:hAnsi="宋体"/>
                <w:bCs/>
                <w:color w:val="auto"/>
                <w:sz w:val="24"/>
                <w:highlight w:val="none"/>
                <w:lang w:eastAsia="zh-CN"/>
              </w:rPr>
              <w:t>正面</w:t>
            </w:r>
            <w:r>
              <w:rPr>
                <w:rFonts w:hAnsi="宋体"/>
                <w:bCs/>
                <w:color w:val="auto"/>
                <w:sz w:val="24"/>
                <w:highlight w:val="none"/>
                <w:lang w:eastAsia="zh-CN"/>
              </w:rPr>
              <w:t>：</w:t>
            </w:r>
            <w:r>
              <w:rPr>
                <w:rFonts w:hint="eastAsia" w:hAnsi="宋体"/>
                <w:bCs/>
                <w:color w:val="auto"/>
                <w:sz w:val="24"/>
                <w:highlight w:val="none"/>
                <w:lang w:eastAsia="zh-CN"/>
              </w:rPr>
              <w:t xml:space="preserve">                                 反面</w:t>
            </w:r>
            <w:r>
              <w:rPr>
                <w:rFonts w:hAnsi="宋体"/>
                <w:bCs/>
                <w:color w:val="auto"/>
                <w:sz w:val="24"/>
                <w:highlight w:val="none"/>
                <w:lang w:eastAsia="zh-CN"/>
              </w:rPr>
              <w:t>：</w:t>
            </w:r>
          </w:p>
          <w:p w14:paraId="502C46EB">
            <w:pPr>
              <w:pStyle w:val="27"/>
              <w:spacing w:line="440" w:lineRule="exact"/>
              <w:rPr>
                <w:rFonts w:hint="eastAsia" w:hAnsi="宋体"/>
                <w:bCs/>
                <w:color w:val="auto"/>
                <w:sz w:val="24"/>
                <w:highlight w:val="none"/>
                <w:lang w:eastAsia="zh-CN"/>
              </w:rPr>
            </w:pPr>
          </w:p>
        </w:tc>
      </w:tr>
    </w:tbl>
    <w:p w14:paraId="1BFA955B">
      <w:pPr>
        <w:pStyle w:val="12"/>
        <w:spacing w:line="360" w:lineRule="auto"/>
        <w:ind w:firstLine="3373" w:firstLineChars="1050"/>
        <w:rPr>
          <w:rFonts w:hint="eastAsia" w:hAnsi="宋体"/>
          <w:b/>
          <w:color w:val="auto"/>
          <w:sz w:val="32"/>
          <w:highlight w:val="none"/>
        </w:rPr>
      </w:pPr>
    </w:p>
    <w:p w14:paraId="7767B1A8">
      <w:pPr>
        <w:rPr>
          <w:rFonts w:hint="eastAsia" w:hAnsi="宋体"/>
          <w:b/>
          <w:color w:val="auto"/>
          <w:sz w:val="32"/>
          <w:highlight w:val="none"/>
        </w:rPr>
      </w:pPr>
      <w:r>
        <w:rPr>
          <w:rFonts w:hint="eastAsia" w:hAnsi="宋体"/>
          <w:b/>
          <w:color w:val="auto"/>
          <w:sz w:val="32"/>
          <w:highlight w:val="none"/>
        </w:rPr>
        <w:br w:type="page"/>
      </w:r>
    </w:p>
    <w:p w14:paraId="133E3E74">
      <w:pPr>
        <w:pStyle w:val="6"/>
        <w:bidi w:val="0"/>
        <w:rPr>
          <w:b/>
          <w:bCs/>
          <w:color w:val="auto"/>
          <w:highlight w:val="none"/>
        </w:rPr>
      </w:pPr>
      <w:r>
        <w:rPr>
          <w:rFonts w:hint="eastAsia"/>
          <w:color w:val="auto"/>
          <w:highlight w:val="none"/>
        </w:rPr>
        <w:t>▲</w:t>
      </w:r>
      <w:r>
        <w:rPr>
          <w:rFonts w:hint="eastAsia"/>
          <w:color w:val="auto"/>
          <w:highlight w:val="none"/>
          <w:lang w:val="en-US" w:eastAsia="zh-CN"/>
        </w:rPr>
        <w:t>5</w:t>
      </w:r>
      <w:r>
        <w:rPr>
          <w:rStyle w:val="47"/>
          <w:rFonts w:hint="eastAsia"/>
          <w:b/>
          <w:bCs/>
          <w:color w:val="auto"/>
          <w:highlight w:val="none"/>
        </w:rPr>
        <w:t>、采购资格承诺函</w:t>
      </w:r>
    </w:p>
    <w:p w14:paraId="460D260E">
      <w:pPr>
        <w:spacing w:line="400" w:lineRule="exact"/>
        <w:rPr>
          <w:rFonts w:hint="eastAsia" w:ascii="宋体" w:hAnsi="宋体" w:cs="宋体"/>
          <w:color w:val="auto"/>
          <w:sz w:val="24"/>
          <w:highlight w:val="none"/>
        </w:rPr>
      </w:pPr>
    </w:p>
    <w:p w14:paraId="7DB9EC1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w:t>
      </w:r>
      <w:r>
        <w:rPr>
          <w:rFonts w:hint="eastAsia" w:ascii="宋体" w:hAnsi="宋体" w:cs="宋体"/>
          <w:color w:val="auto"/>
          <w:sz w:val="24"/>
          <w:highlight w:val="none"/>
          <w:u w:val="single"/>
        </w:rPr>
        <w:t xml:space="preserve">              （供应商全称）</w:t>
      </w:r>
      <w:r>
        <w:rPr>
          <w:rFonts w:hint="eastAsia" w:ascii="宋体" w:hAnsi="宋体" w:cs="宋体"/>
          <w:bCs/>
          <w:color w:val="auto"/>
          <w:sz w:val="24"/>
          <w:highlight w:val="none"/>
          <w:lang w:bidi="ar"/>
        </w:rPr>
        <w:t>参与</w:t>
      </w:r>
      <w:r>
        <w:rPr>
          <w:rFonts w:hint="eastAsia" w:ascii="宋体" w:hAnsi="宋体" w:cs="宋体"/>
          <w:bCs/>
          <w:color w:val="auto"/>
          <w:sz w:val="24"/>
          <w:highlight w:val="none"/>
          <w:u w:val="single"/>
          <w:lang w:bidi="ar"/>
        </w:rPr>
        <w:t xml:space="preserve">     </w:t>
      </w:r>
      <w:r>
        <w:rPr>
          <w:rFonts w:hint="eastAsia" w:ascii="宋体" w:hAnsi="宋体" w:cs="宋体"/>
          <w:color w:val="auto"/>
          <w:sz w:val="24"/>
          <w:highlight w:val="none"/>
          <w:u w:val="single"/>
        </w:rPr>
        <w:t>（项目名称）</w:t>
      </w:r>
      <w:r>
        <w:rPr>
          <w:rFonts w:hint="eastAsia" w:ascii="宋体" w:hAnsi="宋体" w:cs="宋体"/>
          <w:bCs/>
          <w:color w:val="auto"/>
          <w:sz w:val="24"/>
          <w:highlight w:val="none"/>
          <w:lang w:bidi="ar"/>
        </w:rPr>
        <w:t>（项目编号：</w:t>
      </w:r>
      <w:r>
        <w:rPr>
          <w:rFonts w:hint="eastAsia" w:ascii="宋体" w:hAnsi="宋体" w:cs="宋体"/>
          <w:bCs/>
          <w:color w:val="auto"/>
          <w:sz w:val="24"/>
          <w:highlight w:val="none"/>
          <w:u w:val="single"/>
          <w:lang w:bidi="ar"/>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lang w:bidi="ar"/>
        </w:rPr>
        <w:t>）</w:t>
      </w:r>
      <w:r>
        <w:rPr>
          <w:rFonts w:hint="eastAsia" w:ascii="宋体" w:hAnsi="宋体" w:cs="宋体"/>
          <w:bCs/>
          <w:color w:val="auto"/>
          <w:sz w:val="24"/>
          <w:highlight w:val="none"/>
          <w:lang w:eastAsia="zh-CN" w:bidi="ar"/>
        </w:rPr>
        <w:t>磋商</w:t>
      </w:r>
      <w:r>
        <w:rPr>
          <w:rFonts w:hint="eastAsia" w:ascii="宋体" w:hAnsi="宋体" w:cs="宋体"/>
          <w:bCs/>
          <w:color w:val="auto"/>
          <w:sz w:val="24"/>
          <w:highlight w:val="none"/>
          <w:lang w:bidi="ar"/>
        </w:rPr>
        <w:t>，郑重</w:t>
      </w:r>
      <w:r>
        <w:rPr>
          <w:rFonts w:hint="eastAsia" w:ascii="宋体" w:hAnsi="宋体" w:cs="宋体"/>
          <w:color w:val="auto"/>
          <w:sz w:val="24"/>
          <w:highlight w:val="none"/>
        </w:rPr>
        <w:t>承诺具备下列条件：</w:t>
      </w:r>
    </w:p>
    <w:p w14:paraId="6316BF3A">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1.具有独立承担民事责任的能力；</w:t>
      </w:r>
    </w:p>
    <w:p w14:paraId="78CEEF06">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2.具有良好的商业信誉和健全的财务会计制度；</w:t>
      </w:r>
    </w:p>
    <w:p w14:paraId="0748EEBF">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3.具有履行合同所必需的设备和专业技术能力；</w:t>
      </w:r>
    </w:p>
    <w:p w14:paraId="6502CA1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4.有依法缴纳税收和社会保障资金的良好记</w:t>
      </w:r>
      <w:r>
        <w:rPr>
          <w:rFonts w:hint="eastAsia" w:ascii="宋体" w:hAnsi="宋体" w:cs="宋体"/>
          <w:color w:val="auto"/>
          <w:sz w:val="24"/>
          <w:highlight w:val="none"/>
        </w:rPr>
        <w:t>录；</w:t>
      </w:r>
    </w:p>
    <w:p w14:paraId="751002E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w:t>
      </w:r>
      <w:r>
        <w:rPr>
          <w:rFonts w:hint="eastAsia" w:ascii="宋体" w:hAnsi="宋体" w:cs="宋体"/>
          <w:bCs/>
          <w:color w:val="auto"/>
          <w:sz w:val="24"/>
          <w:highlight w:val="none"/>
        </w:rPr>
        <w:t>本项目采购活动前三</w:t>
      </w:r>
      <w:r>
        <w:rPr>
          <w:rFonts w:hint="eastAsia" w:ascii="宋体" w:hAnsi="宋体" w:cs="宋体"/>
          <w:color w:val="auto"/>
          <w:sz w:val="24"/>
          <w:highlight w:val="none"/>
        </w:rPr>
        <w:t>年内,在经营活动中没有重大违法记录（包括行贿犯罪记录）。</w:t>
      </w:r>
    </w:p>
    <w:p w14:paraId="2F7A1FE1">
      <w:pPr>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6.</w:t>
      </w:r>
      <w:r>
        <w:rPr>
          <w:rFonts w:hint="eastAsia" w:ascii="宋体" w:hAnsi="宋体"/>
          <w:color w:val="auto"/>
          <w:sz w:val="24"/>
          <w:highlight w:val="none"/>
          <w:lang w:eastAsia="zh-CN"/>
        </w:rPr>
        <w:t>磋商</w:t>
      </w:r>
      <w:r>
        <w:rPr>
          <w:rFonts w:hint="eastAsia" w:ascii="宋体" w:hAnsi="宋体"/>
          <w:color w:val="auto"/>
          <w:sz w:val="24"/>
          <w:highlight w:val="none"/>
        </w:rPr>
        <w:t>截止时间前未被“信用中国”网站（www.creditchina.gov.cn）、中国政府采购网（www.ccgp.gov.cn）列入失信被执行人、</w:t>
      </w:r>
      <w:r>
        <w:rPr>
          <w:rFonts w:hint="eastAsia" w:asciiTheme="minorEastAsia" w:hAnsiTheme="minorEastAsia" w:cstheme="minorEastAsia"/>
          <w:color w:val="auto"/>
          <w:sz w:val="24"/>
          <w:szCs w:val="24"/>
          <w:highlight w:val="none"/>
          <w:lang w:val="en-US" w:eastAsia="zh-CN"/>
        </w:rPr>
        <w:t>重大税收违法失信主体</w:t>
      </w:r>
      <w:r>
        <w:rPr>
          <w:rFonts w:hint="eastAsia" w:ascii="宋体" w:hAnsi="宋体"/>
          <w:color w:val="auto"/>
          <w:sz w:val="24"/>
          <w:highlight w:val="none"/>
        </w:rPr>
        <w:t>、政府采购严重违法失信行为记录名单</w:t>
      </w:r>
      <w:r>
        <w:rPr>
          <w:rFonts w:hint="eastAsia" w:ascii="宋体" w:hAnsi="宋体"/>
          <w:b/>
          <w:color w:val="auto"/>
          <w:sz w:val="24"/>
          <w:highlight w:val="none"/>
        </w:rPr>
        <w:t>。</w:t>
      </w:r>
    </w:p>
    <w:p w14:paraId="0823801F">
      <w:pPr>
        <w:snapToGrid w:val="0"/>
        <w:spacing w:line="400" w:lineRule="exact"/>
        <w:ind w:firstLine="480" w:firstLineChars="200"/>
        <w:rPr>
          <w:rFonts w:hint="eastAsia" w:ascii="宋体" w:hAnsi="宋体" w:cs="宋体"/>
          <w:color w:val="auto"/>
          <w:sz w:val="24"/>
          <w:highlight w:val="none"/>
        </w:rPr>
      </w:pPr>
      <w:r>
        <w:rPr>
          <w:rFonts w:hint="eastAsia" w:ascii="宋体" w:hAnsi="宋体"/>
          <w:color w:val="auto"/>
          <w:sz w:val="24"/>
          <w:highlight w:val="none"/>
        </w:rPr>
        <w:t>7.我方未为本采购项目提供整体设计、规范编制或者项目管理、监理、检测等服务。</w:t>
      </w:r>
    </w:p>
    <w:p w14:paraId="5BE0B8CF">
      <w:pPr>
        <w:snapToGrid w:val="0"/>
        <w:spacing w:line="400" w:lineRule="exact"/>
        <w:ind w:firstLine="482" w:firstLineChars="200"/>
        <w:rPr>
          <w:rFonts w:hint="eastAsia" w:ascii="宋体" w:hAnsi="宋体" w:cs="宋体"/>
          <w:b/>
          <w:color w:val="auto"/>
          <w:sz w:val="24"/>
          <w:highlight w:val="none"/>
        </w:rPr>
      </w:pPr>
    </w:p>
    <w:p w14:paraId="57EEEA9A">
      <w:pPr>
        <w:snapToGrid w:val="0"/>
        <w:spacing w:line="400" w:lineRule="exact"/>
        <w:ind w:firstLine="482" w:firstLineChars="200"/>
        <w:rPr>
          <w:rFonts w:hint="eastAsia" w:ascii="宋体" w:hAnsi="宋体" w:cs="宋体"/>
          <w:b/>
          <w:color w:val="auto"/>
          <w:sz w:val="24"/>
          <w:highlight w:val="none"/>
        </w:rPr>
      </w:pPr>
    </w:p>
    <w:p w14:paraId="4D282C32">
      <w:pPr>
        <w:snapToGrid w:val="0"/>
        <w:spacing w:line="400" w:lineRule="exact"/>
        <w:ind w:firstLine="482" w:firstLineChars="200"/>
        <w:rPr>
          <w:rFonts w:hint="eastAsia" w:ascii="宋体" w:hAnsi="宋体" w:cs="宋体"/>
          <w:b/>
          <w:color w:val="auto"/>
          <w:sz w:val="24"/>
          <w:highlight w:val="none"/>
        </w:rPr>
      </w:pPr>
    </w:p>
    <w:p w14:paraId="76621C8A">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如有虚假，采购人可取消我单位任何资格（投标/中标（成交）/签订合同），我单位对此无任何异议。</w:t>
      </w:r>
    </w:p>
    <w:p w14:paraId="4103CD68">
      <w:pPr>
        <w:snapToGrid w:val="0"/>
        <w:spacing w:line="400" w:lineRule="exact"/>
        <w:ind w:firstLine="482" w:firstLineChars="200"/>
        <w:rPr>
          <w:rFonts w:hint="eastAsia" w:ascii="宋体" w:hAnsi="宋体" w:cs="宋体"/>
          <w:b/>
          <w:color w:val="auto"/>
          <w:sz w:val="24"/>
          <w:highlight w:val="none"/>
        </w:rPr>
      </w:pPr>
    </w:p>
    <w:p w14:paraId="2122043D">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特此承诺！</w:t>
      </w:r>
    </w:p>
    <w:p w14:paraId="18576DE7">
      <w:pPr>
        <w:tabs>
          <w:tab w:val="left" w:pos="9180"/>
        </w:tabs>
        <w:spacing w:line="400" w:lineRule="exact"/>
        <w:ind w:firstLine="480" w:firstLineChars="200"/>
        <w:rPr>
          <w:rFonts w:hint="eastAsia" w:ascii="宋体" w:hAnsi="宋体" w:cs="宋体"/>
          <w:snapToGrid w:val="0"/>
          <w:color w:val="auto"/>
          <w:sz w:val="24"/>
          <w:highlight w:val="none"/>
        </w:rPr>
      </w:pPr>
    </w:p>
    <w:p w14:paraId="07C750CB">
      <w:pPr>
        <w:tabs>
          <w:tab w:val="left" w:pos="9180"/>
        </w:tabs>
        <w:spacing w:line="360" w:lineRule="auto"/>
        <w:ind w:firstLine="723" w:firstLineChars="300"/>
        <w:rPr>
          <w:rFonts w:hint="eastAsia" w:hAnsi="宋体"/>
          <w:b/>
          <w:color w:val="auto"/>
          <w:sz w:val="24"/>
          <w:highlight w:val="none"/>
        </w:rPr>
      </w:pPr>
    </w:p>
    <w:p w14:paraId="5EA8BF5D">
      <w:pPr>
        <w:spacing w:line="360" w:lineRule="auto"/>
        <w:jc w:val="center"/>
        <w:rPr>
          <w:rFonts w:hint="eastAsia" w:ascii="宋体" w:hAnsi="宋体"/>
          <w:color w:val="auto"/>
          <w:spacing w:val="6"/>
          <w:sz w:val="24"/>
          <w:highlight w:val="none"/>
        </w:rPr>
      </w:pPr>
    </w:p>
    <w:p w14:paraId="38D2955F">
      <w:pPr>
        <w:pStyle w:val="12"/>
        <w:spacing w:line="360" w:lineRule="auto"/>
        <w:ind w:firstLine="2800" w:firstLineChars="10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0628BA64">
      <w:pPr>
        <w:pStyle w:val="12"/>
        <w:spacing w:line="360" w:lineRule="auto"/>
        <w:ind w:firstLine="5880" w:firstLineChars="21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4EF8E165">
      <w:pPr>
        <w:spacing w:line="360" w:lineRule="auto"/>
        <w:ind w:firstLine="5880" w:firstLineChars="2100"/>
        <w:rPr>
          <w:rFonts w:hint="eastAsia" w:ascii="宋体" w:hAnsi="宋体"/>
          <w:b/>
          <w:color w:val="auto"/>
          <w:sz w:val="24"/>
          <w:highlight w:val="none"/>
        </w:rPr>
      </w:pPr>
      <w:r>
        <w:rPr>
          <w:rFonts w:hint="eastAsia" w:hAnsi="宋体"/>
          <w:color w:val="auto"/>
          <w:spacing w:val="20"/>
          <w:sz w:val="24"/>
          <w:highlight w:val="none"/>
        </w:rPr>
        <w:t>日</w:t>
      </w:r>
      <w:r>
        <w:rPr>
          <w:rFonts w:hAnsi="宋体"/>
          <w:color w:val="auto"/>
          <w:spacing w:val="20"/>
          <w:sz w:val="24"/>
          <w:highlight w:val="none"/>
        </w:rPr>
        <w:t xml:space="preserve">     </w:t>
      </w:r>
      <w:r>
        <w:rPr>
          <w:rFonts w:hint="eastAsia" w:hAnsi="宋体"/>
          <w:color w:val="auto"/>
          <w:spacing w:val="20"/>
          <w:sz w:val="24"/>
          <w:highlight w:val="none"/>
        </w:rPr>
        <w:t>期：</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p>
    <w:p w14:paraId="6444E809">
      <w:pPr>
        <w:rPr>
          <w:rFonts w:hint="eastAsia"/>
          <w:color w:val="auto"/>
          <w:highlight w:val="none"/>
        </w:rPr>
      </w:pPr>
      <w:r>
        <w:rPr>
          <w:rFonts w:hint="eastAsia"/>
          <w:color w:val="auto"/>
          <w:highlight w:val="none"/>
        </w:rPr>
        <w:br w:type="page"/>
      </w:r>
    </w:p>
    <w:p w14:paraId="61BAC2AF">
      <w:pPr>
        <w:pStyle w:val="6"/>
        <w:bidi w:val="0"/>
        <w:rPr>
          <w:b/>
          <w:bCs/>
          <w:color w:val="auto"/>
          <w:highlight w:val="none"/>
        </w:rPr>
      </w:pPr>
      <w:r>
        <w:rPr>
          <w:rFonts w:hint="eastAsia"/>
          <w:color w:val="auto"/>
          <w:highlight w:val="none"/>
        </w:rPr>
        <w:t>▲</w:t>
      </w:r>
      <w:r>
        <w:rPr>
          <w:rFonts w:hint="eastAsia"/>
          <w:color w:val="auto"/>
          <w:highlight w:val="none"/>
          <w:lang w:val="en-US" w:eastAsia="zh-CN"/>
        </w:rPr>
        <w:t>6</w:t>
      </w:r>
      <w:r>
        <w:rPr>
          <w:rStyle w:val="47"/>
          <w:rFonts w:hint="eastAsia"/>
          <w:b/>
          <w:bCs/>
          <w:color w:val="auto"/>
          <w:highlight w:val="none"/>
        </w:rPr>
        <w:t>、无重大违法记录声明书</w:t>
      </w:r>
    </w:p>
    <w:p w14:paraId="3947C7A9">
      <w:pPr>
        <w:pStyle w:val="36"/>
        <w:spacing w:before="120" w:beforeLines="50" w:line="480" w:lineRule="auto"/>
        <w:rPr>
          <w:rFonts w:hint="eastAsia" w:ascii="宋体" w:hAnsi="宋体"/>
          <w:color w:val="auto"/>
          <w:spacing w:val="6"/>
          <w:sz w:val="24"/>
          <w:szCs w:val="24"/>
          <w:highlight w:val="none"/>
        </w:rPr>
      </w:pPr>
      <w:bookmarkStart w:id="158" w:name="_Toc24750"/>
      <w:r>
        <w:rPr>
          <w:rFonts w:hint="eastAsia" w:ascii="宋体" w:hAnsi="宋体"/>
          <w:color w:val="auto"/>
          <w:spacing w:val="6"/>
          <w:sz w:val="24"/>
          <w:szCs w:val="24"/>
          <w:highlight w:val="none"/>
        </w:rPr>
        <w:t>（</w:t>
      </w:r>
      <w:r>
        <w:rPr>
          <w:rFonts w:hint="eastAsia" w:ascii="宋体" w:hAnsi="宋体"/>
          <w:color w:val="auto"/>
          <w:spacing w:val="6"/>
          <w:sz w:val="24"/>
          <w:szCs w:val="24"/>
          <w:highlight w:val="none"/>
          <w:lang w:eastAsia="zh-CN"/>
        </w:rPr>
        <w:t>采购人</w:t>
      </w:r>
      <w:r>
        <w:rPr>
          <w:rFonts w:hint="eastAsia" w:ascii="宋体" w:hAnsi="宋体"/>
          <w:color w:val="auto"/>
          <w:spacing w:val="6"/>
          <w:sz w:val="24"/>
          <w:szCs w:val="24"/>
          <w:highlight w:val="none"/>
        </w:rPr>
        <w:t>名称）：</w:t>
      </w:r>
      <w:bookmarkEnd w:id="158"/>
    </w:p>
    <w:p w14:paraId="1CCB85A7">
      <w:pPr>
        <w:pStyle w:val="36"/>
        <w:spacing w:before="120" w:beforeLines="50" w:line="480" w:lineRule="auto"/>
        <w:ind w:firstLine="504" w:firstLineChars="200"/>
        <w:rPr>
          <w:rFonts w:hint="eastAsia" w:ascii="宋体" w:hAnsi="宋体"/>
          <w:color w:val="auto"/>
          <w:spacing w:val="6"/>
          <w:sz w:val="24"/>
          <w:szCs w:val="24"/>
          <w:highlight w:val="none"/>
        </w:rPr>
      </w:pPr>
      <w:r>
        <w:rPr>
          <w:rFonts w:hint="eastAsia" w:ascii="宋体" w:hAnsi="宋体"/>
          <w:color w:val="auto"/>
          <w:spacing w:val="6"/>
          <w:sz w:val="24"/>
          <w:szCs w:val="24"/>
          <w:highlight w:val="none"/>
        </w:rPr>
        <w:t xml:space="preserve"> 我方参与的</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（采购项目名称）（采购编号：</w:t>
      </w:r>
      <w:r>
        <w:rPr>
          <w:rFonts w:hint="eastAsia" w:ascii="宋体" w:hAnsi="宋体"/>
          <w:color w:val="auto"/>
          <w:spacing w:val="6"/>
          <w:sz w:val="24"/>
          <w:szCs w:val="24"/>
          <w:highlight w:val="none"/>
          <w:u w:val="single"/>
        </w:rPr>
        <w:t>　　  　　</w:t>
      </w:r>
      <w:r>
        <w:rPr>
          <w:rFonts w:hint="eastAsia" w:ascii="宋体" w:hAnsi="宋体"/>
          <w:color w:val="auto"/>
          <w:spacing w:val="6"/>
          <w:sz w:val="24"/>
          <w:szCs w:val="24"/>
          <w:highlight w:val="none"/>
        </w:rPr>
        <w:t>）项目的</w:t>
      </w:r>
      <w:r>
        <w:rPr>
          <w:rFonts w:hint="eastAsia" w:ascii="宋体" w:hAnsi="宋体"/>
          <w:color w:val="auto"/>
          <w:spacing w:val="6"/>
          <w:sz w:val="24"/>
          <w:szCs w:val="24"/>
          <w:highlight w:val="none"/>
          <w:lang w:eastAsia="zh-CN"/>
        </w:rPr>
        <w:t>磋商</w:t>
      </w:r>
      <w:r>
        <w:rPr>
          <w:rFonts w:hint="eastAsia" w:ascii="宋体" w:hAnsi="宋体"/>
          <w:color w:val="auto"/>
          <w:spacing w:val="6"/>
          <w:sz w:val="24"/>
          <w:szCs w:val="24"/>
          <w:highlight w:val="none"/>
        </w:rPr>
        <w:t>活动，我方郑重声明，我方参加本项目</w:t>
      </w:r>
      <w:r>
        <w:rPr>
          <w:rFonts w:hint="eastAsia" w:ascii="宋体" w:hAnsi="宋体"/>
          <w:color w:val="auto"/>
          <w:spacing w:val="6"/>
          <w:sz w:val="24"/>
          <w:szCs w:val="24"/>
          <w:highlight w:val="none"/>
          <w:lang w:eastAsia="zh-CN"/>
        </w:rPr>
        <w:t>磋商</w:t>
      </w:r>
      <w:r>
        <w:rPr>
          <w:rFonts w:hint="eastAsia" w:ascii="宋体" w:hAnsi="宋体"/>
          <w:color w:val="auto"/>
          <w:spacing w:val="6"/>
          <w:sz w:val="24"/>
          <w:szCs w:val="24"/>
          <w:highlight w:val="none"/>
        </w:rPr>
        <w:t>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706EEFD2">
      <w:pPr>
        <w:pStyle w:val="36"/>
        <w:spacing w:line="480" w:lineRule="auto"/>
        <w:ind w:firstLine="504" w:firstLineChars="200"/>
        <w:rPr>
          <w:rFonts w:hint="eastAsia" w:ascii="宋体" w:hAnsi="宋体"/>
          <w:color w:val="auto"/>
          <w:spacing w:val="6"/>
          <w:sz w:val="24"/>
          <w:szCs w:val="24"/>
          <w:highlight w:val="none"/>
        </w:rPr>
      </w:pPr>
      <w:r>
        <w:rPr>
          <w:rFonts w:hint="eastAsia" w:ascii="宋体" w:hAnsi="宋体"/>
          <w:color w:val="auto"/>
          <w:spacing w:val="6"/>
          <w:sz w:val="24"/>
          <w:szCs w:val="24"/>
          <w:highlight w:val="none"/>
        </w:rPr>
        <w:tab/>
      </w:r>
      <w:r>
        <w:rPr>
          <w:rFonts w:hint="eastAsia" w:ascii="宋体" w:hAnsi="宋体"/>
          <w:color w:val="auto"/>
          <w:spacing w:val="6"/>
          <w:sz w:val="24"/>
          <w:szCs w:val="24"/>
          <w:highlight w:val="none"/>
        </w:rPr>
        <w:t>特此声明。</w:t>
      </w:r>
    </w:p>
    <w:p w14:paraId="006D3129">
      <w:pPr>
        <w:pStyle w:val="12"/>
        <w:spacing w:line="360" w:lineRule="auto"/>
        <w:ind w:firstLine="2800" w:firstLineChars="10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1ADF0C80">
      <w:pPr>
        <w:pStyle w:val="12"/>
        <w:spacing w:line="360" w:lineRule="auto"/>
        <w:ind w:firstLine="5880" w:firstLineChars="21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0F835373">
      <w:pPr>
        <w:spacing w:line="360" w:lineRule="auto"/>
        <w:ind w:firstLine="5880" w:firstLineChars="2100"/>
        <w:rPr>
          <w:rFonts w:hint="eastAsia" w:ascii="宋体" w:hAnsi="宋体"/>
          <w:b/>
          <w:color w:val="auto"/>
          <w:sz w:val="24"/>
          <w:highlight w:val="none"/>
        </w:rPr>
      </w:pPr>
      <w:r>
        <w:rPr>
          <w:rFonts w:hint="eastAsia" w:hAnsi="宋体"/>
          <w:color w:val="auto"/>
          <w:spacing w:val="20"/>
          <w:sz w:val="24"/>
          <w:highlight w:val="none"/>
        </w:rPr>
        <w:t>日</w:t>
      </w:r>
      <w:r>
        <w:rPr>
          <w:rFonts w:hAnsi="宋体"/>
          <w:color w:val="auto"/>
          <w:spacing w:val="20"/>
          <w:sz w:val="24"/>
          <w:highlight w:val="none"/>
        </w:rPr>
        <w:t xml:space="preserve">     </w:t>
      </w:r>
      <w:r>
        <w:rPr>
          <w:rFonts w:hint="eastAsia" w:hAnsi="宋体"/>
          <w:color w:val="auto"/>
          <w:spacing w:val="20"/>
          <w:sz w:val="24"/>
          <w:highlight w:val="none"/>
        </w:rPr>
        <w:t>期：</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p>
    <w:p w14:paraId="48739F50">
      <w:pPr>
        <w:pStyle w:val="35"/>
        <w:jc w:val="center"/>
        <w:rPr>
          <w:rFonts w:hint="eastAsia" w:hAnsi="宋体"/>
          <w:color w:val="auto"/>
          <w:sz w:val="24"/>
          <w:szCs w:val="16"/>
          <w:highlight w:val="none"/>
        </w:rPr>
      </w:pPr>
    </w:p>
    <w:p w14:paraId="6AE06C4E">
      <w:pPr>
        <w:pStyle w:val="35"/>
        <w:jc w:val="center"/>
        <w:rPr>
          <w:rFonts w:hint="eastAsia" w:hAnsi="宋体"/>
          <w:color w:val="auto"/>
          <w:sz w:val="24"/>
          <w:szCs w:val="16"/>
          <w:highlight w:val="none"/>
        </w:rPr>
      </w:pPr>
    </w:p>
    <w:p w14:paraId="1B96E190">
      <w:pPr>
        <w:rPr>
          <w:rFonts w:hint="eastAsia" w:ascii="宋体" w:hAnsi="宋体"/>
          <w:color w:val="auto"/>
          <w:highlight w:val="none"/>
        </w:rPr>
      </w:pPr>
    </w:p>
    <w:p w14:paraId="341266E8">
      <w:pPr>
        <w:rPr>
          <w:rFonts w:hint="eastAsia"/>
          <w:color w:val="auto"/>
          <w:highlight w:val="none"/>
        </w:rPr>
      </w:pPr>
    </w:p>
    <w:p w14:paraId="1AF930B0">
      <w:pPr>
        <w:widowControl/>
        <w:spacing w:line="480" w:lineRule="auto"/>
        <w:jc w:val="center"/>
        <w:rPr>
          <w:rFonts w:hint="eastAsia" w:ascii="宋体" w:hAnsi="宋体"/>
          <w:color w:val="auto"/>
          <w:sz w:val="28"/>
          <w:szCs w:val="28"/>
          <w:highlight w:val="none"/>
        </w:rPr>
      </w:pPr>
      <w:r>
        <w:rPr>
          <w:color w:val="auto"/>
          <w:highlight w:val="none"/>
        </w:rPr>
        <w:br w:type="page"/>
      </w:r>
    </w:p>
    <w:p w14:paraId="53118EE8">
      <w:pPr>
        <w:pStyle w:val="4"/>
        <w:bidi w:val="0"/>
        <w:jc w:val="center"/>
        <w:outlineLvl w:val="1"/>
        <w:rPr>
          <w:rFonts w:hint="eastAsia"/>
          <w:color w:val="auto"/>
          <w:highlight w:val="none"/>
        </w:rPr>
      </w:pPr>
      <w:r>
        <w:rPr>
          <w:rFonts w:hint="eastAsia"/>
          <w:color w:val="auto"/>
          <w:highlight w:val="none"/>
        </w:rPr>
        <w:t>二  资信及商务文件格式</w:t>
      </w:r>
      <w:bookmarkEnd w:id="153"/>
      <w:bookmarkEnd w:id="154"/>
      <w:bookmarkEnd w:id="155"/>
    </w:p>
    <w:p w14:paraId="7E196D06">
      <w:pPr>
        <w:pStyle w:val="6"/>
        <w:bidi w:val="0"/>
        <w:rPr>
          <w:rFonts w:hint="eastAsia"/>
          <w:color w:val="auto"/>
          <w:highlight w:val="none"/>
        </w:rPr>
      </w:pPr>
      <w:bookmarkStart w:id="159" w:name="_Toc5569"/>
      <w:r>
        <w:rPr>
          <w:rFonts w:hint="eastAsia"/>
          <w:color w:val="auto"/>
          <w:highlight w:val="none"/>
        </w:rPr>
        <w:t>1、磋商声明书</w:t>
      </w:r>
      <w:bookmarkEnd w:id="159"/>
    </w:p>
    <w:p w14:paraId="0DEF811A">
      <w:pPr>
        <w:pStyle w:val="12"/>
        <w:tabs>
          <w:tab w:val="left" w:pos="0"/>
        </w:tabs>
        <w:spacing w:line="440" w:lineRule="exact"/>
        <w:rPr>
          <w:rFonts w:hAnsi="宋体"/>
          <w:color w:val="auto"/>
          <w:sz w:val="24"/>
          <w:szCs w:val="21"/>
          <w:highlight w:val="none"/>
        </w:rPr>
      </w:pPr>
      <w:r>
        <w:rPr>
          <w:rFonts w:hint="eastAsia" w:hAnsi="宋体"/>
          <w:color w:val="auto"/>
          <w:sz w:val="24"/>
          <w:szCs w:val="21"/>
          <w:highlight w:val="none"/>
          <w:u w:val="single"/>
        </w:rPr>
        <w:t>（</w:t>
      </w:r>
      <w:r>
        <w:rPr>
          <w:rFonts w:hint="eastAsia" w:hAnsi="宋体"/>
          <w:color w:val="auto"/>
          <w:sz w:val="24"/>
          <w:szCs w:val="21"/>
          <w:highlight w:val="none"/>
          <w:u w:val="single"/>
          <w:lang w:eastAsia="zh-CN"/>
        </w:rPr>
        <w:t>采购人</w:t>
      </w:r>
      <w:r>
        <w:rPr>
          <w:rFonts w:hint="eastAsia" w:hAnsi="宋体"/>
          <w:color w:val="auto"/>
          <w:sz w:val="24"/>
          <w:szCs w:val="21"/>
          <w:highlight w:val="none"/>
          <w:u w:val="single"/>
        </w:rPr>
        <w:t>名称）</w:t>
      </w:r>
      <w:r>
        <w:rPr>
          <w:rFonts w:hAnsi="宋体"/>
          <w:color w:val="auto"/>
          <w:sz w:val="24"/>
          <w:szCs w:val="21"/>
          <w:highlight w:val="none"/>
        </w:rPr>
        <w:t>：</w:t>
      </w:r>
    </w:p>
    <w:p w14:paraId="6B48E921">
      <w:pPr>
        <w:pStyle w:val="12"/>
        <w:spacing w:line="440" w:lineRule="exact"/>
        <w:ind w:firstLine="720"/>
        <w:rPr>
          <w:rFonts w:hint="eastAsia" w:hAnsi="宋体"/>
          <w:color w:val="auto"/>
          <w:sz w:val="24"/>
          <w:szCs w:val="21"/>
          <w:highlight w:val="none"/>
        </w:rPr>
      </w:pPr>
      <w:r>
        <w:rPr>
          <w:rFonts w:hint="eastAsia" w:hAnsi="宋体"/>
          <w:color w:val="auto"/>
          <w:sz w:val="24"/>
          <w:highlight w:val="none"/>
          <w:u w:val="single"/>
        </w:rPr>
        <w:t>　</w:t>
      </w:r>
      <w:r>
        <w:rPr>
          <w:rFonts w:hAnsi="宋体"/>
          <w:color w:val="auto"/>
          <w:sz w:val="24"/>
          <w:szCs w:val="21"/>
          <w:highlight w:val="none"/>
          <w:u w:val="single"/>
        </w:rPr>
        <w:t>(</w:t>
      </w:r>
      <w:r>
        <w:rPr>
          <w:rFonts w:hint="eastAsia" w:hAnsi="宋体"/>
          <w:color w:val="auto"/>
          <w:sz w:val="24"/>
          <w:szCs w:val="21"/>
          <w:highlight w:val="none"/>
          <w:u w:val="single"/>
        </w:rPr>
        <w:t>供应商名称</w:t>
      </w:r>
      <w:r>
        <w:rPr>
          <w:rFonts w:hAnsi="宋体"/>
          <w:color w:val="auto"/>
          <w:sz w:val="24"/>
          <w:szCs w:val="21"/>
          <w:highlight w:val="none"/>
          <w:u w:val="single"/>
        </w:rPr>
        <w:t>)</w:t>
      </w:r>
      <w:r>
        <w:rPr>
          <w:rFonts w:hint="eastAsia" w:hAnsi="宋体"/>
          <w:color w:val="auto"/>
          <w:sz w:val="24"/>
          <w:highlight w:val="none"/>
          <w:u w:val="single"/>
        </w:rPr>
        <w:t xml:space="preserve"> 　</w:t>
      </w:r>
      <w:r>
        <w:rPr>
          <w:rFonts w:hint="eastAsia" w:hAnsi="宋体"/>
          <w:color w:val="auto"/>
          <w:sz w:val="24"/>
          <w:szCs w:val="21"/>
          <w:highlight w:val="none"/>
        </w:rPr>
        <w:t>系中华人民共和国合法企业，经营地址</w:t>
      </w:r>
      <w:r>
        <w:rPr>
          <w:rFonts w:hint="eastAsia" w:hAnsi="宋体"/>
          <w:color w:val="auto"/>
          <w:sz w:val="24"/>
          <w:szCs w:val="21"/>
          <w:highlight w:val="none"/>
          <w:u w:val="single"/>
        </w:rPr>
        <w:t xml:space="preserve">           </w:t>
      </w:r>
      <w:r>
        <w:rPr>
          <w:rFonts w:hint="eastAsia" w:hAnsi="宋体"/>
          <w:color w:val="auto"/>
          <w:sz w:val="24"/>
          <w:szCs w:val="21"/>
          <w:highlight w:val="none"/>
        </w:rPr>
        <w:t>。</w:t>
      </w:r>
    </w:p>
    <w:p w14:paraId="7EF4D20A">
      <w:pPr>
        <w:pStyle w:val="12"/>
        <w:spacing w:line="440" w:lineRule="exact"/>
        <w:ind w:firstLine="720"/>
        <w:rPr>
          <w:rFonts w:hAnsi="宋体"/>
          <w:color w:val="auto"/>
          <w:sz w:val="24"/>
          <w:szCs w:val="21"/>
          <w:highlight w:val="none"/>
        </w:rPr>
      </w:pPr>
      <w:r>
        <w:rPr>
          <w:rFonts w:hint="eastAsia" w:hAnsi="宋体"/>
          <w:color w:val="auto"/>
          <w:sz w:val="24"/>
          <w:szCs w:val="21"/>
          <w:highlight w:val="none"/>
        </w:rPr>
        <w:t>我</w:t>
      </w:r>
      <w:r>
        <w:rPr>
          <w:rFonts w:hAnsi="宋体"/>
          <w:color w:val="auto"/>
          <w:sz w:val="24"/>
          <w:szCs w:val="21"/>
          <w:highlight w:val="none"/>
          <w:u w:val="single"/>
        </w:rPr>
        <w:t>(</w:t>
      </w:r>
      <w:r>
        <w:rPr>
          <w:rFonts w:hint="eastAsia" w:hAnsi="宋体"/>
          <w:color w:val="auto"/>
          <w:sz w:val="24"/>
          <w:szCs w:val="21"/>
          <w:highlight w:val="none"/>
          <w:u w:val="single"/>
        </w:rPr>
        <w:t>法定代表人或负责人名字</w:t>
      </w:r>
      <w:r>
        <w:rPr>
          <w:rFonts w:hAnsi="宋体"/>
          <w:color w:val="auto"/>
          <w:sz w:val="24"/>
          <w:szCs w:val="21"/>
          <w:highlight w:val="none"/>
          <w:u w:val="single"/>
        </w:rPr>
        <w:t>)</w:t>
      </w:r>
      <w:r>
        <w:rPr>
          <w:rFonts w:hint="eastAsia" w:hAnsi="宋体"/>
          <w:color w:val="auto"/>
          <w:sz w:val="24"/>
          <w:szCs w:val="21"/>
          <w:highlight w:val="none"/>
        </w:rPr>
        <w:t>系</w:t>
      </w:r>
      <w:r>
        <w:rPr>
          <w:rFonts w:hint="eastAsia" w:hAnsi="宋体"/>
          <w:color w:val="auto"/>
          <w:sz w:val="24"/>
          <w:szCs w:val="21"/>
          <w:highlight w:val="none"/>
          <w:u w:val="single"/>
        </w:rPr>
        <w:t xml:space="preserve">    </w:t>
      </w:r>
      <w:r>
        <w:rPr>
          <w:rFonts w:hAnsi="宋体"/>
          <w:color w:val="auto"/>
          <w:sz w:val="24"/>
          <w:szCs w:val="21"/>
          <w:highlight w:val="none"/>
          <w:u w:val="single"/>
        </w:rPr>
        <w:t>(</w:t>
      </w:r>
      <w:r>
        <w:rPr>
          <w:rFonts w:hint="eastAsia" w:hAnsi="宋体"/>
          <w:color w:val="auto"/>
          <w:sz w:val="24"/>
          <w:szCs w:val="21"/>
          <w:highlight w:val="none"/>
          <w:u w:val="single"/>
        </w:rPr>
        <w:t>供应商名称</w:t>
      </w:r>
      <w:r>
        <w:rPr>
          <w:rFonts w:hAnsi="宋体"/>
          <w:color w:val="auto"/>
          <w:sz w:val="24"/>
          <w:szCs w:val="21"/>
          <w:highlight w:val="none"/>
          <w:u w:val="single"/>
        </w:rPr>
        <w:t>)</w:t>
      </w:r>
      <w:r>
        <w:rPr>
          <w:rFonts w:hint="eastAsia" w:hAnsi="宋体"/>
          <w:color w:val="auto"/>
          <w:sz w:val="24"/>
          <w:szCs w:val="21"/>
          <w:highlight w:val="none"/>
          <w:u w:val="single"/>
        </w:rPr>
        <w:t xml:space="preserve">       </w:t>
      </w:r>
      <w:r>
        <w:rPr>
          <w:rFonts w:hAnsi="宋体"/>
          <w:color w:val="auto"/>
          <w:sz w:val="24"/>
          <w:szCs w:val="21"/>
          <w:highlight w:val="none"/>
        </w:rPr>
        <w:t>为</w:t>
      </w:r>
      <w:r>
        <w:rPr>
          <w:rFonts w:hint="eastAsia" w:hAnsi="宋体"/>
          <w:color w:val="auto"/>
          <w:sz w:val="24"/>
          <w:szCs w:val="21"/>
          <w:highlight w:val="none"/>
        </w:rPr>
        <w:t>负责人</w:t>
      </w:r>
      <w:r>
        <w:rPr>
          <w:rFonts w:hAnsi="宋体"/>
          <w:color w:val="auto"/>
          <w:sz w:val="24"/>
          <w:szCs w:val="21"/>
          <w:highlight w:val="none"/>
        </w:rPr>
        <w:t>，</w:t>
      </w:r>
      <w:r>
        <w:rPr>
          <w:rFonts w:hint="eastAsia" w:hAnsi="宋体"/>
          <w:color w:val="auto"/>
          <w:sz w:val="24"/>
          <w:szCs w:val="21"/>
          <w:highlight w:val="none"/>
        </w:rPr>
        <w:t>我方愿意</w:t>
      </w:r>
      <w:r>
        <w:rPr>
          <w:rFonts w:hAnsi="宋体"/>
          <w:color w:val="auto"/>
          <w:sz w:val="24"/>
          <w:szCs w:val="21"/>
          <w:highlight w:val="none"/>
        </w:rPr>
        <w:t>参加贵方组织的</w:t>
      </w:r>
      <w:r>
        <w:rPr>
          <w:rFonts w:hint="eastAsia" w:hAnsi="宋体"/>
          <w:color w:val="auto"/>
          <w:sz w:val="24"/>
          <w:szCs w:val="21"/>
          <w:highlight w:val="none"/>
          <w:u w:val="single"/>
        </w:rPr>
        <w:t xml:space="preserve">   （</w:t>
      </w:r>
      <w:r>
        <w:rPr>
          <w:rFonts w:hAnsi="宋体"/>
          <w:color w:val="auto"/>
          <w:sz w:val="24"/>
          <w:szCs w:val="21"/>
          <w:highlight w:val="none"/>
          <w:u w:val="single"/>
        </w:rPr>
        <w:t>项目名称</w:t>
      </w:r>
      <w:r>
        <w:rPr>
          <w:rFonts w:hint="eastAsia" w:hAnsi="宋体"/>
          <w:color w:val="auto"/>
          <w:sz w:val="24"/>
          <w:szCs w:val="21"/>
          <w:highlight w:val="none"/>
          <w:u w:val="single"/>
        </w:rPr>
        <w:t>）（采购编号：   ）</w:t>
      </w:r>
      <w:r>
        <w:rPr>
          <w:rFonts w:hAnsi="宋体"/>
          <w:color w:val="auto"/>
          <w:sz w:val="24"/>
          <w:szCs w:val="21"/>
          <w:highlight w:val="none"/>
        </w:rPr>
        <w:t>的</w:t>
      </w:r>
      <w:r>
        <w:rPr>
          <w:rFonts w:hint="eastAsia" w:hAnsi="宋体"/>
          <w:color w:val="auto"/>
          <w:sz w:val="24"/>
          <w:szCs w:val="21"/>
          <w:highlight w:val="none"/>
        </w:rPr>
        <w:t>竞争性磋商</w:t>
      </w:r>
      <w:r>
        <w:rPr>
          <w:rFonts w:hAnsi="宋体"/>
          <w:color w:val="auto"/>
          <w:sz w:val="24"/>
          <w:szCs w:val="21"/>
          <w:highlight w:val="none"/>
        </w:rPr>
        <w:t>。</w:t>
      </w:r>
      <w:r>
        <w:rPr>
          <w:rFonts w:hint="eastAsia" w:hAnsi="宋体"/>
          <w:color w:val="auto"/>
          <w:sz w:val="24"/>
          <w:szCs w:val="21"/>
          <w:highlight w:val="none"/>
        </w:rPr>
        <w:t>为便于贵方公正、择优地确定成交人以及磋商产品和服务，我方就本次磋商有关事项郑重承诺如下：</w:t>
      </w:r>
    </w:p>
    <w:p w14:paraId="3E375AFD">
      <w:pPr>
        <w:pStyle w:val="12"/>
        <w:spacing w:line="440" w:lineRule="exact"/>
        <w:ind w:firstLine="480" w:firstLineChars="200"/>
        <w:rPr>
          <w:rFonts w:hint="eastAsia" w:hAnsi="宋体"/>
          <w:color w:val="auto"/>
          <w:sz w:val="24"/>
          <w:szCs w:val="21"/>
          <w:highlight w:val="none"/>
        </w:rPr>
      </w:pPr>
      <w:r>
        <w:rPr>
          <w:rFonts w:hAnsi="宋体"/>
          <w:color w:val="auto"/>
          <w:sz w:val="24"/>
          <w:szCs w:val="21"/>
          <w:highlight w:val="none"/>
        </w:rPr>
        <w:t>1、</w:t>
      </w:r>
      <w:r>
        <w:rPr>
          <w:rFonts w:hint="eastAsia" w:hAnsi="宋体"/>
          <w:color w:val="auto"/>
          <w:sz w:val="24"/>
          <w:szCs w:val="21"/>
          <w:highlight w:val="none"/>
        </w:rPr>
        <w:t>我方向贵方提交的所有响应文件、资料都是准确的和真实的。</w:t>
      </w:r>
    </w:p>
    <w:p w14:paraId="7C08FD1A">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2、</w:t>
      </w:r>
      <w:r>
        <w:rPr>
          <w:rFonts w:hAnsi="宋体"/>
          <w:color w:val="auto"/>
          <w:sz w:val="24"/>
          <w:szCs w:val="21"/>
          <w:highlight w:val="none"/>
        </w:rPr>
        <w:t>我方承诺已经具备《中华人民共和国政府采购法》</w:t>
      </w:r>
      <w:r>
        <w:rPr>
          <w:rFonts w:hint="eastAsia" w:hAnsi="宋体"/>
          <w:color w:val="auto"/>
          <w:sz w:val="24"/>
          <w:szCs w:val="21"/>
          <w:highlight w:val="none"/>
        </w:rPr>
        <w:t>、《中华人民共和国政府采购法实施条例》</w:t>
      </w:r>
      <w:r>
        <w:rPr>
          <w:rFonts w:hAnsi="宋体"/>
          <w:color w:val="auto"/>
          <w:sz w:val="24"/>
          <w:szCs w:val="21"/>
          <w:highlight w:val="none"/>
        </w:rPr>
        <w:t>中规定的参加采购活动的供应商应当具备的条件</w:t>
      </w:r>
      <w:r>
        <w:rPr>
          <w:rFonts w:hint="eastAsia" w:hAnsi="宋体"/>
          <w:color w:val="auto"/>
          <w:sz w:val="24"/>
          <w:szCs w:val="21"/>
          <w:highlight w:val="none"/>
        </w:rPr>
        <w:t>，并真实提供相关材料。</w:t>
      </w:r>
    </w:p>
    <w:p w14:paraId="115CCA73">
      <w:pPr>
        <w:pStyle w:val="12"/>
        <w:spacing w:line="440" w:lineRule="exact"/>
        <w:ind w:firstLine="480" w:firstLineChars="200"/>
        <w:rPr>
          <w:rFonts w:hAnsi="宋体"/>
          <w:color w:val="auto"/>
          <w:sz w:val="24"/>
          <w:szCs w:val="21"/>
          <w:highlight w:val="none"/>
        </w:rPr>
      </w:pPr>
      <w:r>
        <w:rPr>
          <w:rFonts w:hint="eastAsia" w:hAnsi="宋体"/>
          <w:color w:val="auto"/>
          <w:sz w:val="24"/>
          <w:szCs w:val="21"/>
          <w:highlight w:val="none"/>
        </w:rPr>
        <w:t>3</w:t>
      </w:r>
      <w:r>
        <w:rPr>
          <w:rFonts w:hAnsi="宋体"/>
          <w:color w:val="auto"/>
          <w:sz w:val="24"/>
          <w:szCs w:val="21"/>
          <w:highlight w:val="none"/>
        </w:rPr>
        <w:t>、提供供应商须知规定的全部响应文件，包括：</w:t>
      </w:r>
    </w:p>
    <w:p w14:paraId="40ADFCFD">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资格</w:t>
      </w:r>
      <w:r>
        <w:rPr>
          <w:rFonts w:hAnsi="宋体"/>
          <w:color w:val="auto"/>
          <w:sz w:val="24"/>
          <w:szCs w:val="21"/>
          <w:highlight w:val="none"/>
        </w:rPr>
        <w:t>审查文件正本</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rPr>
        <w:t>份，副本</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rPr>
        <w:t>份；</w:t>
      </w:r>
    </w:p>
    <w:p w14:paraId="25D0548F">
      <w:pPr>
        <w:pStyle w:val="12"/>
        <w:spacing w:line="440" w:lineRule="exact"/>
        <w:ind w:firstLine="480" w:firstLineChars="200"/>
        <w:rPr>
          <w:rFonts w:hAnsi="宋体"/>
          <w:color w:val="auto"/>
          <w:sz w:val="24"/>
          <w:szCs w:val="21"/>
          <w:highlight w:val="none"/>
        </w:rPr>
      </w:pPr>
      <w:r>
        <w:rPr>
          <w:rFonts w:hAnsi="宋体"/>
          <w:color w:val="auto"/>
          <w:sz w:val="24"/>
          <w:szCs w:val="21"/>
          <w:highlight w:val="none"/>
        </w:rPr>
        <w:t>资信及商务文件正本</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rPr>
        <w:t>份，副本</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rPr>
        <w:t>份；</w:t>
      </w:r>
    </w:p>
    <w:p w14:paraId="0C5F4FFF">
      <w:pPr>
        <w:pStyle w:val="12"/>
        <w:spacing w:line="440" w:lineRule="exact"/>
        <w:ind w:firstLine="480" w:firstLineChars="200"/>
        <w:rPr>
          <w:rFonts w:hAnsi="宋体"/>
          <w:color w:val="auto"/>
          <w:sz w:val="24"/>
          <w:szCs w:val="21"/>
          <w:highlight w:val="none"/>
        </w:rPr>
      </w:pPr>
      <w:r>
        <w:rPr>
          <w:rFonts w:hAnsi="宋体"/>
          <w:color w:val="auto"/>
          <w:sz w:val="24"/>
          <w:szCs w:val="21"/>
          <w:highlight w:val="none"/>
        </w:rPr>
        <w:t>技术</w:t>
      </w:r>
      <w:r>
        <w:rPr>
          <w:rFonts w:hint="eastAsia" w:hAnsi="宋体"/>
          <w:color w:val="auto"/>
          <w:sz w:val="24"/>
          <w:szCs w:val="21"/>
          <w:highlight w:val="none"/>
        </w:rPr>
        <w:t>文件</w:t>
      </w:r>
      <w:r>
        <w:rPr>
          <w:rFonts w:hAnsi="宋体"/>
          <w:color w:val="auto"/>
          <w:sz w:val="24"/>
          <w:szCs w:val="21"/>
          <w:highlight w:val="none"/>
        </w:rPr>
        <w:t>正本</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rPr>
        <w:t>份，副本</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rPr>
        <w:t>份；</w:t>
      </w:r>
    </w:p>
    <w:p w14:paraId="0EB3BBF9">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报价文件</w:t>
      </w:r>
      <w:r>
        <w:rPr>
          <w:rFonts w:hAnsi="宋体"/>
          <w:color w:val="auto"/>
          <w:sz w:val="24"/>
          <w:szCs w:val="21"/>
          <w:highlight w:val="none"/>
        </w:rPr>
        <w:t>正本</w:t>
      </w:r>
      <w:r>
        <w:rPr>
          <w:rFonts w:hint="eastAsia" w:hAnsi="宋体"/>
          <w:color w:val="auto"/>
          <w:sz w:val="24"/>
          <w:szCs w:val="21"/>
          <w:highlight w:val="none"/>
          <w:u w:val="single"/>
        </w:rPr>
        <w:t xml:space="preserve">  </w:t>
      </w:r>
      <w:r>
        <w:rPr>
          <w:rFonts w:hAnsi="宋体"/>
          <w:color w:val="auto"/>
          <w:sz w:val="24"/>
          <w:szCs w:val="21"/>
          <w:highlight w:val="none"/>
        </w:rPr>
        <w:t>份，副本</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rPr>
        <w:t>份；</w:t>
      </w:r>
    </w:p>
    <w:p w14:paraId="4DB2E4E7">
      <w:pPr>
        <w:pStyle w:val="12"/>
        <w:spacing w:line="440" w:lineRule="exact"/>
        <w:ind w:firstLine="480" w:firstLineChars="200"/>
        <w:rPr>
          <w:rFonts w:hAnsi="宋体"/>
          <w:color w:val="auto"/>
          <w:sz w:val="24"/>
          <w:szCs w:val="21"/>
          <w:highlight w:val="none"/>
        </w:rPr>
      </w:pPr>
      <w:r>
        <w:rPr>
          <w:rFonts w:hint="eastAsia" w:hAnsi="宋体"/>
          <w:color w:val="auto"/>
          <w:sz w:val="24"/>
          <w:szCs w:val="21"/>
          <w:highlight w:val="none"/>
        </w:rPr>
        <w:t>电子文件1份；</w:t>
      </w:r>
    </w:p>
    <w:p w14:paraId="3558357C">
      <w:pPr>
        <w:pStyle w:val="12"/>
        <w:spacing w:line="440" w:lineRule="exact"/>
        <w:ind w:firstLine="480" w:firstLineChars="200"/>
        <w:rPr>
          <w:rFonts w:hAnsi="宋体"/>
          <w:color w:val="auto"/>
          <w:sz w:val="24"/>
          <w:szCs w:val="21"/>
          <w:highlight w:val="none"/>
        </w:rPr>
      </w:pPr>
      <w:r>
        <w:rPr>
          <w:rFonts w:hAnsi="宋体"/>
          <w:color w:val="auto"/>
          <w:sz w:val="24"/>
          <w:szCs w:val="21"/>
          <w:highlight w:val="none"/>
        </w:rPr>
        <w:t>供应商须知要求的供应商提交的</w:t>
      </w:r>
      <w:r>
        <w:rPr>
          <w:rFonts w:hint="eastAsia" w:hAnsi="宋体"/>
          <w:color w:val="auto"/>
          <w:sz w:val="24"/>
          <w:szCs w:val="21"/>
          <w:highlight w:val="none"/>
        </w:rPr>
        <w:t>全部</w:t>
      </w:r>
      <w:r>
        <w:rPr>
          <w:rFonts w:hAnsi="宋体"/>
          <w:color w:val="auto"/>
          <w:sz w:val="24"/>
          <w:szCs w:val="21"/>
          <w:highlight w:val="none"/>
        </w:rPr>
        <w:t>文件；</w:t>
      </w:r>
    </w:p>
    <w:p w14:paraId="729C7C44">
      <w:pPr>
        <w:pStyle w:val="12"/>
        <w:spacing w:line="440" w:lineRule="exact"/>
        <w:ind w:firstLine="480" w:firstLineChars="200"/>
        <w:rPr>
          <w:rFonts w:hint="eastAsia" w:hAnsi="宋体"/>
          <w:color w:val="auto"/>
          <w:sz w:val="24"/>
          <w:szCs w:val="21"/>
          <w:highlight w:val="none"/>
        </w:rPr>
      </w:pPr>
      <w:r>
        <w:rPr>
          <w:rFonts w:hAnsi="宋体"/>
          <w:color w:val="auto"/>
          <w:sz w:val="24"/>
          <w:szCs w:val="21"/>
          <w:highlight w:val="none"/>
        </w:rPr>
        <w:t>按磋商文件要求提供和交付的货物和服务的</w:t>
      </w:r>
      <w:r>
        <w:rPr>
          <w:rFonts w:hint="eastAsia" w:hAnsi="宋体"/>
          <w:color w:val="auto"/>
          <w:sz w:val="24"/>
          <w:szCs w:val="21"/>
          <w:highlight w:val="none"/>
        </w:rPr>
        <w:t>价格</w:t>
      </w:r>
      <w:r>
        <w:rPr>
          <w:rFonts w:hAnsi="宋体"/>
          <w:color w:val="auto"/>
          <w:sz w:val="24"/>
          <w:szCs w:val="21"/>
          <w:highlight w:val="none"/>
        </w:rPr>
        <w:t>详见报价表。</w:t>
      </w:r>
    </w:p>
    <w:p w14:paraId="2D4236A0">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 xml:space="preserve">4、如果我方成交，将派出  </w:t>
      </w:r>
      <w:r>
        <w:rPr>
          <w:rFonts w:hint="eastAsia" w:hAnsi="宋体"/>
          <w:color w:val="auto"/>
          <w:sz w:val="24"/>
          <w:szCs w:val="21"/>
          <w:highlight w:val="none"/>
          <w:u w:val="single"/>
        </w:rPr>
        <w:t xml:space="preserve">（姓名及身份证号码）   </w:t>
      </w:r>
      <w:r>
        <w:rPr>
          <w:rFonts w:hint="eastAsia" w:hAnsi="宋体"/>
          <w:color w:val="auto"/>
          <w:sz w:val="24"/>
          <w:szCs w:val="21"/>
          <w:highlight w:val="none"/>
        </w:rPr>
        <w:t>，作为本项目与采购单位联系的项目实施负责人，联系手机号码：</w:t>
      </w:r>
      <w:r>
        <w:rPr>
          <w:rFonts w:hint="eastAsia" w:hAnsi="宋体"/>
          <w:color w:val="auto"/>
          <w:sz w:val="24"/>
          <w:szCs w:val="21"/>
          <w:highlight w:val="none"/>
          <w:u w:val="single"/>
        </w:rPr>
        <w:t xml:space="preserve">           </w:t>
      </w:r>
      <w:r>
        <w:rPr>
          <w:rFonts w:hint="eastAsia" w:hAnsi="宋体"/>
          <w:color w:val="auto"/>
          <w:sz w:val="24"/>
          <w:szCs w:val="21"/>
          <w:highlight w:val="none"/>
        </w:rPr>
        <w:t>。 在项目实施过程中，并承诺项目实施负责人不更换，若确需更换的，书面征得采购人同意后才准予更换。</w:t>
      </w:r>
    </w:p>
    <w:p w14:paraId="4DDE669D">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5</w:t>
      </w:r>
      <w:r>
        <w:rPr>
          <w:rFonts w:hAnsi="宋体"/>
          <w:color w:val="auto"/>
          <w:sz w:val="24"/>
          <w:szCs w:val="21"/>
          <w:highlight w:val="none"/>
        </w:rPr>
        <w:t>、我方的</w:t>
      </w:r>
      <w:r>
        <w:rPr>
          <w:rFonts w:hint="eastAsia" w:hAnsi="宋体"/>
          <w:color w:val="auto"/>
          <w:sz w:val="24"/>
          <w:szCs w:val="21"/>
          <w:highlight w:val="none"/>
        </w:rPr>
        <w:t>磋商有效期自</w:t>
      </w:r>
      <w:r>
        <w:rPr>
          <w:rFonts w:hAnsi="宋体"/>
          <w:color w:val="auto"/>
          <w:sz w:val="24"/>
          <w:szCs w:val="21"/>
          <w:highlight w:val="none"/>
        </w:rPr>
        <w:t>在</w:t>
      </w:r>
      <w:r>
        <w:rPr>
          <w:rFonts w:hint="eastAsia" w:hAnsi="宋体"/>
          <w:color w:val="auto"/>
          <w:sz w:val="24"/>
          <w:szCs w:val="21"/>
          <w:highlight w:val="none"/>
        </w:rPr>
        <w:t>提交响应文件截止之日起</w:t>
      </w:r>
      <w:r>
        <w:rPr>
          <w:rFonts w:hint="eastAsia" w:hAnsi="宋体"/>
          <w:color w:val="auto"/>
          <w:sz w:val="24"/>
          <w:szCs w:val="21"/>
          <w:highlight w:val="none"/>
          <w:u w:val="single"/>
        </w:rPr>
        <w:t>90</w:t>
      </w:r>
      <w:r>
        <w:rPr>
          <w:rFonts w:hAnsi="宋体"/>
          <w:color w:val="auto"/>
          <w:sz w:val="24"/>
          <w:szCs w:val="21"/>
          <w:highlight w:val="none"/>
        </w:rPr>
        <w:t>天内有效。</w:t>
      </w:r>
    </w:p>
    <w:p w14:paraId="6992E88C">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6</w:t>
      </w:r>
      <w:r>
        <w:rPr>
          <w:rFonts w:hAnsi="宋体"/>
          <w:color w:val="auto"/>
          <w:sz w:val="24"/>
          <w:szCs w:val="21"/>
          <w:highlight w:val="none"/>
        </w:rPr>
        <w:t>、</w:t>
      </w:r>
      <w:r>
        <w:rPr>
          <w:rFonts w:hint="eastAsia" w:hAnsi="宋体"/>
          <w:color w:val="auto"/>
          <w:sz w:val="24"/>
          <w:szCs w:val="21"/>
          <w:highlight w:val="none"/>
        </w:rPr>
        <w:t>我方在磋商之前已经与贵方进行了充分的沟通，完全理解并接受磋商文件的各项规定和要求，对磋商文件的合理性、合法性不再有异议。</w:t>
      </w:r>
    </w:p>
    <w:p w14:paraId="55D22378">
      <w:pPr>
        <w:pStyle w:val="12"/>
        <w:spacing w:line="440" w:lineRule="exact"/>
        <w:ind w:firstLine="480" w:firstLineChars="200"/>
        <w:rPr>
          <w:rFonts w:hAnsi="宋体"/>
          <w:color w:val="auto"/>
          <w:sz w:val="24"/>
          <w:szCs w:val="21"/>
          <w:highlight w:val="none"/>
        </w:rPr>
      </w:pPr>
      <w:r>
        <w:rPr>
          <w:rFonts w:hAnsi="宋体"/>
          <w:color w:val="auto"/>
          <w:sz w:val="24"/>
          <w:szCs w:val="21"/>
          <w:highlight w:val="none"/>
        </w:rPr>
        <w:t>我方愿意向贵方提供真实完整的任何与该项</w:t>
      </w:r>
      <w:r>
        <w:rPr>
          <w:rFonts w:hint="eastAsia" w:hAnsi="宋体"/>
          <w:color w:val="auto"/>
          <w:sz w:val="24"/>
          <w:szCs w:val="21"/>
          <w:highlight w:val="none"/>
        </w:rPr>
        <w:t>磋商</w:t>
      </w:r>
      <w:r>
        <w:rPr>
          <w:rFonts w:hAnsi="宋体"/>
          <w:color w:val="auto"/>
          <w:sz w:val="24"/>
          <w:szCs w:val="21"/>
          <w:highlight w:val="none"/>
        </w:rPr>
        <w:t>有关的数据、情况和技术资料。若贵方需要，我方愿意提供我方作出的一切承诺的证明材料。</w:t>
      </w:r>
    </w:p>
    <w:p w14:paraId="1748F39C">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7</w:t>
      </w:r>
      <w:r>
        <w:rPr>
          <w:rFonts w:hAnsi="宋体"/>
          <w:color w:val="auto"/>
          <w:sz w:val="24"/>
          <w:szCs w:val="21"/>
          <w:highlight w:val="none"/>
        </w:rPr>
        <w:t>、我方已详细审核全部磋商文件，包括磋商文件</w:t>
      </w:r>
      <w:r>
        <w:rPr>
          <w:rFonts w:hint="eastAsia" w:hAnsi="宋体"/>
          <w:color w:val="auto"/>
          <w:sz w:val="24"/>
          <w:szCs w:val="21"/>
          <w:highlight w:val="none"/>
        </w:rPr>
        <w:t>的澄清或</w:t>
      </w:r>
      <w:r>
        <w:rPr>
          <w:rFonts w:hAnsi="宋体"/>
          <w:color w:val="auto"/>
          <w:sz w:val="24"/>
          <w:szCs w:val="21"/>
          <w:highlight w:val="none"/>
        </w:rPr>
        <w:t>修改</w:t>
      </w:r>
      <w:r>
        <w:rPr>
          <w:rFonts w:hint="eastAsia" w:hAnsi="宋体"/>
          <w:color w:val="auto"/>
          <w:sz w:val="24"/>
          <w:szCs w:val="21"/>
          <w:highlight w:val="none"/>
        </w:rPr>
        <w:t>文件</w:t>
      </w:r>
      <w:r>
        <w:rPr>
          <w:rFonts w:hAnsi="宋体"/>
          <w:color w:val="auto"/>
          <w:sz w:val="24"/>
          <w:szCs w:val="21"/>
          <w:highlight w:val="none"/>
        </w:rPr>
        <w:t>（如有的话）、参考资料及有关附件，</w:t>
      </w:r>
      <w:r>
        <w:rPr>
          <w:rFonts w:hint="eastAsia" w:hAnsi="宋体"/>
          <w:color w:val="auto"/>
          <w:sz w:val="24"/>
          <w:szCs w:val="21"/>
          <w:highlight w:val="none"/>
        </w:rPr>
        <w:t>已经了解我方对于磋商文件、采购过程、采购结果有依法进行询问、质疑、投诉的权利及相关渠道和要求</w:t>
      </w:r>
      <w:r>
        <w:rPr>
          <w:rFonts w:hAnsi="宋体"/>
          <w:color w:val="auto"/>
          <w:sz w:val="24"/>
          <w:szCs w:val="21"/>
          <w:highlight w:val="none"/>
        </w:rPr>
        <w:t>。</w:t>
      </w:r>
    </w:p>
    <w:p w14:paraId="0CC265C2">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8、我方不是采购人的附属机构，并未为本项目提供整体设计、规范编制或者项目管理、监理、监测等服务。</w:t>
      </w:r>
    </w:p>
    <w:p w14:paraId="70BF5DD2">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lang w:val="en-US" w:eastAsia="zh-CN"/>
        </w:rPr>
        <w:t>9</w:t>
      </w:r>
      <w:r>
        <w:rPr>
          <w:rFonts w:hint="eastAsia" w:hAnsi="宋体"/>
          <w:color w:val="auto"/>
          <w:sz w:val="24"/>
          <w:szCs w:val="21"/>
          <w:highlight w:val="none"/>
        </w:rPr>
        <w:t>、如成交，本响应文件至本项目合同履行完毕止均保持有效，我方将按磋商文件及</w:t>
      </w:r>
      <w:r>
        <w:rPr>
          <w:rFonts w:hint="eastAsia" w:hAnsi="宋体"/>
          <w:color w:val="auto"/>
          <w:sz w:val="24"/>
          <w:szCs w:val="21"/>
          <w:highlight w:val="none"/>
          <w:lang w:val="en-US" w:eastAsia="zh-CN"/>
        </w:rPr>
        <w:t>相关</w:t>
      </w:r>
      <w:r>
        <w:rPr>
          <w:rFonts w:hint="eastAsia" w:hAnsi="宋体"/>
          <w:color w:val="auto"/>
          <w:sz w:val="24"/>
          <w:szCs w:val="21"/>
          <w:highlight w:val="none"/>
        </w:rPr>
        <w:t>法律、法规的规定履行合同责任和义务。</w:t>
      </w:r>
    </w:p>
    <w:p w14:paraId="5466C84F">
      <w:pPr>
        <w:pStyle w:val="12"/>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1</w:t>
      </w:r>
      <w:r>
        <w:rPr>
          <w:rFonts w:hint="eastAsia" w:hAnsi="宋体"/>
          <w:color w:val="auto"/>
          <w:sz w:val="24"/>
          <w:szCs w:val="21"/>
          <w:highlight w:val="none"/>
          <w:lang w:val="en-US" w:eastAsia="zh-CN"/>
        </w:rPr>
        <w:t>0</w:t>
      </w:r>
      <w:r>
        <w:rPr>
          <w:rFonts w:hint="eastAsia" w:hAnsi="宋体"/>
          <w:color w:val="auto"/>
          <w:sz w:val="24"/>
          <w:szCs w:val="21"/>
          <w:highlight w:val="none"/>
        </w:rPr>
        <w:t>、以上事项如有虚假或隐瞒，我方愿意承担一切不利后果，并不再寻求任何旨在减轻或免除法律责任。</w:t>
      </w:r>
    </w:p>
    <w:p w14:paraId="1D74DD24">
      <w:pPr>
        <w:pStyle w:val="12"/>
        <w:spacing w:line="440" w:lineRule="exact"/>
        <w:rPr>
          <w:rFonts w:hAnsi="宋体"/>
          <w:color w:val="auto"/>
          <w:sz w:val="24"/>
          <w:szCs w:val="21"/>
          <w:highlight w:val="none"/>
        </w:rPr>
      </w:pPr>
      <w:r>
        <w:rPr>
          <w:rFonts w:hAnsi="宋体"/>
          <w:color w:val="auto"/>
          <w:sz w:val="24"/>
          <w:szCs w:val="21"/>
          <w:highlight w:val="none"/>
        </w:rPr>
        <w:t xml:space="preserve">    与</w:t>
      </w:r>
      <w:r>
        <w:rPr>
          <w:rFonts w:hint="eastAsia" w:hAnsi="宋体"/>
          <w:color w:val="auto"/>
          <w:sz w:val="24"/>
          <w:szCs w:val="21"/>
          <w:highlight w:val="none"/>
        </w:rPr>
        <w:t>本次磋商</w:t>
      </w:r>
      <w:r>
        <w:rPr>
          <w:rFonts w:hAnsi="宋体"/>
          <w:color w:val="auto"/>
          <w:sz w:val="24"/>
          <w:szCs w:val="21"/>
          <w:highlight w:val="none"/>
        </w:rPr>
        <w:t>有关的一切</w:t>
      </w:r>
      <w:r>
        <w:rPr>
          <w:rFonts w:hint="eastAsia" w:hAnsi="宋体"/>
          <w:color w:val="auto"/>
          <w:sz w:val="24"/>
          <w:szCs w:val="21"/>
          <w:highlight w:val="none"/>
        </w:rPr>
        <w:t>正式</w:t>
      </w:r>
      <w:r>
        <w:rPr>
          <w:rFonts w:hAnsi="宋体"/>
          <w:color w:val="auto"/>
          <w:sz w:val="24"/>
          <w:szCs w:val="21"/>
          <w:highlight w:val="none"/>
        </w:rPr>
        <w:t>往来</w:t>
      </w:r>
      <w:r>
        <w:rPr>
          <w:rFonts w:hint="eastAsia" w:hAnsi="宋体"/>
          <w:color w:val="auto"/>
          <w:sz w:val="24"/>
          <w:szCs w:val="21"/>
          <w:highlight w:val="none"/>
        </w:rPr>
        <w:t>信函</w:t>
      </w:r>
      <w:r>
        <w:rPr>
          <w:rFonts w:hAnsi="宋体"/>
          <w:color w:val="auto"/>
          <w:sz w:val="24"/>
          <w:szCs w:val="21"/>
          <w:highlight w:val="none"/>
        </w:rPr>
        <w:t>请寄：</w:t>
      </w:r>
    </w:p>
    <w:p w14:paraId="50B97D35">
      <w:pPr>
        <w:pStyle w:val="12"/>
        <w:spacing w:line="440" w:lineRule="exact"/>
        <w:ind w:firstLine="480" w:firstLineChars="200"/>
        <w:rPr>
          <w:rFonts w:hAnsi="宋体"/>
          <w:color w:val="auto"/>
          <w:sz w:val="24"/>
          <w:szCs w:val="21"/>
          <w:highlight w:val="none"/>
        </w:rPr>
      </w:pPr>
      <w:r>
        <w:rPr>
          <w:rFonts w:hAnsi="宋体"/>
          <w:color w:val="auto"/>
          <w:sz w:val="24"/>
          <w:szCs w:val="21"/>
          <w:highlight w:val="none"/>
        </w:rPr>
        <w:t>地址：</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Ansi="宋体"/>
          <w:color w:val="auto"/>
          <w:sz w:val="24"/>
          <w:szCs w:val="21"/>
          <w:highlight w:val="none"/>
        </w:rPr>
        <w:t xml:space="preserve">     邮编：</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Ansi="宋体"/>
          <w:color w:val="auto"/>
          <w:sz w:val="24"/>
          <w:szCs w:val="21"/>
          <w:highlight w:val="none"/>
        </w:rPr>
        <w:t>　</w:t>
      </w:r>
    </w:p>
    <w:p w14:paraId="12F27515">
      <w:pPr>
        <w:pStyle w:val="12"/>
        <w:spacing w:line="440" w:lineRule="exact"/>
        <w:ind w:firstLine="480" w:firstLineChars="200"/>
        <w:rPr>
          <w:rFonts w:hAnsi="宋体"/>
          <w:color w:val="auto"/>
          <w:sz w:val="24"/>
          <w:szCs w:val="21"/>
          <w:highlight w:val="none"/>
        </w:rPr>
      </w:pPr>
      <w:r>
        <w:rPr>
          <w:rFonts w:hAnsi="宋体"/>
          <w:color w:val="auto"/>
          <w:sz w:val="24"/>
          <w:szCs w:val="21"/>
          <w:highlight w:val="none"/>
        </w:rPr>
        <w:t>电话：</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Ansi="宋体"/>
          <w:color w:val="auto"/>
          <w:sz w:val="24"/>
          <w:szCs w:val="21"/>
          <w:highlight w:val="none"/>
        </w:rPr>
        <w:t xml:space="preserve">     传真：</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p>
    <w:p w14:paraId="1CCC97E6">
      <w:pPr>
        <w:pStyle w:val="12"/>
        <w:spacing w:line="440" w:lineRule="exact"/>
        <w:ind w:firstLine="480" w:firstLineChars="200"/>
        <w:rPr>
          <w:rFonts w:hint="eastAsia" w:hAnsi="宋体"/>
          <w:color w:val="auto"/>
          <w:sz w:val="24"/>
          <w:szCs w:val="21"/>
          <w:highlight w:val="none"/>
        </w:rPr>
      </w:pPr>
    </w:p>
    <w:p w14:paraId="4636710F">
      <w:pPr>
        <w:pStyle w:val="12"/>
        <w:spacing w:line="440" w:lineRule="exact"/>
        <w:ind w:firstLine="480" w:firstLineChars="200"/>
        <w:rPr>
          <w:rFonts w:hAnsi="宋体"/>
          <w:color w:val="auto"/>
          <w:sz w:val="24"/>
          <w:szCs w:val="21"/>
          <w:highlight w:val="none"/>
        </w:rPr>
      </w:pPr>
    </w:p>
    <w:p w14:paraId="6F47B5BA">
      <w:pPr>
        <w:pStyle w:val="12"/>
        <w:spacing w:line="360" w:lineRule="auto"/>
        <w:ind w:firstLine="3080" w:firstLineChars="1100"/>
        <w:rPr>
          <w:rFonts w:hint="eastAsia" w:hAnsi="宋体"/>
          <w:color w:val="auto"/>
          <w:spacing w:val="20"/>
          <w:sz w:val="24"/>
          <w:highlight w:val="none"/>
        </w:rPr>
      </w:pPr>
      <w:bookmarkStart w:id="160" w:name="_Toc15805947"/>
      <w:bookmarkStart w:id="161" w:name="_Toc45506741"/>
      <w:bookmarkStart w:id="162" w:name="_Toc47756042"/>
      <w:bookmarkStart w:id="163" w:name="_Toc15813264"/>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6537EE72">
      <w:pPr>
        <w:pStyle w:val="12"/>
        <w:spacing w:line="360" w:lineRule="auto"/>
        <w:ind w:firstLine="6160" w:firstLineChars="22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564CA149">
      <w:pPr>
        <w:spacing w:line="360" w:lineRule="auto"/>
        <w:ind w:firstLine="6160" w:firstLineChars="2200"/>
        <w:rPr>
          <w:rFonts w:hint="eastAsia" w:hAnsi="宋体"/>
          <w:color w:val="auto"/>
          <w:spacing w:val="20"/>
          <w:sz w:val="24"/>
          <w:highlight w:val="none"/>
          <w:u w:val="single"/>
        </w:rPr>
      </w:pPr>
      <w:r>
        <w:rPr>
          <w:rFonts w:hint="eastAsia" w:hAnsi="宋体"/>
          <w:color w:val="auto"/>
          <w:spacing w:val="20"/>
          <w:sz w:val="24"/>
          <w:highlight w:val="none"/>
        </w:rPr>
        <w:t>日</w:t>
      </w:r>
      <w:r>
        <w:rPr>
          <w:rFonts w:hAnsi="宋体"/>
          <w:color w:val="auto"/>
          <w:spacing w:val="20"/>
          <w:sz w:val="24"/>
          <w:highlight w:val="none"/>
        </w:rPr>
        <w:t xml:space="preserve">     </w:t>
      </w:r>
      <w:r>
        <w:rPr>
          <w:rFonts w:hint="eastAsia" w:hAnsi="宋体"/>
          <w:color w:val="auto"/>
          <w:spacing w:val="20"/>
          <w:sz w:val="24"/>
          <w:highlight w:val="none"/>
        </w:rPr>
        <w:t>期：</w:t>
      </w:r>
      <w:r>
        <w:rPr>
          <w:rFonts w:hAnsi="宋体"/>
          <w:color w:val="auto"/>
          <w:spacing w:val="20"/>
          <w:sz w:val="24"/>
          <w:highlight w:val="none"/>
          <w:u w:val="single"/>
        </w:rPr>
        <w:t xml:space="preserve">   </w:t>
      </w:r>
      <w:r>
        <w:rPr>
          <w:rFonts w:hint="eastAsia" w:hAnsi="宋体"/>
          <w:color w:val="auto"/>
          <w:spacing w:val="20"/>
          <w:sz w:val="24"/>
          <w:highlight w:val="none"/>
          <w:u w:val="single"/>
          <w:lang w:val="en-US" w:eastAsia="zh-CN"/>
        </w:rPr>
        <w:t xml:space="preserve">   </w:t>
      </w:r>
      <w:r>
        <w:rPr>
          <w:rFonts w:hAnsi="宋体"/>
          <w:color w:val="auto"/>
          <w:spacing w:val="20"/>
          <w:sz w:val="24"/>
          <w:highlight w:val="none"/>
          <w:u w:val="single"/>
        </w:rPr>
        <w:t xml:space="preserve">      </w:t>
      </w:r>
    </w:p>
    <w:p w14:paraId="457FA72F">
      <w:pPr>
        <w:spacing w:line="360" w:lineRule="auto"/>
        <w:ind w:firstLine="5880" w:firstLineChars="2100"/>
        <w:rPr>
          <w:rFonts w:hint="eastAsia" w:hAnsi="宋体"/>
          <w:color w:val="auto"/>
          <w:spacing w:val="20"/>
          <w:sz w:val="24"/>
          <w:highlight w:val="none"/>
          <w:u w:val="single"/>
        </w:rPr>
      </w:pPr>
    </w:p>
    <w:bookmarkEnd w:id="160"/>
    <w:bookmarkEnd w:id="161"/>
    <w:bookmarkEnd w:id="162"/>
    <w:bookmarkEnd w:id="163"/>
    <w:p w14:paraId="298C7152">
      <w:pPr>
        <w:spacing w:line="360" w:lineRule="auto"/>
        <w:jc w:val="left"/>
        <w:rPr>
          <w:rFonts w:hint="eastAsia" w:hAnsi="宋体"/>
          <w:b/>
          <w:color w:val="auto"/>
          <w:sz w:val="32"/>
          <w:highlight w:val="none"/>
        </w:rPr>
      </w:pPr>
    </w:p>
    <w:p w14:paraId="1BA9C036">
      <w:pPr>
        <w:spacing w:line="360" w:lineRule="auto"/>
        <w:jc w:val="left"/>
        <w:rPr>
          <w:rFonts w:hint="eastAsia" w:hAnsi="宋体"/>
          <w:b/>
          <w:color w:val="auto"/>
          <w:sz w:val="32"/>
          <w:highlight w:val="none"/>
        </w:rPr>
      </w:pPr>
    </w:p>
    <w:p w14:paraId="4BF7FB49">
      <w:pPr>
        <w:spacing w:line="360" w:lineRule="auto"/>
        <w:jc w:val="left"/>
        <w:rPr>
          <w:rFonts w:hint="eastAsia" w:hAnsi="宋体"/>
          <w:b/>
          <w:color w:val="auto"/>
          <w:sz w:val="32"/>
          <w:highlight w:val="none"/>
        </w:rPr>
      </w:pPr>
    </w:p>
    <w:p w14:paraId="371A1AC2">
      <w:pPr>
        <w:spacing w:line="360" w:lineRule="auto"/>
        <w:jc w:val="left"/>
        <w:rPr>
          <w:rFonts w:hint="eastAsia" w:hAnsi="宋体"/>
          <w:b/>
          <w:color w:val="auto"/>
          <w:sz w:val="32"/>
          <w:highlight w:val="none"/>
        </w:rPr>
      </w:pPr>
    </w:p>
    <w:p w14:paraId="48793D46">
      <w:pPr>
        <w:spacing w:line="360" w:lineRule="auto"/>
        <w:jc w:val="left"/>
        <w:rPr>
          <w:rFonts w:hint="eastAsia" w:hAnsi="宋体"/>
          <w:b/>
          <w:color w:val="auto"/>
          <w:sz w:val="32"/>
          <w:highlight w:val="none"/>
        </w:rPr>
      </w:pPr>
    </w:p>
    <w:p w14:paraId="24CFBAB9">
      <w:pPr>
        <w:spacing w:line="360" w:lineRule="auto"/>
        <w:jc w:val="left"/>
        <w:rPr>
          <w:rFonts w:hint="eastAsia" w:hAnsi="宋体"/>
          <w:b/>
          <w:color w:val="auto"/>
          <w:sz w:val="32"/>
          <w:highlight w:val="none"/>
        </w:rPr>
      </w:pPr>
    </w:p>
    <w:p w14:paraId="1B54B182">
      <w:pPr>
        <w:rPr>
          <w:rFonts w:hint="eastAsia"/>
          <w:color w:val="auto"/>
          <w:highlight w:val="none"/>
        </w:rPr>
      </w:pPr>
      <w:r>
        <w:rPr>
          <w:rFonts w:hint="eastAsia" w:hAnsi="宋体"/>
          <w:b/>
          <w:color w:val="auto"/>
          <w:sz w:val="32"/>
          <w:highlight w:val="none"/>
        </w:rPr>
        <w:br w:type="page"/>
      </w:r>
    </w:p>
    <w:p w14:paraId="46A47A46">
      <w:pPr>
        <w:pStyle w:val="6"/>
        <w:bidi w:val="0"/>
        <w:rPr>
          <w:rFonts w:hint="eastAsia"/>
          <w:color w:val="auto"/>
          <w:highlight w:val="none"/>
          <w:lang w:val="en-US" w:eastAsia="zh-CN"/>
        </w:rPr>
      </w:pPr>
      <w:bookmarkStart w:id="164" w:name="_Toc2745"/>
      <w:r>
        <w:rPr>
          <w:rFonts w:hint="eastAsia"/>
          <w:color w:val="auto"/>
          <w:highlight w:val="none"/>
          <w:lang w:val="en-US" w:eastAsia="zh-CN"/>
        </w:rPr>
        <w:t>2</w:t>
      </w:r>
      <w:r>
        <w:rPr>
          <w:rFonts w:hint="eastAsia"/>
          <w:color w:val="auto"/>
          <w:highlight w:val="none"/>
        </w:rPr>
        <w:t>、</w:t>
      </w:r>
      <w:r>
        <w:rPr>
          <w:rFonts w:hint="eastAsia"/>
          <w:color w:val="auto"/>
          <w:highlight w:val="none"/>
          <w:lang w:val="en-US"/>
        </w:rPr>
        <w:t>供应商业绩</w:t>
      </w:r>
      <w:bookmarkEnd w:id="164"/>
    </w:p>
    <w:p w14:paraId="3D26B7A5">
      <w:pPr>
        <w:pStyle w:val="12"/>
        <w:spacing w:line="360" w:lineRule="auto"/>
        <w:rPr>
          <w:rFonts w:hint="eastAsia" w:hAnsi="宋体"/>
          <w:color w:val="auto"/>
          <w:sz w:val="24"/>
          <w:szCs w:val="21"/>
          <w:highlight w:val="none"/>
          <w:lang w:eastAsia="zh-CN"/>
        </w:rPr>
      </w:pPr>
      <w:r>
        <w:rPr>
          <w:rFonts w:hint="eastAsia" w:hAnsi="宋体"/>
          <w:color w:val="auto"/>
          <w:sz w:val="24"/>
          <w:szCs w:val="21"/>
          <w:highlight w:val="none"/>
        </w:rPr>
        <w:t>注：提供合同</w:t>
      </w:r>
      <w:r>
        <w:rPr>
          <w:rFonts w:hint="eastAsia" w:hAnsi="宋体"/>
          <w:color w:val="auto"/>
          <w:sz w:val="24"/>
          <w:szCs w:val="21"/>
          <w:highlight w:val="none"/>
          <w:lang w:eastAsia="zh-CN"/>
        </w:rPr>
        <w:t>或</w:t>
      </w:r>
      <w:r>
        <w:rPr>
          <w:rFonts w:hint="eastAsia" w:hAnsi="宋体"/>
          <w:color w:val="auto"/>
          <w:sz w:val="24"/>
          <w:szCs w:val="21"/>
          <w:highlight w:val="none"/>
        </w:rPr>
        <w:t>中标（成交）通知书复印件；</w:t>
      </w:r>
    </w:p>
    <w:p w14:paraId="505A4D7A">
      <w:pPr>
        <w:pStyle w:val="12"/>
        <w:spacing w:line="360" w:lineRule="auto"/>
        <w:rPr>
          <w:rFonts w:hint="default" w:hAnsi="宋体"/>
          <w:color w:val="auto"/>
          <w:sz w:val="24"/>
          <w:szCs w:val="21"/>
          <w:highlight w:val="none"/>
          <w:lang w:val="en-US" w:eastAsia="zh-CN"/>
        </w:rPr>
      </w:pPr>
      <w:r>
        <w:rPr>
          <w:rFonts w:hint="eastAsia" w:hAnsi="宋体"/>
          <w:color w:val="auto"/>
          <w:sz w:val="24"/>
          <w:szCs w:val="21"/>
          <w:highlight w:val="none"/>
          <w:lang w:val="en-US" w:eastAsia="zh-CN"/>
        </w:rPr>
        <w:t xml:space="preserve">    </w:t>
      </w:r>
      <w:r>
        <w:rPr>
          <w:rFonts w:hint="eastAsia" w:hAnsi="宋体"/>
          <w:b/>
          <w:bCs/>
          <w:color w:val="auto"/>
          <w:sz w:val="24"/>
          <w:szCs w:val="21"/>
          <w:highlight w:val="none"/>
          <w:lang w:val="en-US" w:eastAsia="zh-CN"/>
        </w:rPr>
        <w:t>复印件须加盖公章确认。</w:t>
      </w:r>
    </w:p>
    <w:p w14:paraId="24C145FD">
      <w:pPr>
        <w:pStyle w:val="12"/>
        <w:spacing w:line="360" w:lineRule="auto"/>
        <w:rPr>
          <w:rFonts w:hint="eastAsia" w:hAnsi="宋体"/>
          <w:color w:val="auto"/>
          <w:sz w:val="24"/>
          <w:szCs w:val="21"/>
          <w:highlight w:val="none"/>
          <w:lang w:eastAsia="zh-CN"/>
        </w:rPr>
      </w:pPr>
    </w:p>
    <w:p w14:paraId="2F5D593F">
      <w:pPr>
        <w:pStyle w:val="12"/>
        <w:spacing w:line="360" w:lineRule="auto"/>
        <w:rPr>
          <w:rFonts w:hint="eastAsia" w:hAnsi="宋体"/>
          <w:color w:val="auto"/>
          <w:sz w:val="24"/>
          <w:szCs w:val="21"/>
          <w:highlight w:val="none"/>
          <w:lang w:eastAsia="zh-CN"/>
        </w:rPr>
      </w:pPr>
    </w:p>
    <w:p w14:paraId="7749E731">
      <w:pPr>
        <w:pStyle w:val="12"/>
        <w:spacing w:line="360" w:lineRule="auto"/>
        <w:rPr>
          <w:rFonts w:hint="eastAsia" w:hAnsi="宋体"/>
          <w:color w:val="auto"/>
          <w:sz w:val="24"/>
          <w:szCs w:val="21"/>
          <w:highlight w:val="none"/>
          <w:lang w:eastAsia="zh-CN"/>
        </w:rPr>
      </w:pPr>
    </w:p>
    <w:p w14:paraId="3E77BF8C">
      <w:pPr>
        <w:rPr>
          <w:rFonts w:hint="eastAsia" w:hAnsi="宋体"/>
          <w:color w:val="auto"/>
          <w:sz w:val="24"/>
          <w:szCs w:val="21"/>
          <w:highlight w:val="none"/>
          <w:lang w:eastAsia="zh-CN"/>
        </w:rPr>
      </w:pPr>
      <w:r>
        <w:rPr>
          <w:rFonts w:hint="eastAsia" w:hAnsi="宋体"/>
          <w:color w:val="auto"/>
          <w:sz w:val="24"/>
          <w:szCs w:val="21"/>
          <w:highlight w:val="none"/>
          <w:lang w:eastAsia="zh-CN"/>
        </w:rPr>
        <w:br w:type="page"/>
      </w:r>
    </w:p>
    <w:p w14:paraId="4732B06A">
      <w:pPr>
        <w:pStyle w:val="6"/>
        <w:bidi w:val="0"/>
        <w:rPr>
          <w:rFonts w:hint="eastAsia"/>
          <w:color w:val="auto"/>
          <w:highlight w:val="none"/>
        </w:rPr>
      </w:pPr>
      <w:bookmarkStart w:id="165" w:name="_Toc5383"/>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其  他</w:t>
      </w:r>
      <w:bookmarkEnd w:id="165"/>
    </w:p>
    <w:p w14:paraId="1DB82C5F">
      <w:pPr>
        <w:pStyle w:val="39"/>
        <w:spacing w:line="360" w:lineRule="auto"/>
        <w:ind w:firstLine="480" w:firstLineChars="200"/>
        <w:rPr>
          <w:rFonts w:hAnsi="宋体"/>
          <w:color w:val="auto"/>
          <w:sz w:val="24"/>
          <w:szCs w:val="21"/>
          <w:highlight w:val="none"/>
        </w:rPr>
      </w:pPr>
      <w:r>
        <w:rPr>
          <w:rFonts w:hint="eastAsia" w:hAnsi="宋体"/>
          <w:color w:val="auto"/>
          <w:sz w:val="24"/>
          <w:szCs w:val="21"/>
          <w:highlight w:val="none"/>
        </w:rPr>
        <w:t>除磋商文件规定的资信及商务文件要求格式外，供应商还可以提供如下证明材料：</w:t>
      </w:r>
    </w:p>
    <w:p w14:paraId="72BC5C3A">
      <w:pPr>
        <w:pStyle w:val="39"/>
        <w:spacing w:line="360" w:lineRule="auto"/>
        <w:ind w:firstLine="480" w:firstLineChars="200"/>
        <w:rPr>
          <w:rFonts w:hAnsi="宋体"/>
          <w:color w:val="auto"/>
          <w:sz w:val="24"/>
          <w:szCs w:val="21"/>
          <w:highlight w:val="none"/>
        </w:rPr>
      </w:pPr>
      <w:r>
        <w:rPr>
          <w:rFonts w:hAnsi="宋体"/>
          <w:color w:val="auto"/>
          <w:sz w:val="24"/>
          <w:szCs w:val="21"/>
          <w:highlight w:val="none"/>
        </w:rPr>
        <w:fldChar w:fldCharType="begin"/>
      </w:r>
      <w:r>
        <w:rPr>
          <w:rFonts w:hAnsi="宋体"/>
          <w:color w:val="auto"/>
          <w:sz w:val="24"/>
          <w:szCs w:val="21"/>
          <w:highlight w:val="none"/>
        </w:rPr>
        <w:instrText xml:space="preserve"> </w:instrText>
      </w:r>
      <w:r>
        <w:rPr>
          <w:rFonts w:hint="eastAsia" w:hAnsi="宋体"/>
          <w:color w:val="auto"/>
          <w:sz w:val="24"/>
          <w:szCs w:val="21"/>
          <w:highlight w:val="none"/>
        </w:rPr>
        <w:instrText xml:space="preserve">= 1 \* GB2</w:instrText>
      </w:r>
      <w:r>
        <w:rPr>
          <w:rFonts w:hAnsi="宋体"/>
          <w:color w:val="auto"/>
          <w:sz w:val="24"/>
          <w:szCs w:val="21"/>
          <w:highlight w:val="none"/>
        </w:rPr>
        <w:instrText xml:space="preserve"> </w:instrText>
      </w:r>
      <w:r>
        <w:rPr>
          <w:rFonts w:hAnsi="宋体"/>
          <w:color w:val="auto"/>
          <w:sz w:val="24"/>
          <w:szCs w:val="21"/>
          <w:highlight w:val="none"/>
        </w:rPr>
        <w:fldChar w:fldCharType="separate"/>
      </w:r>
      <w:r>
        <w:rPr>
          <w:rFonts w:hint="eastAsia" w:hAnsi="宋体"/>
          <w:color w:val="auto"/>
          <w:sz w:val="24"/>
          <w:szCs w:val="21"/>
          <w:highlight w:val="none"/>
        </w:rPr>
        <w:t>⑴</w:t>
      </w:r>
      <w:r>
        <w:rPr>
          <w:rFonts w:hAnsi="宋体"/>
          <w:color w:val="auto"/>
          <w:sz w:val="24"/>
          <w:szCs w:val="21"/>
          <w:highlight w:val="none"/>
        </w:rPr>
        <w:fldChar w:fldCharType="end"/>
      </w:r>
      <w:r>
        <w:rPr>
          <w:rFonts w:hint="eastAsia" w:hAnsi="宋体"/>
          <w:color w:val="auto"/>
          <w:sz w:val="24"/>
          <w:szCs w:val="21"/>
          <w:highlight w:val="none"/>
        </w:rPr>
        <w:t>供应商业绩证明和相关证书；</w:t>
      </w:r>
    </w:p>
    <w:p w14:paraId="4F694B90">
      <w:pPr>
        <w:pStyle w:val="39"/>
        <w:spacing w:line="360" w:lineRule="auto"/>
        <w:ind w:firstLine="480" w:firstLineChars="200"/>
        <w:rPr>
          <w:rFonts w:hAnsi="宋体"/>
          <w:color w:val="auto"/>
          <w:sz w:val="24"/>
          <w:szCs w:val="21"/>
          <w:highlight w:val="none"/>
        </w:rPr>
      </w:pPr>
      <w:r>
        <w:rPr>
          <w:rFonts w:hAnsi="宋体"/>
          <w:color w:val="auto"/>
          <w:sz w:val="24"/>
          <w:szCs w:val="21"/>
          <w:highlight w:val="none"/>
        </w:rPr>
        <w:fldChar w:fldCharType="begin"/>
      </w:r>
      <w:r>
        <w:rPr>
          <w:rFonts w:hAnsi="宋体"/>
          <w:color w:val="auto"/>
          <w:sz w:val="24"/>
          <w:szCs w:val="21"/>
          <w:highlight w:val="none"/>
        </w:rPr>
        <w:instrText xml:space="preserve"> </w:instrText>
      </w:r>
      <w:r>
        <w:rPr>
          <w:rFonts w:hint="eastAsia" w:hAnsi="宋体"/>
          <w:color w:val="auto"/>
          <w:sz w:val="24"/>
          <w:szCs w:val="21"/>
          <w:highlight w:val="none"/>
        </w:rPr>
        <w:instrText xml:space="preserve">= 2 \* GB2</w:instrText>
      </w:r>
      <w:r>
        <w:rPr>
          <w:rFonts w:hAnsi="宋体"/>
          <w:color w:val="auto"/>
          <w:sz w:val="24"/>
          <w:szCs w:val="21"/>
          <w:highlight w:val="none"/>
        </w:rPr>
        <w:instrText xml:space="preserve"> </w:instrText>
      </w:r>
      <w:r>
        <w:rPr>
          <w:rFonts w:hAnsi="宋体"/>
          <w:color w:val="auto"/>
          <w:sz w:val="24"/>
          <w:szCs w:val="21"/>
          <w:highlight w:val="none"/>
        </w:rPr>
        <w:fldChar w:fldCharType="separate"/>
      </w:r>
      <w:r>
        <w:rPr>
          <w:rFonts w:hint="eastAsia" w:hAnsi="宋体"/>
          <w:color w:val="auto"/>
          <w:sz w:val="24"/>
          <w:szCs w:val="21"/>
          <w:highlight w:val="none"/>
        </w:rPr>
        <w:t>⑵</w:t>
      </w:r>
      <w:r>
        <w:rPr>
          <w:rFonts w:hAnsi="宋体"/>
          <w:color w:val="auto"/>
          <w:sz w:val="24"/>
          <w:szCs w:val="21"/>
          <w:highlight w:val="none"/>
        </w:rPr>
        <w:fldChar w:fldCharType="end"/>
      </w:r>
      <w:r>
        <w:rPr>
          <w:rFonts w:hint="eastAsia" w:hAnsi="宋体"/>
          <w:color w:val="auto"/>
          <w:sz w:val="24"/>
          <w:szCs w:val="21"/>
          <w:highlight w:val="none"/>
        </w:rPr>
        <w:t>供应商认为可以证明其资信及商务方面的其他材料；</w:t>
      </w:r>
    </w:p>
    <w:p w14:paraId="1B7563FD">
      <w:pPr>
        <w:pStyle w:val="40"/>
        <w:snapToGrid w:val="0"/>
        <w:spacing w:line="360" w:lineRule="auto"/>
        <w:ind w:left="0" w:firstLine="480" w:firstLineChars="200"/>
        <w:rPr>
          <w:rFonts w:hAnsi="宋体"/>
          <w:color w:val="auto"/>
          <w:sz w:val="24"/>
          <w:szCs w:val="21"/>
          <w:highlight w:val="none"/>
        </w:rPr>
      </w:pPr>
      <w:r>
        <w:rPr>
          <w:rFonts w:hAnsi="宋体"/>
          <w:color w:val="auto"/>
          <w:sz w:val="24"/>
          <w:szCs w:val="21"/>
          <w:highlight w:val="none"/>
        </w:rPr>
        <w:fldChar w:fldCharType="begin"/>
      </w:r>
      <w:r>
        <w:rPr>
          <w:rFonts w:hAnsi="宋体"/>
          <w:color w:val="auto"/>
          <w:sz w:val="24"/>
          <w:szCs w:val="21"/>
          <w:highlight w:val="none"/>
        </w:rPr>
        <w:instrText xml:space="preserve"> </w:instrText>
      </w:r>
      <w:r>
        <w:rPr>
          <w:rFonts w:hint="eastAsia" w:hAnsi="宋体"/>
          <w:color w:val="auto"/>
          <w:sz w:val="24"/>
          <w:szCs w:val="21"/>
          <w:highlight w:val="none"/>
        </w:rPr>
        <w:instrText xml:space="preserve">= 3 \* GB2</w:instrText>
      </w:r>
      <w:r>
        <w:rPr>
          <w:rFonts w:hAnsi="宋体"/>
          <w:color w:val="auto"/>
          <w:sz w:val="24"/>
          <w:szCs w:val="21"/>
          <w:highlight w:val="none"/>
        </w:rPr>
        <w:instrText xml:space="preserve"> </w:instrText>
      </w:r>
      <w:r>
        <w:rPr>
          <w:rFonts w:hAnsi="宋体"/>
          <w:color w:val="auto"/>
          <w:sz w:val="24"/>
          <w:szCs w:val="21"/>
          <w:highlight w:val="none"/>
        </w:rPr>
        <w:fldChar w:fldCharType="separate"/>
      </w:r>
      <w:r>
        <w:rPr>
          <w:rFonts w:hint="eastAsia" w:hAnsi="宋体"/>
          <w:color w:val="auto"/>
          <w:sz w:val="24"/>
          <w:szCs w:val="21"/>
          <w:highlight w:val="none"/>
        </w:rPr>
        <w:t>⑶</w:t>
      </w:r>
      <w:r>
        <w:rPr>
          <w:rFonts w:hAnsi="宋体"/>
          <w:color w:val="auto"/>
          <w:sz w:val="24"/>
          <w:szCs w:val="21"/>
          <w:highlight w:val="none"/>
        </w:rPr>
        <w:fldChar w:fldCharType="end"/>
      </w:r>
      <w:r>
        <w:rPr>
          <w:rFonts w:hint="eastAsia" w:hAnsi="宋体"/>
          <w:color w:val="auto"/>
          <w:sz w:val="24"/>
          <w:szCs w:val="21"/>
          <w:highlight w:val="none"/>
        </w:rPr>
        <w:t>格式</w:t>
      </w:r>
      <w:r>
        <w:rPr>
          <w:rFonts w:hAnsi="宋体"/>
          <w:color w:val="auto"/>
          <w:sz w:val="24"/>
          <w:szCs w:val="21"/>
          <w:highlight w:val="none"/>
        </w:rPr>
        <w:t>自拟。</w:t>
      </w:r>
    </w:p>
    <w:p w14:paraId="25A79AE8">
      <w:pPr>
        <w:pStyle w:val="40"/>
        <w:snapToGrid w:val="0"/>
        <w:spacing w:line="360" w:lineRule="auto"/>
        <w:ind w:left="0" w:firstLine="482" w:firstLineChars="200"/>
        <w:rPr>
          <w:rFonts w:hint="eastAsia" w:hAnsi="宋体"/>
          <w:b/>
          <w:bCs/>
          <w:color w:val="auto"/>
          <w:sz w:val="24"/>
          <w:szCs w:val="21"/>
          <w:highlight w:val="none"/>
          <w:lang w:eastAsia="zh-CN"/>
        </w:rPr>
      </w:pPr>
      <w:r>
        <w:rPr>
          <w:rFonts w:hint="eastAsia" w:hAnsi="宋体"/>
          <w:b/>
          <w:bCs/>
          <w:color w:val="auto"/>
          <w:sz w:val="24"/>
          <w:szCs w:val="21"/>
          <w:highlight w:val="none"/>
          <w:lang w:eastAsia="zh-CN"/>
        </w:rPr>
        <w:t>复印件须加盖公章确认。</w:t>
      </w:r>
    </w:p>
    <w:p w14:paraId="021E02F7">
      <w:pPr>
        <w:pStyle w:val="40"/>
        <w:snapToGrid w:val="0"/>
        <w:spacing w:line="360" w:lineRule="auto"/>
        <w:ind w:left="0" w:firstLine="480" w:firstLineChars="200"/>
        <w:rPr>
          <w:rFonts w:hint="eastAsia" w:hAnsi="宋体"/>
          <w:color w:val="auto"/>
          <w:sz w:val="30"/>
          <w:highlight w:val="none"/>
        </w:rPr>
      </w:pPr>
      <w:r>
        <w:rPr>
          <w:color w:val="auto"/>
          <w:highlight w:val="none"/>
        </w:rPr>
        <w:br w:type="page"/>
      </w:r>
    </w:p>
    <w:p w14:paraId="7DC1C6B0">
      <w:pPr>
        <w:pStyle w:val="4"/>
        <w:bidi w:val="0"/>
        <w:jc w:val="center"/>
        <w:outlineLvl w:val="1"/>
        <w:rPr>
          <w:rFonts w:hint="eastAsia"/>
          <w:color w:val="auto"/>
          <w:highlight w:val="none"/>
        </w:rPr>
      </w:pPr>
      <w:bookmarkStart w:id="166" w:name="_Toc166442562"/>
      <w:bookmarkStart w:id="167" w:name="_Toc386467625"/>
      <w:bookmarkStart w:id="168" w:name="_Toc15407"/>
      <w:r>
        <w:rPr>
          <w:rFonts w:hint="eastAsia"/>
          <w:color w:val="auto"/>
          <w:highlight w:val="none"/>
        </w:rPr>
        <w:t>三  技术文件格式</w:t>
      </w:r>
      <w:bookmarkEnd w:id="166"/>
      <w:bookmarkEnd w:id="167"/>
      <w:bookmarkEnd w:id="168"/>
      <w:bookmarkStart w:id="169" w:name="_Toc12145"/>
    </w:p>
    <w:p w14:paraId="1B5F6C21">
      <w:pPr>
        <w:pStyle w:val="6"/>
        <w:bidi w:val="0"/>
        <w:rPr>
          <w:rFonts w:hint="eastAsia"/>
          <w:color w:val="auto"/>
          <w:highlight w:val="none"/>
        </w:rPr>
      </w:pPr>
      <w:r>
        <w:rPr>
          <w:rFonts w:hint="eastAsia"/>
          <w:color w:val="auto"/>
          <w:highlight w:val="none"/>
        </w:rPr>
        <w:t>1、项目实施方案</w:t>
      </w:r>
      <w:bookmarkEnd w:id="169"/>
    </w:p>
    <w:p w14:paraId="763B3545">
      <w:pPr>
        <w:spacing w:line="360" w:lineRule="auto"/>
        <w:jc w:val="center"/>
        <w:rPr>
          <w:rFonts w:hint="eastAsia" w:ascii="宋体" w:hAnsi="宋体"/>
          <w:color w:val="auto"/>
          <w:sz w:val="30"/>
          <w:szCs w:val="30"/>
          <w:highlight w:val="none"/>
        </w:rPr>
      </w:pPr>
    </w:p>
    <w:p w14:paraId="7D84C6BF">
      <w:pPr>
        <w:spacing w:line="360" w:lineRule="auto"/>
        <w:jc w:val="center"/>
        <w:rPr>
          <w:rFonts w:hint="eastAsia" w:ascii="宋体" w:hAnsi="宋体"/>
          <w:color w:val="auto"/>
          <w:sz w:val="30"/>
          <w:szCs w:val="30"/>
          <w:highlight w:val="none"/>
        </w:rPr>
      </w:pPr>
    </w:p>
    <w:p w14:paraId="10D0AD8E">
      <w:pPr>
        <w:pStyle w:val="5"/>
        <w:rPr>
          <w:rFonts w:hint="eastAsia"/>
          <w:color w:val="auto"/>
          <w:highlight w:val="none"/>
        </w:rPr>
      </w:pPr>
    </w:p>
    <w:p w14:paraId="2715B45A">
      <w:pPr>
        <w:spacing w:line="360" w:lineRule="auto"/>
        <w:jc w:val="center"/>
        <w:rPr>
          <w:rFonts w:hint="eastAsia" w:ascii="宋体" w:hAnsi="宋体"/>
          <w:color w:val="auto"/>
          <w:sz w:val="30"/>
          <w:szCs w:val="30"/>
          <w:highlight w:val="none"/>
        </w:rPr>
      </w:pPr>
    </w:p>
    <w:p w14:paraId="0A7D0CE1">
      <w:pPr>
        <w:spacing w:line="360" w:lineRule="auto"/>
        <w:jc w:val="center"/>
        <w:rPr>
          <w:rFonts w:hint="eastAsia" w:ascii="宋体" w:hAnsi="宋体"/>
          <w:color w:val="auto"/>
          <w:sz w:val="30"/>
          <w:szCs w:val="30"/>
          <w:highlight w:val="none"/>
        </w:rPr>
      </w:pPr>
    </w:p>
    <w:p w14:paraId="58FD499C">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5F2B5AD7">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09697CF0">
      <w:pPr>
        <w:bidi w:val="0"/>
        <w:jc w:val="center"/>
        <w:rPr>
          <w:rFonts w:hint="eastAsia"/>
          <w:color w:val="auto"/>
          <w:highlight w:val="none"/>
          <w:lang w:val="en-US" w:eastAsia="zh-CN"/>
        </w:rPr>
      </w:pPr>
      <w:bookmarkStart w:id="170" w:name="_Toc10924"/>
      <w:r>
        <w:rPr>
          <w:rFonts w:hint="eastAsia"/>
          <w:color w:val="auto"/>
          <w:highlight w:val="none"/>
          <w:lang w:val="en-US" w:eastAsia="zh-CN"/>
        </w:rPr>
        <w:t xml:space="preserve">                       日     期  ：</w:t>
      </w:r>
      <w:bookmarkEnd w:id="170"/>
      <w:r>
        <w:rPr>
          <w:rFonts w:hint="eastAsia"/>
          <w:color w:val="auto"/>
          <w:highlight w:val="none"/>
          <w:lang w:val="en-US" w:eastAsia="zh-CN"/>
        </w:rPr>
        <w:t xml:space="preserve">            </w:t>
      </w:r>
    </w:p>
    <w:p w14:paraId="4575019D">
      <w:pPr>
        <w:rPr>
          <w:rFonts w:hint="eastAsia" w:ascii="宋体" w:hAnsi="宋体"/>
          <w:b/>
          <w:color w:val="auto"/>
          <w:sz w:val="30"/>
          <w:szCs w:val="30"/>
          <w:highlight w:val="none"/>
        </w:rPr>
      </w:pPr>
      <w:bookmarkStart w:id="171" w:name="_Toc19557"/>
      <w:r>
        <w:rPr>
          <w:rFonts w:hint="eastAsia" w:ascii="宋体" w:hAnsi="宋体"/>
          <w:b/>
          <w:color w:val="auto"/>
          <w:sz w:val="30"/>
          <w:szCs w:val="30"/>
          <w:highlight w:val="none"/>
        </w:rPr>
        <w:br w:type="page"/>
      </w:r>
    </w:p>
    <w:p w14:paraId="5537D46A">
      <w:pPr>
        <w:pStyle w:val="6"/>
        <w:bidi w:val="0"/>
        <w:rPr>
          <w:rFonts w:hint="eastAsia"/>
          <w:color w:val="auto"/>
          <w:highlight w:val="none"/>
        </w:rPr>
      </w:pPr>
      <w:r>
        <w:rPr>
          <w:rFonts w:hint="eastAsia"/>
          <w:color w:val="auto"/>
          <w:highlight w:val="none"/>
        </w:rPr>
        <w:t>2、</w:t>
      </w:r>
      <w:bookmarkEnd w:id="171"/>
      <w:r>
        <w:rPr>
          <w:rFonts w:hint="eastAsia"/>
          <w:color w:val="auto"/>
          <w:highlight w:val="none"/>
        </w:rPr>
        <w:t>管理制度</w:t>
      </w:r>
    </w:p>
    <w:p w14:paraId="0CB003BC">
      <w:pPr>
        <w:pStyle w:val="5"/>
        <w:ind w:firstLine="0"/>
        <w:jc w:val="center"/>
        <w:rPr>
          <w:rFonts w:hint="eastAsia" w:ascii="宋体" w:hAnsi="宋体"/>
          <w:b/>
          <w:color w:val="auto"/>
          <w:sz w:val="32"/>
          <w:szCs w:val="32"/>
          <w:highlight w:val="none"/>
        </w:rPr>
      </w:pPr>
    </w:p>
    <w:p w14:paraId="42259B0C">
      <w:pPr>
        <w:spacing w:line="360" w:lineRule="auto"/>
        <w:jc w:val="center"/>
        <w:rPr>
          <w:rFonts w:hint="eastAsia" w:ascii="宋体" w:hAnsi="宋体"/>
          <w:color w:val="auto"/>
          <w:sz w:val="30"/>
          <w:szCs w:val="30"/>
          <w:highlight w:val="none"/>
        </w:rPr>
      </w:pPr>
    </w:p>
    <w:p w14:paraId="44B51517">
      <w:pPr>
        <w:pStyle w:val="5"/>
        <w:rPr>
          <w:rFonts w:hint="eastAsia" w:ascii="宋体" w:hAnsi="宋体"/>
          <w:color w:val="auto"/>
          <w:sz w:val="30"/>
          <w:szCs w:val="30"/>
          <w:highlight w:val="none"/>
        </w:rPr>
      </w:pPr>
    </w:p>
    <w:p w14:paraId="53A60F82">
      <w:pPr>
        <w:pStyle w:val="5"/>
        <w:rPr>
          <w:rFonts w:hint="eastAsia" w:ascii="宋体" w:hAnsi="宋体"/>
          <w:color w:val="auto"/>
          <w:sz w:val="30"/>
          <w:szCs w:val="30"/>
          <w:highlight w:val="none"/>
        </w:rPr>
      </w:pPr>
    </w:p>
    <w:p w14:paraId="57C1B831">
      <w:pPr>
        <w:spacing w:line="360" w:lineRule="auto"/>
        <w:jc w:val="center"/>
        <w:rPr>
          <w:rFonts w:hint="eastAsia" w:ascii="宋体" w:hAnsi="宋体"/>
          <w:color w:val="auto"/>
          <w:sz w:val="30"/>
          <w:szCs w:val="30"/>
          <w:highlight w:val="none"/>
        </w:rPr>
      </w:pPr>
    </w:p>
    <w:p w14:paraId="5172FD3B">
      <w:pPr>
        <w:spacing w:line="360" w:lineRule="auto"/>
        <w:jc w:val="center"/>
        <w:rPr>
          <w:rFonts w:hint="eastAsia" w:ascii="宋体" w:hAnsi="宋体"/>
          <w:color w:val="auto"/>
          <w:sz w:val="30"/>
          <w:szCs w:val="30"/>
          <w:highlight w:val="none"/>
        </w:rPr>
      </w:pPr>
    </w:p>
    <w:p w14:paraId="712F1336">
      <w:pPr>
        <w:spacing w:line="360" w:lineRule="auto"/>
        <w:jc w:val="center"/>
        <w:rPr>
          <w:rFonts w:hint="eastAsia" w:ascii="宋体" w:hAnsi="宋体"/>
          <w:color w:val="auto"/>
          <w:sz w:val="30"/>
          <w:szCs w:val="30"/>
          <w:highlight w:val="none"/>
        </w:rPr>
      </w:pPr>
    </w:p>
    <w:p w14:paraId="38D7002D">
      <w:pPr>
        <w:pStyle w:val="12"/>
        <w:spacing w:line="480" w:lineRule="auto"/>
        <w:ind w:firstLine="2240" w:firstLineChars="800"/>
        <w:rPr>
          <w:rFonts w:hint="eastAsia" w:hAnsi="宋体"/>
          <w:color w:val="auto"/>
          <w:spacing w:val="20"/>
          <w:sz w:val="24"/>
          <w:highlight w:val="none"/>
        </w:rPr>
      </w:pPr>
      <w:bookmarkStart w:id="172" w:name="_Toc13432"/>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13825F13">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0630F30A">
      <w:pPr>
        <w:bidi w:val="0"/>
        <w:jc w:val="center"/>
        <w:rPr>
          <w:rFonts w:hint="eastAsia"/>
          <w:color w:val="auto"/>
          <w:highlight w:val="none"/>
          <w:lang w:val="en-US" w:eastAsia="zh-CN"/>
        </w:rPr>
      </w:pPr>
      <w:r>
        <w:rPr>
          <w:rFonts w:hint="eastAsia"/>
          <w:color w:val="auto"/>
          <w:highlight w:val="none"/>
          <w:lang w:val="en-US" w:eastAsia="zh-CN"/>
        </w:rPr>
        <w:t xml:space="preserve">                       日     期  ：            </w:t>
      </w:r>
    </w:p>
    <w:p w14:paraId="46F52A1D">
      <w:pPr>
        <w:pStyle w:val="6"/>
        <w:bidi w:val="0"/>
        <w:rPr>
          <w:rFonts w:hint="eastAsia"/>
          <w:color w:val="auto"/>
          <w:highlight w:val="none"/>
        </w:rPr>
      </w:pPr>
      <w:r>
        <w:rPr>
          <w:rFonts w:hint="eastAsia" w:ascii="宋体" w:hAnsi="宋体"/>
          <w:b/>
          <w:color w:val="auto"/>
          <w:sz w:val="30"/>
          <w:szCs w:val="30"/>
          <w:highlight w:val="none"/>
        </w:rPr>
        <w:br w:type="page"/>
      </w:r>
      <w:r>
        <w:rPr>
          <w:rFonts w:hint="eastAsia"/>
          <w:color w:val="auto"/>
          <w:highlight w:val="none"/>
          <w:lang w:val="en-US" w:eastAsia="zh-CN"/>
        </w:rPr>
        <w:t>3</w:t>
      </w:r>
      <w:r>
        <w:rPr>
          <w:rFonts w:hint="eastAsia"/>
          <w:color w:val="auto"/>
          <w:highlight w:val="none"/>
        </w:rPr>
        <w:t>、配送时效性控制</w:t>
      </w:r>
    </w:p>
    <w:p w14:paraId="5759BC37">
      <w:pPr>
        <w:pStyle w:val="5"/>
        <w:ind w:firstLine="0"/>
        <w:jc w:val="center"/>
        <w:rPr>
          <w:rFonts w:hint="eastAsia" w:ascii="宋体" w:hAnsi="宋体"/>
          <w:b/>
          <w:color w:val="auto"/>
          <w:sz w:val="32"/>
          <w:szCs w:val="32"/>
          <w:highlight w:val="none"/>
        </w:rPr>
      </w:pPr>
    </w:p>
    <w:p w14:paraId="6A3CAA3D">
      <w:pPr>
        <w:spacing w:line="360" w:lineRule="auto"/>
        <w:jc w:val="center"/>
        <w:rPr>
          <w:rFonts w:hint="eastAsia" w:ascii="宋体" w:hAnsi="宋体"/>
          <w:color w:val="auto"/>
          <w:sz w:val="30"/>
          <w:szCs w:val="30"/>
          <w:highlight w:val="none"/>
        </w:rPr>
      </w:pPr>
    </w:p>
    <w:p w14:paraId="1F647223">
      <w:pPr>
        <w:pStyle w:val="5"/>
        <w:rPr>
          <w:rFonts w:hint="eastAsia" w:ascii="宋体" w:hAnsi="宋体"/>
          <w:color w:val="auto"/>
          <w:sz w:val="30"/>
          <w:szCs w:val="30"/>
          <w:highlight w:val="none"/>
        </w:rPr>
      </w:pPr>
    </w:p>
    <w:p w14:paraId="558B79FA">
      <w:pPr>
        <w:pStyle w:val="5"/>
        <w:rPr>
          <w:rFonts w:hint="eastAsia" w:ascii="宋体" w:hAnsi="宋体"/>
          <w:color w:val="auto"/>
          <w:sz w:val="30"/>
          <w:szCs w:val="30"/>
          <w:highlight w:val="none"/>
        </w:rPr>
      </w:pPr>
    </w:p>
    <w:p w14:paraId="00083F83">
      <w:pPr>
        <w:spacing w:line="360" w:lineRule="auto"/>
        <w:jc w:val="center"/>
        <w:rPr>
          <w:rFonts w:hint="eastAsia" w:ascii="宋体" w:hAnsi="宋体"/>
          <w:color w:val="auto"/>
          <w:sz w:val="30"/>
          <w:szCs w:val="30"/>
          <w:highlight w:val="none"/>
        </w:rPr>
      </w:pPr>
    </w:p>
    <w:p w14:paraId="1E590271">
      <w:pPr>
        <w:spacing w:line="360" w:lineRule="auto"/>
        <w:jc w:val="center"/>
        <w:rPr>
          <w:rFonts w:hint="eastAsia" w:ascii="宋体" w:hAnsi="宋体"/>
          <w:color w:val="auto"/>
          <w:sz w:val="30"/>
          <w:szCs w:val="30"/>
          <w:highlight w:val="none"/>
        </w:rPr>
      </w:pPr>
    </w:p>
    <w:p w14:paraId="4C1B3A13">
      <w:pPr>
        <w:spacing w:line="360" w:lineRule="auto"/>
        <w:jc w:val="center"/>
        <w:rPr>
          <w:rFonts w:hint="eastAsia" w:ascii="宋体" w:hAnsi="宋体"/>
          <w:color w:val="auto"/>
          <w:sz w:val="30"/>
          <w:szCs w:val="30"/>
          <w:highlight w:val="none"/>
        </w:rPr>
      </w:pPr>
    </w:p>
    <w:p w14:paraId="4E00E409">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03DA5844">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1999F267">
      <w:pPr>
        <w:bidi w:val="0"/>
        <w:jc w:val="center"/>
        <w:rPr>
          <w:rFonts w:hint="eastAsia"/>
          <w:color w:val="auto"/>
          <w:highlight w:val="none"/>
          <w:lang w:val="en-US" w:eastAsia="zh-CN"/>
        </w:rPr>
      </w:pPr>
      <w:r>
        <w:rPr>
          <w:rFonts w:hint="eastAsia"/>
          <w:color w:val="auto"/>
          <w:highlight w:val="none"/>
          <w:lang w:val="en-US" w:eastAsia="zh-CN"/>
        </w:rPr>
        <w:t xml:space="preserve">                       日     期  ：            </w:t>
      </w:r>
    </w:p>
    <w:p w14:paraId="6D6D6A07">
      <w:pPr>
        <w:pStyle w:val="6"/>
        <w:bidi w:val="0"/>
        <w:rPr>
          <w:rFonts w:hint="eastAsia"/>
          <w:color w:val="auto"/>
          <w:highlight w:val="none"/>
        </w:rPr>
      </w:pPr>
      <w:r>
        <w:rPr>
          <w:rFonts w:hint="eastAsia" w:ascii="宋体" w:hAnsi="宋体"/>
          <w:b/>
          <w:color w:val="auto"/>
          <w:sz w:val="30"/>
          <w:szCs w:val="30"/>
          <w:highlight w:val="none"/>
        </w:rPr>
        <w:br w:type="page"/>
      </w:r>
      <w:r>
        <w:rPr>
          <w:rFonts w:hint="eastAsia"/>
          <w:color w:val="auto"/>
          <w:highlight w:val="none"/>
          <w:lang w:val="en-US" w:eastAsia="zh-CN"/>
        </w:rPr>
        <w:t>4</w:t>
      </w:r>
      <w:r>
        <w:rPr>
          <w:rFonts w:hint="eastAsia"/>
          <w:color w:val="auto"/>
          <w:highlight w:val="none"/>
        </w:rPr>
        <w:t>、质量保证措施</w:t>
      </w:r>
    </w:p>
    <w:p w14:paraId="27728035">
      <w:pPr>
        <w:pStyle w:val="5"/>
        <w:ind w:firstLine="0"/>
        <w:jc w:val="center"/>
        <w:rPr>
          <w:rFonts w:hint="eastAsia" w:ascii="宋体" w:hAnsi="宋体"/>
          <w:b/>
          <w:color w:val="auto"/>
          <w:sz w:val="32"/>
          <w:szCs w:val="32"/>
          <w:highlight w:val="none"/>
        </w:rPr>
      </w:pPr>
    </w:p>
    <w:p w14:paraId="707DBCE4">
      <w:pPr>
        <w:spacing w:line="360" w:lineRule="auto"/>
        <w:jc w:val="center"/>
        <w:rPr>
          <w:rFonts w:hint="eastAsia" w:ascii="宋体" w:hAnsi="宋体"/>
          <w:color w:val="auto"/>
          <w:sz w:val="30"/>
          <w:szCs w:val="30"/>
          <w:highlight w:val="none"/>
        </w:rPr>
      </w:pPr>
    </w:p>
    <w:p w14:paraId="60BFB85E">
      <w:pPr>
        <w:pStyle w:val="5"/>
        <w:rPr>
          <w:rFonts w:hint="eastAsia" w:ascii="宋体" w:hAnsi="宋体"/>
          <w:color w:val="auto"/>
          <w:sz w:val="30"/>
          <w:szCs w:val="30"/>
          <w:highlight w:val="none"/>
        </w:rPr>
      </w:pPr>
    </w:p>
    <w:p w14:paraId="346B5EA0">
      <w:pPr>
        <w:pStyle w:val="5"/>
        <w:rPr>
          <w:rFonts w:hint="eastAsia" w:ascii="宋体" w:hAnsi="宋体"/>
          <w:color w:val="auto"/>
          <w:sz w:val="30"/>
          <w:szCs w:val="30"/>
          <w:highlight w:val="none"/>
        </w:rPr>
      </w:pPr>
    </w:p>
    <w:p w14:paraId="18B676A6">
      <w:pPr>
        <w:spacing w:line="360" w:lineRule="auto"/>
        <w:jc w:val="center"/>
        <w:rPr>
          <w:rFonts w:hint="eastAsia" w:ascii="宋体" w:hAnsi="宋体"/>
          <w:color w:val="auto"/>
          <w:sz w:val="30"/>
          <w:szCs w:val="30"/>
          <w:highlight w:val="none"/>
        </w:rPr>
      </w:pPr>
    </w:p>
    <w:p w14:paraId="03203ECB">
      <w:pPr>
        <w:spacing w:line="360" w:lineRule="auto"/>
        <w:jc w:val="center"/>
        <w:rPr>
          <w:rFonts w:hint="eastAsia" w:ascii="宋体" w:hAnsi="宋体"/>
          <w:color w:val="auto"/>
          <w:sz w:val="30"/>
          <w:szCs w:val="30"/>
          <w:highlight w:val="none"/>
        </w:rPr>
      </w:pPr>
    </w:p>
    <w:p w14:paraId="5B12BD4C">
      <w:pPr>
        <w:spacing w:line="360" w:lineRule="auto"/>
        <w:jc w:val="center"/>
        <w:rPr>
          <w:rFonts w:hint="eastAsia" w:ascii="宋体" w:hAnsi="宋体"/>
          <w:color w:val="auto"/>
          <w:sz w:val="30"/>
          <w:szCs w:val="30"/>
          <w:highlight w:val="none"/>
        </w:rPr>
      </w:pPr>
    </w:p>
    <w:p w14:paraId="124D8D7D">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067E4CCF">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366D6F9D">
      <w:pPr>
        <w:bidi w:val="0"/>
        <w:jc w:val="center"/>
        <w:rPr>
          <w:rFonts w:hint="eastAsia"/>
          <w:color w:val="auto"/>
          <w:highlight w:val="none"/>
          <w:lang w:val="en-US" w:eastAsia="zh-CN"/>
        </w:rPr>
      </w:pPr>
      <w:r>
        <w:rPr>
          <w:rFonts w:hint="eastAsia"/>
          <w:color w:val="auto"/>
          <w:highlight w:val="none"/>
          <w:lang w:val="en-US" w:eastAsia="zh-CN"/>
        </w:rPr>
        <w:t xml:space="preserve">                       日     期  ：            </w:t>
      </w:r>
    </w:p>
    <w:p w14:paraId="6BF89381">
      <w:pPr>
        <w:pStyle w:val="6"/>
        <w:bidi w:val="0"/>
        <w:rPr>
          <w:rFonts w:hint="eastAsia"/>
          <w:color w:val="auto"/>
          <w:highlight w:val="none"/>
        </w:rPr>
      </w:pPr>
      <w:r>
        <w:rPr>
          <w:rFonts w:hint="eastAsia" w:ascii="宋体" w:hAnsi="宋体"/>
          <w:b/>
          <w:color w:val="auto"/>
          <w:sz w:val="30"/>
          <w:szCs w:val="30"/>
          <w:highlight w:val="none"/>
        </w:rPr>
        <w:br w:type="page"/>
      </w:r>
      <w:r>
        <w:rPr>
          <w:rFonts w:hint="eastAsia"/>
          <w:color w:val="auto"/>
          <w:highlight w:val="none"/>
          <w:lang w:val="en-US" w:eastAsia="zh-CN"/>
        </w:rPr>
        <w:t>5</w:t>
      </w:r>
      <w:r>
        <w:rPr>
          <w:rFonts w:hint="eastAsia"/>
          <w:color w:val="auto"/>
          <w:highlight w:val="none"/>
        </w:rPr>
        <w:t>、验货方案</w:t>
      </w:r>
    </w:p>
    <w:p w14:paraId="36400301">
      <w:pPr>
        <w:pStyle w:val="5"/>
        <w:ind w:firstLine="0"/>
        <w:jc w:val="center"/>
        <w:rPr>
          <w:rFonts w:hint="eastAsia" w:ascii="宋体" w:hAnsi="宋体"/>
          <w:b/>
          <w:color w:val="auto"/>
          <w:sz w:val="32"/>
          <w:szCs w:val="32"/>
          <w:highlight w:val="none"/>
        </w:rPr>
      </w:pPr>
    </w:p>
    <w:p w14:paraId="046F0DBA">
      <w:pPr>
        <w:spacing w:line="360" w:lineRule="auto"/>
        <w:jc w:val="center"/>
        <w:rPr>
          <w:rFonts w:hint="eastAsia" w:ascii="宋体" w:hAnsi="宋体"/>
          <w:color w:val="auto"/>
          <w:sz w:val="30"/>
          <w:szCs w:val="30"/>
          <w:highlight w:val="none"/>
        </w:rPr>
      </w:pPr>
    </w:p>
    <w:p w14:paraId="672555F6">
      <w:pPr>
        <w:pStyle w:val="5"/>
        <w:rPr>
          <w:rFonts w:hint="eastAsia" w:ascii="宋体" w:hAnsi="宋体"/>
          <w:color w:val="auto"/>
          <w:sz w:val="30"/>
          <w:szCs w:val="30"/>
          <w:highlight w:val="none"/>
        </w:rPr>
      </w:pPr>
    </w:p>
    <w:p w14:paraId="3E64D4E5">
      <w:pPr>
        <w:pStyle w:val="5"/>
        <w:rPr>
          <w:rFonts w:hint="eastAsia" w:ascii="宋体" w:hAnsi="宋体"/>
          <w:color w:val="auto"/>
          <w:sz w:val="30"/>
          <w:szCs w:val="30"/>
          <w:highlight w:val="none"/>
        </w:rPr>
      </w:pPr>
    </w:p>
    <w:p w14:paraId="238248F5">
      <w:pPr>
        <w:spacing w:line="360" w:lineRule="auto"/>
        <w:jc w:val="center"/>
        <w:rPr>
          <w:rFonts w:hint="eastAsia" w:ascii="宋体" w:hAnsi="宋体"/>
          <w:color w:val="auto"/>
          <w:sz w:val="30"/>
          <w:szCs w:val="30"/>
          <w:highlight w:val="none"/>
        </w:rPr>
      </w:pPr>
    </w:p>
    <w:p w14:paraId="0B8F7EF8">
      <w:pPr>
        <w:spacing w:line="360" w:lineRule="auto"/>
        <w:jc w:val="center"/>
        <w:rPr>
          <w:rFonts w:hint="eastAsia" w:ascii="宋体" w:hAnsi="宋体"/>
          <w:color w:val="auto"/>
          <w:sz w:val="30"/>
          <w:szCs w:val="30"/>
          <w:highlight w:val="none"/>
        </w:rPr>
      </w:pPr>
    </w:p>
    <w:p w14:paraId="3560B3C8">
      <w:pPr>
        <w:spacing w:line="360" w:lineRule="auto"/>
        <w:jc w:val="center"/>
        <w:rPr>
          <w:rFonts w:hint="eastAsia" w:ascii="宋体" w:hAnsi="宋体"/>
          <w:color w:val="auto"/>
          <w:sz w:val="30"/>
          <w:szCs w:val="30"/>
          <w:highlight w:val="none"/>
        </w:rPr>
      </w:pPr>
    </w:p>
    <w:p w14:paraId="5BB0AB10">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4B40156D">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43992DEC">
      <w:pPr>
        <w:bidi w:val="0"/>
        <w:jc w:val="center"/>
        <w:rPr>
          <w:rFonts w:hint="eastAsia"/>
          <w:color w:val="auto"/>
          <w:highlight w:val="none"/>
          <w:lang w:val="en-US" w:eastAsia="zh-CN"/>
        </w:rPr>
      </w:pPr>
      <w:r>
        <w:rPr>
          <w:rFonts w:hint="eastAsia"/>
          <w:color w:val="auto"/>
          <w:highlight w:val="none"/>
          <w:lang w:val="en-US" w:eastAsia="zh-CN"/>
        </w:rPr>
        <w:t xml:space="preserve">                       日     期  ：            </w:t>
      </w:r>
    </w:p>
    <w:p w14:paraId="4352689D">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7565AD6D">
      <w:pPr>
        <w:pStyle w:val="6"/>
        <w:bidi w:val="0"/>
        <w:rPr>
          <w:rFonts w:hint="eastAsia"/>
          <w:color w:val="auto"/>
          <w:highlight w:val="none"/>
        </w:rPr>
      </w:pPr>
      <w:r>
        <w:rPr>
          <w:rFonts w:hint="eastAsia"/>
          <w:color w:val="auto"/>
          <w:highlight w:val="none"/>
          <w:lang w:val="en-US" w:eastAsia="zh-CN"/>
        </w:rPr>
        <w:t>6</w:t>
      </w:r>
      <w:r>
        <w:rPr>
          <w:rFonts w:hint="eastAsia"/>
          <w:color w:val="auto"/>
          <w:highlight w:val="none"/>
        </w:rPr>
        <w:t>、退货、换货服务方案及承诺</w:t>
      </w:r>
    </w:p>
    <w:p w14:paraId="534E9F2A">
      <w:pPr>
        <w:pStyle w:val="5"/>
        <w:ind w:firstLine="0"/>
        <w:jc w:val="center"/>
        <w:rPr>
          <w:rFonts w:hint="eastAsia" w:ascii="宋体" w:hAnsi="宋体"/>
          <w:b/>
          <w:color w:val="auto"/>
          <w:sz w:val="32"/>
          <w:szCs w:val="32"/>
          <w:highlight w:val="none"/>
        </w:rPr>
      </w:pPr>
    </w:p>
    <w:p w14:paraId="2325D5F1">
      <w:pPr>
        <w:spacing w:line="360" w:lineRule="auto"/>
        <w:jc w:val="center"/>
        <w:rPr>
          <w:rFonts w:hint="eastAsia" w:ascii="宋体" w:hAnsi="宋体"/>
          <w:color w:val="auto"/>
          <w:sz w:val="30"/>
          <w:szCs w:val="30"/>
          <w:highlight w:val="none"/>
        </w:rPr>
      </w:pPr>
    </w:p>
    <w:p w14:paraId="12F7ED4D">
      <w:pPr>
        <w:pStyle w:val="5"/>
        <w:rPr>
          <w:rFonts w:hint="eastAsia" w:ascii="宋体" w:hAnsi="宋体"/>
          <w:color w:val="auto"/>
          <w:sz w:val="30"/>
          <w:szCs w:val="30"/>
          <w:highlight w:val="none"/>
        </w:rPr>
      </w:pPr>
    </w:p>
    <w:p w14:paraId="61B15E2C">
      <w:pPr>
        <w:pStyle w:val="5"/>
        <w:rPr>
          <w:rFonts w:hint="eastAsia" w:ascii="宋体" w:hAnsi="宋体"/>
          <w:color w:val="auto"/>
          <w:sz w:val="30"/>
          <w:szCs w:val="30"/>
          <w:highlight w:val="none"/>
        </w:rPr>
      </w:pPr>
    </w:p>
    <w:p w14:paraId="514747D3">
      <w:pPr>
        <w:spacing w:line="360" w:lineRule="auto"/>
        <w:jc w:val="center"/>
        <w:rPr>
          <w:rFonts w:hint="eastAsia" w:ascii="宋体" w:hAnsi="宋体"/>
          <w:color w:val="auto"/>
          <w:sz w:val="30"/>
          <w:szCs w:val="30"/>
          <w:highlight w:val="none"/>
        </w:rPr>
      </w:pPr>
    </w:p>
    <w:p w14:paraId="074196D8">
      <w:pPr>
        <w:spacing w:line="360" w:lineRule="auto"/>
        <w:jc w:val="center"/>
        <w:rPr>
          <w:rFonts w:hint="eastAsia" w:ascii="宋体" w:hAnsi="宋体"/>
          <w:color w:val="auto"/>
          <w:sz w:val="30"/>
          <w:szCs w:val="30"/>
          <w:highlight w:val="none"/>
        </w:rPr>
      </w:pPr>
    </w:p>
    <w:p w14:paraId="0AB62D4B">
      <w:pPr>
        <w:spacing w:line="360" w:lineRule="auto"/>
        <w:jc w:val="center"/>
        <w:rPr>
          <w:rFonts w:hint="eastAsia" w:ascii="宋体" w:hAnsi="宋体"/>
          <w:color w:val="auto"/>
          <w:sz w:val="30"/>
          <w:szCs w:val="30"/>
          <w:highlight w:val="none"/>
        </w:rPr>
      </w:pPr>
    </w:p>
    <w:p w14:paraId="393B7CBC">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33701735">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4C25D3C6">
      <w:pPr>
        <w:bidi w:val="0"/>
        <w:jc w:val="center"/>
        <w:rPr>
          <w:rFonts w:hint="eastAsia"/>
          <w:color w:val="auto"/>
          <w:highlight w:val="none"/>
          <w:lang w:val="en-US" w:eastAsia="zh-CN"/>
        </w:rPr>
      </w:pPr>
      <w:r>
        <w:rPr>
          <w:rFonts w:hint="eastAsia"/>
          <w:color w:val="auto"/>
          <w:highlight w:val="none"/>
          <w:lang w:val="en-US" w:eastAsia="zh-CN"/>
        </w:rPr>
        <w:t xml:space="preserve">                       日     期  ：            </w:t>
      </w:r>
    </w:p>
    <w:p w14:paraId="32A45A34">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63DE1780">
      <w:pPr>
        <w:pStyle w:val="6"/>
        <w:bidi w:val="0"/>
        <w:rPr>
          <w:rFonts w:hint="eastAsia"/>
          <w:color w:val="auto"/>
          <w:highlight w:val="none"/>
        </w:rPr>
      </w:pPr>
      <w:r>
        <w:rPr>
          <w:rFonts w:hint="eastAsia"/>
          <w:color w:val="auto"/>
          <w:highlight w:val="none"/>
          <w:lang w:val="en-US" w:eastAsia="zh-CN"/>
        </w:rPr>
        <w:t>7</w:t>
      </w:r>
      <w:r>
        <w:rPr>
          <w:rFonts w:hint="eastAsia"/>
          <w:color w:val="auto"/>
          <w:highlight w:val="none"/>
        </w:rPr>
        <w:t>、储备仓库配备情况</w:t>
      </w:r>
    </w:p>
    <w:p w14:paraId="0CA4F2E0">
      <w:pPr>
        <w:pStyle w:val="5"/>
        <w:ind w:firstLine="0"/>
        <w:jc w:val="center"/>
        <w:rPr>
          <w:rFonts w:hint="eastAsia" w:ascii="宋体" w:hAnsi="宋体"/>
          <w:b/>
          <w:color w:val="auto"/>
          <w:sz w:val="32"/>
          <w:szCs w:val="32"/>
          <w:highlight w:val="none"/>
        </w:rPr>
      </w:pPr>
    </w:p>
    <w:p w14:paraId="212EDDF5">
      <w:pPr>
        <w:spacing w:line="360" w:lineRule="auto"/>
        <w:jc w:val="center"/>
        <w:rPr>
          <w:rFonts w:hint="eastAsia" w:ascii="宋体" w:hAnsi="宋体"/>
          <w:color w:val="auto"/>
          <w:sz w:val="30"/>
          <w:szCs w:val="30"/>
          <w:highlight w:val="none"/>
        </w:rPr>
      </w:pPr>
    </w:p>
    <w:p w14:paraId="69FA98A1">
      <w:pPr>
        <w:pStyle w:val="5"/>
        <w:rPr>
          <w:rFonts w:hint="eastAsia" w:ascii="宋体" w:hAnsi="宋体"/>
          <w:color w:val="auto"/>
          <w:sz w:val="30"/>
          <w:szCs w:val="30"/>
          <w:highlight w:val="none"/>
        </w:rPr>
      </w:pPr>
    </w:p>
    <w:p w14:paraId="397C3C3E">
      <w:pPr>
        <w:pStyle w:val="5"/>
        <w:rPr>
          <w:rFonts w:hint="eastAsia" w:ascii="宋体" w:hAnsi="宋体"/>
          <w:color w:val="auto"/>
          <w:sz w:val="30"/>
          <w:szCs w:val="30"/>
          <w:highlight w:val="none"/>
        </w:rPr>
      </w:pPr>
    </w:p>
    <w:p w14:paraId="6DD4B0D4">
      <w:pPr>
        <w:spacing w:line="360" w:lineRule="auto"/>
        <w:jc w:val="center"/>
        <w:rPr>
          <w:rFonts w:hint="eastAsia" w:ascii="宋体" w:hAnsi="宋体"/>
          <w:color w:val="auto"/>
          <w:sz w:val="30"/>
          <w:szCs w:val="30"/>
          <w:highlight w:val="none"/>
        </w:rPr>
      </w:pPr>
    </w:p>
    <w:p w14:paraId="1120817C">
      <w:pPr>
        <w:spacing w:line="360" w:lineRule="auto"/>
        <w:jc w:val="center"/>
        <w:rPr>
          <w:rFonts w:hint="eastAsia" w:ascii="宋体" w:hAnsi="宋体"/>
          <w:color w:val="auto"/>
          <w:sz w:val="30"/>
          <w:szCs w:val="30"/>
          <w:highlight w:val="none"/>
        </w:rPr>
      </w:pPr>
    </w:p>
    <w:p w14:paraId="23149F5E">
      <w:pPr>
        <w:spacing w:line="360" w:lineRule="auto"/>
        <w:jc w:val="center"/>
        <w:rPr>
          <w:rFonts w:hint="eastAsia" w:ascii="宋体" w:hAnsi="宋体"/>
          <w:color w:val="auto"/>
          <w:sz w:val="30"/>
          <w:szCs w:val="30"/>
          <w:highlight w:val="none"/>
        </w:rPr>
      </w:pPr>
    </w:p>
    <w:p w14:paraId="314D8670">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221A45A5">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1933B456">
      <w:pPr>
        <w:bidi w:val="0"/>
        <w:jc w:val="center"/>
        <w:rPr>
          <w:rFonts w:hint="eastAsia"/>
          <w:color w:val="auto"/>
          <w:highlight w:val="none"/>
          <w:lang w:val="en-US" w:eastAsia="zh-CN"/>
        </w:rPr>
      </w:pPr>
      <w:r>
        <w:rPr>
          <w:rFonts w:hint="eastAsia"/>
          <w:color w:val="auto"/>
          <w:highlight w:val="none"/>
          <w:lang w:val="en-US" w:eastAsia="zh-CN"/>
        </w:rPr>
        <w:t xml:space="preserve">                       日     期  ：            </w:t>
      </w:r>
    </w:p>
    <w:p w14:paraId="020E49AE">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442E7C04">
      <w:pPr>
        <w:pStyle w:val="6"/>
        <w:bidi w:val="0"/>
        <w:rPr>
          <w:rFonts w:hint="eastAsia"/>
          <w:color w:val="auto"/>
          <w:highlight w:val="none"/>
        </w:rPr>
      </w:pPr>
      <w:r>
        <w:rPr>
          <w:rFonts w:hint="eastAsia"/>
          <w:color w:val="auto"/>
          <w:highlight w:val="none"/>
          <w:lang w:val="en-US" w:eastAsia="zh-CN"/>
        </w:rPr>
        <w:t>8</w:t>
      </w:r>
      <w:r>
        <w:rPr>
          <w:rFonts w:hint="eastAsia"/>
          <w:color w:val="auto"/>
          <w:highlight w:val="none"/>
        </w:rPr>
        <w:t>、配送服务人员配置</w:t>
      </w:r>
    </w:p>
    <w:p w14:paraId="51DAED36">
      <w:pPr>
        <w:tabs>
          <w:tab w:val="left" w:pos="2355"/>
          <w:tab w:val="center" w:pos="4513"/>
        </w:tabs>
        <w:spacing w:line="360" w:lineRule="auto"/>
        <w:jc w:val="left"/>
        <w:rPr>
          <w:rFonts w:hint="eastAsia" w:ascii="宋体" w:hAnsi="宋体"/>
          <w:color w:val="auto"/>
          <w:sz w:val="24"/>
          <w:szCs w:val="32"/>
          <w:highlight w:val="none"/>
        </w:rPr>
      </w:pPr>
      <w:r>
        <w:rPr>
          <w:rFonts w:hint="eastAsia" w:ascii="宋体" w:hAnsi="宋体"/>
          <w:color w:val="auto"/>
          <w:sz w:val="24"/>
          <w:szCs w:val="32"/>
          <w:highlight w:val="none"/>
        </w:rPr>
        <w:t>采购编号：</w:t>
      </w:r>
    </w:p>
    <w:p w14:paraId="47417A72">
      <w:pPr>
        <w:tabs>
          <w:tab w:val="left" w:pos="2355"/>
          <w:tab w:val="center" w:pos="4513"/>
        </w:tabs>
        <w:spacing w:line="360" w:lineRule="auto"/>
        <w:jc w:val="left"/>
        <w:rPr>
          <w:rFonts w:hint="eastAsia" w:ascii="宋体" w:hAnsi="宋体"/>
          <w:color w:val="auto"/>
          <w:sz w:val="32"/>
          <w:szCs w:val="32"/>
          <w:highlight w:val="none"/>
        </w:rPr>
      </w:pPr>
      <w:r>
        <w:rPr>
          <w:rFonts w:hint="eastAsia" w:ascii="宋体" w:hAnsi="宋体"/>
          <w:color w:val="auto"/>
          <w:sz w:val="24"/>
          <w:szCs w:val="32"/>
          <w:highlight w:val="none"/>
        </w:rPr>
        <w:t>项目名称：</w:t>
      </w:r>
    </w:p>
    <w:tbl>
      <w:tblPr>
        <w:tblStyle w:val="2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707"/>
        <w:gridCol w:w="1113"/>
        <w:gridCol w:w="1451"/>
        <w:gridCol w:w="1418"/>
        <w:gridCol w:w="2078"/>
      </w:tblGrid>
      <w:tr w14:paraId="3BC8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4" w:type="dxa"/>
            <w:noWrap w:val="0"/>
            <w:vAlign w:val="center"/>
          </w:tcPr>
          <w:p w14:paraId="1C5CB14C">
            <w:pPr>
              <w:spacing w:line="360" w:lineRule="auto"/>
              <w:jc w:val="center"/>
              <w:rPr>
                <w:rFonts w:hint="eastAsia"/>
                <w:color w:val="auto"/>
                <w:sz w:val="24"/>
                <w:highlight w:val="none"/>
              </w:rPr>
            </w:pPr>
            <w:r>
              <w:rPr>
                <w:rFonts w:hint="eastAsia"/>
                <w:color w:val="auto"/>
                <w:sz w:val="24"/>
                <w:highlight w:val="none"/>
              </w:rPr>
              <w:t>序号</w:t>
            </w:r>
          </w:p>
        </w:tc>
        <w:tc>
          <w:tcPr>
            <w:tcW w:w="1707" w:type="dxa"/>
            <w:noWrap w:val="0"/>
            <w:vAlign w:val="center"/>
          </w:tcPr>
          <w:p w14:paraId="5FCECB24">
            <w:pPr>
              <w:spacing w:line="360" w:lineRule="auto"/>
              <w:jc w:val="center"/>
              <w:rPr>
                <w:rFonts w:hint="eastAsia"/>
                <w:color w:val="auto"/>
                <w:sz w:val="24"/>
                <w:highlight w:val="none"/>
              </w:rPr>
            </w:pPr>
            <w:r>
              <w:rPr>
                <w:rFonts w:hint="eastAsia"/>
                <w:color w:val="auto"/>
                <w:sz w:val="24"/>
                <w:highlight w:val="none"/>
              </w:rPr>
              <w:t>姓  名</w:t>
            </w:r>
          </w:p>
        </w:tc>
        <w:tc>
          <w:tcPr>
            <w:tcW w:w="1113" w:type="dxa"/>
            <w:noWrap w:val="0"/>
            <w:vAlign w:val="center"/>
          </w:tcPr>
          <w:p w14:paraId="0BF15599">
            <w:pPr>
              <w:spacing w:line="360" w:lineRule="auto"/>
              <w:jc w:val="center"/>
              <w:rPr>
                <w:rFonts w:hint="eastAsia"/>
                <w:color w:val="auto"/>
                <w:sz w:val="24"/>
                <w:highlight w:val="none"/>
              </w:rPr>
            </w:pPr>
            <w:r>
              <w:rPr>
                <w:rFonts w:hint="eastAsia"/>
                <w:color w:val="auto"/>
                <w:sz w:val="24"/>
                <w:highlight w:val="none"/>
              </w:rPr>
              <w:t>性  别</w:t>
            </w:r>
          </w:p>
        </w:tc>
        <w:tc>
          <w:tcPr>
            <w:tcW w:w="1451" w:type="dxa"/>
            <w:noWrap w:val="0"/>
            <w:vAlign w:val="center"/>
          </w:tcPr>
          <w:p w14:paraId="298A2A47">
            <w:pPr>
              <w:spacing w:line="360" w:lineRule="auto"/>
              <w:jc w:val="center"/>
              <w:rPr>
                <w:rFonts w:hint="eastAsia"/>
                <w:color w:val="auto"/>
                <w:sz w:val="24"/>
                <w:highlight w:val="none"/>
              </w:rPr>
            </w:pPr>
            <w:r>
              <w:rPr>
                <w:rFonts w:hint="eastAsia"/>
                <w:color w:val="auto"/>
                <w:sz w:val="24"/>
                <w:highlight w:val="none"/>
              </w:rPr>
              <w:t>职称、职务、工种</w:t>
            </w:r>
          </w:p>
        </w:tc>
        <w:tc>
          <w:tcPr>
            <w:tcW w:w="1418" w:type="dxa"/>
            <w:noWrap w:val="0"/>
            <w:vAlign w:val="center"/>
          </w:tcPr>
          <w:p w14:paraId="0ABEFB72">
            <w:pPr>
              <w:spacing w:line="360" w:lineRule="auto"/>
              <w:jc w:val="center"/>
              <w:rPr>
                <w:rFonts w:hint="eastAsia"/>
                <w:color w:val="auto"/>
                <w:sz w:val="24"/>
                <w:highlight w:val="none"/>
              </w:rPr>
            </w:pPr>
            <w:r>
              <w:rPr>
                <w:rFonts w:hint="eastAsia"/>
                <w:color w:val="auto"/>
                <w:sz w:val="24"/>
                <w:highlight w:val="none"/>
              </w:rPr>
              <w:t>本项目承担</w:t>
            </w:r>
          </w:p>
          <w:p w14:paraId="5BD3EAC7">
            <w:pPr>
              <w:spacing w:line="360" w:lineRule="auto"/>
              <w:jc w:val="center"/>
              <w:rPr>
                <w:rFonts w:hint="eastAsia"/>
                <w:color w:val="auto"/>
                <w:sz w:val="24"/>
                <w:highlight w:val="none"/>
              </w:rPr>
            </w:pPr>
            <w:r>
              <w:rPr>
                <w:rFonts w:hint="eastAsia"/>
                <w:color w:val="auto"/>
                <w:sz w:val="24"/>
                <w:highlight w:val="none"/>
              </w:rPr>
              <w:t>工作</w:t>
            </w:r>
          </w:p>
        </w:tc>
        <w:tc>
          <w:tcPr>
            <w:tcW w:w="2078" w:type="dxa"/>
            <w:noWrap w:val="0"/>
            <w:vAlign w:val="center"/>
          </w:tcPr>
          <w:p w14:paraId="33F1C9C9">
            <w:pPr>
              <w:spacing w:line="360" w:lineRule="auto"/>
              <w:jc w:val="center"/>
              <w:rPr>
                <w:rFonts w:hint="eastAsia"/>
                <w:color w:val="auto"/>
                <w:sz w:val="24"/>
                <w:highlight w:val="none"/>
              </w:rPr>
            </w:pPr>
            <w:r>
              <w:rPr>
                <w:rFonts w:hint="eastAsia"/>
                <w:color w:val="auto"/>
                <w:sz w:val="24"/>
                <w:highlight w:val="none"/>
              </w:rPr>
              <w:t>资历及近期承担主要工作情况</w:t>
            </w:r>
          </w:p>
        </w:tc>
      </w:tr>
      <w:tr w14:paraId="3D2D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4" w:type="dxa"/>
            <w:noWrap w:val="0"/>
            <w:vAlign w:val="center"/>
          </w:tcPr>
          <w:p w14:paraId="46ED2E85">
            <w:pPr>
              <w:spacing w:line="360" w:lineRule="auto"/>
              <w:jc w:val="center"/>
              <w:rPr>
                <w:rFonts w:hint="eastAsia"/>
                <w:color w:val="auto"/>
                <w:sz w:val="24"/>
                <w:highlight w:val="none"/>
              </w:rPr>
            </w:pPr>
            <w:r>
              <w:rPr>
                <w:rFonts w:hint="eastAsia"/>
                <w:color w:val="auto"/>
                <w:sz w:val="24"/>
                <w:highlight w:val="none"/>
              </w:rPr>
              <w:t>1</w:t>
            </w:r>
          </w:p>
        </w:tc>
        <w:tc>
          <w:tcPr>
            <w:tcW w:w="1707" w:type="dxa"/>
            <w:noWrap w:val="0"/>
            <w:vAlign w:val="center"/>
          </w:tcPr>
          <w:p w14:paraId="4A6B3AC8">
            <w:pPr>
              <w:spacing w:line="360" w:lineRule="auto"/>
              <w:rPr>
                <w:rFonts w:hint="eastAsia"/>
                <w:color w:val="auto"/>
                <w:sz w:val="24"/>
                <w:highlight w:val="none"/>
              </w:rPr>
            </w:pPr>
          </w:p>
        </w:tc>
        <w:tc>
          <w:tcPr>
            <w:tcW w:w="1113" w:type="dxa"/>
            <w:noWrap w:val="0"/>
            <w:vAlign w:val="center"/>
          </w:tcPr>
          <w:p w14:paraId="05604183">
            <w:pPr>
              <w:spacing w:line="360" w:lineRule="auto"/>
              <w:rPr>
                <w:rFonts w:hint="eastAsia"/>
                <w:color w:val="auto"/>
                <w:sz w:val="24"/>
                <w:highlight w:val="none"/>
              </w:rPr>
            </w:pPr>
          </w:p>
        </w:tc>
        <w:tc>
          <w:tcPr>
            <w:tcW w:w="1451" w:type="dxa"/>
            <w:noWrap w:val="0"/>
            <w:vAlign w:val="center"/>
          </w:tcPr>
          <w:p w14:paraId="08A5EB32">
            <w:pPr>
              <w:spacing w:line="360" w:lineRule="auto"/>
              <w:rPr>
                <w:rFonts w:hint="eastAsia"/>
                <w:color w:val="auto"/>
                <w:sz w:val="24"/>
                <w:highlight w:val="none"/>
              </w:rPr>
            </w:pPr>
          </w:p>
        </w:tc>
        <w:tc>
          <w:tcPr>
            <w:tcW w:w="1418" w:type="dxa"/>
            <w:noWrap w:val="0"/>
            <w:vAlign w:val="center"/>
          </w:tcPr>
          <w:p w14:paraId="399F21D8">
            <w:pPr>
              <w:spacing w:line="360" w:lineRule="auto"/>
              <w:rPr>
                <w:rFonts w:hint="eastAsia"/>
                <w:color w:val="auto"/>
                <w:sz w:val="24"/>
                <w:highlight w:val="none"/>
              </w:rPr>
            </w:pPr>
          </w:p>
        </w:tc>
        <w:tc>
          <w:tcPr>
            <w:tcW w:w="2078" w:type="dxa"/>
            <w:noWrap w:val="0"/>
            <w:vAlign w:val="center"/>
          </w:tcPr>
          <w:p w14:paraId="6D968DA2">
            <w:pPr>
              <w:spacing w:line="360" w:lineRule="auto"/>
              <w:rPr>
                <w:rFonts w:hint="eastAsia"/>
                <w:color w:val="auto"/>
                <w:sz w:val="24"/>
                <w:highlight w:val="none"/>
              </w:rPr>
            </w:pPr>
          </w:p>
        </w:tc>
      </w:tr>
      <w:tr w14:paraId="6D92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644" w:type="dxa"/>
            <w:noWrap w:val="0"/>
            <w:vAlign w:val="center"/>
          </w:tcPr>
          <w:p w14:paraId="01320BDD">
            <w:pPr>
              <w:spacing w:line="360" w:lineRule="auto"/>
              <w:jc w:val="center"/>
              <w:rPr>
                <w:rFonts w:hint="eastAsia"/>
                <w:color w:val="auto"/>
                <w:sz w:val="24"/>
                <w:highlight w:val="none"/>
              </w:rPr>
            </w:pPr>
            <w:r>
              <w:rPr>
                <w:rFonts w:hint="eastAsia"/>
                <w:color w:val="auto"/>
                <w:sz w:val="24"/>
                <w:highlight w:val="none"/>
              </w:rPr>
              <w:t>2</w:t>
            </w:r>
          </w:p>
        </w:tc>
        <w:tc>
          <w:tcPr>
            <w:tcW w:w="1707" w:type="dxa"/>
            <w:noWrap w:val="0"/>
            <w:vAlign w:val="center"/>
          </w:tcPr>
          <w:p w14:paraId="60361C68">
            <w:pPr>
              <w:spacing w:line="360" w:lineRule="auto"/>
              <w:rPr>
                <w:rFonts w:hint="eastAsia"/>
                <w:color w:val="auto"/>
                <w:sz w:val="24"/>
                <w:highlight w:val="none"/>
              </w:rPr>
            </w:pPr>
          </w:p>
        </w:tc>
        <w:tc>
          <w:tcPr>
            <w:tcW w:w="1113" w:type="dxa"/>
            <w:noWrap w:val="0"/>
            <w:vAlign w:val="center"/>
          </w:tcPr>
          <w:p w14:paraId="754D48D1">
            <w:pPr>
              <w:spacing w:line="360" w:lineRule="auto"/>
              <w:rPr>
                <w:rFonts w:hint="eastAsia"/>
                <w:color w:val="auto"/>
                <w:sz w:val="24"/>
                <w:highlight w:val="none"/>
              </w:rPr>
            </w:pPr>
          </w:p>
        </w:tc>
        <w:tc>
          <w:tcPr>
            <w:tcW w:w="1451" w:type="dxa"/>
            <w:noWrap w:val="0"/>
            <w:vAlign w:val="center"/>
          </w:tcPr>
          <w:p w14:paraId="36860BB2">
            <w:pPr>
              <w:spacing w:line="360" w:lineRule="auto"/>
              <w:rPr>
                <w:rFonts w:hint="eastAsia"/>
                <w:color w:val="auto"/>
                <w:sz w:val="24"/>
                <w:highlight w:val="none"/>
              </w:rPr>
            </w:pPr>
          </w:p>
        </w:tc>
        <w:tc>
          <w:tcPr>
            <w:tcW w:w="1418" w:type="dxa"/>
            <w:noWrap w:val="0"/>
            <w:vAlign w:val="center"/>
          </w:tcPr>
          <w:p w14:paraId="093661EF">
            <w:pPr>
              <w:spacing w:line="360" w:lineRule="auto"/>
              <w:rPr>
                <w:rFonts w:hint="eastAsia"/>
                <w:color w:val="auto"/>
                <w:sz w:val="24"/>
                <w:highlight w:val="none"/>
              </w:rPr>
            </w:pPr>
          </w:p>
        </w:tc>
        <w:tc>
          <w:tcPr>
            <w:tcW w:w="2078" w:type="dxa"/>
            <w:noWrap w:val="0"/>
            <w:vAlign w:val="center"/>
          </w:tcPr>
          <w:p w14:paraId="1F933994">
            <w:pPr>
              <w:spacing w:line="360" w:lineRule="auto"/>
              <w:rPr>
                <w:rFonts w:hint="eastAsia"/>
                <w:color w:val="auto"/>
                <w:sz w:val="24"/>
                <w:highlight w:val="none"/>
              </w:rPr>
            </w:pPr>
          </w:p>
        </w:tc>
      </w:tr>
      <w:tr w14:paraId="1FDF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644" w:type="dxa"/>
            <w:noWrap w:val="0"/>
            <w:vAlign w:val="center"/>
          </w:tcPr>
          <w:p w14:paraId="1651552E">
            <w:pPr>
              <w:spacing w:line="360" w:lineRule="auto"/>
              <w:jc w:val="center"/>
              <w:rPr>
                <w:rFonts w:hint="eastAsia"/>
                <w:color w:val="auto"/>
                <w:sz w:val="24"/>
                <w:highlight w:val="none"/>
              </w:rPr>
            </w:pPr>
            <w:r>
              <w:rPr>
                <w:rFonts w:hint="eastAsia"/>
                <w:color w:val="auto"/>
                <w:sz w:val="24"/>
                <w:highlight w:val="none"/>
              </w:rPr>
              <w:t>3</w:t>
            </w:r>
          </w:p>
        </w:tc>
        <w:tc>
          <w:tcPr>
            <w:tcW w:w="1707" w:type="dxa"/>
            <w:noWrap w:val="0"/>
            <w:vAlign w:val="center"/>
          </w:tcPr>
          <w:p w14:paraId="7A0C54EA">
            <w:pPr>
              <w:spacing w:line="360" w:lineRule="auto"/>
              <w:rPr>
                <w:rFonts w:hint="eastAsia"/>
                <w:color w:val="auto"/>
                <w:sz w:val="24"/>
                <w:highlight w:val="none"/>
              </w:rPr>
            </w:pPr>
          </w:p>
        </w:tc>
        <w:tc>
          <w:tcPr>
            <w:tcW w:w="1113" w:type="dxa"/>
            <w:noWrap w:val="0"/>
            <w:vAlign w:val="center"/>
          </w:tcPr>
          <w:p w14:paraId="7776DDE2">
            <w:pPr>
              <w:spacing w:line="360" w:lineRule="auto"/>
              <w:rPr>
                <w:rFonts w:hint="eastAsia"/>
                <w:color w:val="auto"/>
                <w:sz w:val="24"/>
                <w:highlight w:val="none"/>
              </w:rPr>
            </w:pPr>
          </w:p>
        </w:tc>
        <w:tc>
          <w:tcPr>
            <w:tcW w:w="1451" w:type="dxa"/>
            <w:noWrap w:val="0"/>
            <w:vAlign w:val="center"/>
          </w:tcPr>
          <w:p w14:paraId="68DF4561">
            <w:pPr>
              <w:spacing w:line="360" w:lineRule="auto"/>
              <w:rPr>
                <w:rFonts w:hint="eastAsia"/>
                <w:color w:val="auto"/>
                <w:sz w:val="24"/>
                <w:highlight w:val="none"/>
              </w:rPr>
            </w:pPr>
          </w:p>
        </w:tc>
        <w:tc>
          <w:tcPr>
            <w:tcW w:w="1418" w:type="dxa"/>
            <w:noWrap w:val="0"/>
            <w:vAlign w:val="center"/>
          </w:tcPr>
          <w:p w14:paraId="45D90844">
            <w:pPr>
              <w:spacing w:line="360" w:lineRule="auto"/>
              <w:rPr>
                <w:rFonts w:hint="eastAsia"/>
                <w:color w:val="auto"/>
                <w:sz w:val="24"/>
                <w:highlight w:val="none"/>
              </w:rPr>
            </w:pPr>
          </w:p>
        </w:tc>
        <w:tc>
          <w:tcPr>
            <w:tcW w:w="2078" w:type="dxa"/>
            <w:noWrap w:val="0"/>
            <w:vAlign w:val="center"/>
          </w:tcPr>
          <w:p w14:paraId="528B747B">
            <w:pPr>
              <w:spacing w:line="360" w:lineRule="auto"/>
              <w:rPr>
                <w:rFonts w:hint="eastAsia"/>
                <w:color w:val="auto"/>
                <w:sz w:val="24"/>
                <w:highlight w:val="none"/>
              </w:rPr>
            </w:pPr>
          </w:p>
        </w:tc>
      </w:tr>
      <w:tr w14:paraId="3F9E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644" w:type="dxa"/>
            <w:noWrap w:val="0"/>
            <w:vAlign w:val="center"/>
          </w:tcPr>
          <w:p w14:paraId="22253884">
            <w:pPr>
              <w:spacing w:line="360" w:lineRule="auto"/>
              <w:jc w:val="center"/>
              <w:rPr>
                <w:rFonts w:hint="eastAsia"/>
                <w:color w:val="auto"/>
                <w:sz w:val="24"/>
                <w:highlight w:val="none"/>
              </w:rPr>
            </w:pPr>
            <w:r>
              <w:rPr>
                <w:rFonts w:hint="eastAsia"/>
                <w:color w:val="auto"/>
                <w:sz w:val="24"/>
                <w:highlight w:val="none"/>
              </w:rPr>
              <w:t>…</w:t>
            </w:r>
          </w:p>
        </w:tc>
        <w:tc>
          <w:tcPr>
            <w:tcW w:w="1707" w:type="dxa"/>
            <w:noWrap w:val="0"/>
            <w:vAlign w:val="center"/>
          </w:tcPr>
          <w:p w14:paraId="3C182623">
            <w:pPr>
              <w:spacing w:line="360" w:lineRule="auto"/>
              <w:rPr>
                <w:rFonts w:hint="eastAsia"/>
                <w:color w:val="auto"/>
                <w:sz w:val="24"/>
                <w:highlight w:val="none"/>
              </w:rPr>
            </w:pPr>
          </w:p>
        </w:tc>
        <w:tc>
          <w:tcPr>
            <w:tcW w:w="1113" w:type="dxa"/>
            <w:noWrap w:val="0"/>
            <w:vAlign w:val="center"/>
          </w:tcPr>
          <w:p w14:paraId="3AE10FDF">
            <w:pPr>
              <w:spacing w:line="360" w:lineRule="auto"/>
              <w:rPr>
                <w:rFonts w:hint="eastAsia"/>
                <w:color w:val="auto"/>
                <w:sz w:val="24"/>
                <w:highlight w:val="none"/>
              </w:rPr>
            </w:pPr>
          </w:p>
        </w:tc>
        <w:tc>
          <w:tcPr>
            <w:tcW w:w="1451" w:type="dxa"/>
            <w:noWrap w:val="0"/>
            <w:vAlign w:val="center"/>
          </w:tcPr>
          <w:p w14:paraId="49D30E68">
            <w:pPr>
              <w:spacing w:line="360" w:lineRule="auto"/>
              <w:rPr>
                <w:rFonts w:hint="eastAsia"/>
                <w:color w:val="auto"/>
                <w:sz w:val="24"/>
                <w:highlight w:val="none"/>
              </w:rPr>
            </w:pPr>
          </w:p>
        </w:tc>
        <w:tc>
          <w:tcPr>
            <w:tcW w:w="1418" w:type="dxa"/>
            <w:noWrap w:val="0"/>
            <w:vAlign w:val="center"/>
          </w:tcPr>
          <w:p w14:paraId="0FE46983">
            <w:pPr>
              <w:spacing w:line="360" w:lineRule="auto"/>
              <w:rPr>
                <w:rFonts w:hint="eastAsia"/>
                <w:color w:val="auto"/>
                <w:sz w:val="24"/>
                <w:highlight w:val="none"/>
              </w:rPr>
            </w:pPr>
          </w:p>
        </w:tc>
        <w:tc>
          <w:tcPr>
            <w:tcW w:w="2078" w:type="dxa"/>
            <w:noWrap w:val="0"/>
            <w:vAlign w:val="center"/>
          </w:tcPr>
          <w:p w14:paraId="5ECF4745">
            <w:pPr>
              <w:spacing w:line="360" w:lineRule="auto"/>
              <w:rPr>
                <w:rFonts w:hint="eastAsia"/>
                <w:color w:val="auto"/>
                <w:sz w:val="24"/>
                <w:highlight w:val="none"/>
              </w:rPr>
            </w:pPr>
          </w:p>
        </w:tc>
      </w:tr>
    </w:tbl>
    <w:p w14:paraId="1BE1E885">
      <w:pPr>
        <w:pStyle w:val="5"/>
        <w:ind w:firstLine="0"/>
        <w:jc w:val="center"/>
        <w:rPr>
          <w:rFonts w:hint="eastAsia" w:ascii="宋体" w:hAnsi="宋体"/>
          <w:b/>
          <w:color w:val="auto"/>
          <w:sz w:val="32"/>
          <w:szCs w:val="32"/>
          <w:highlight w:val="none"/>
        </w:rPr>
      </w:pPr>
      <w:r>
        <w:rPr>
          <w:rFonts w:hint="eastAsia" w:hAnsi="宋体"/>
          <w:color w:val="auto"/>
          <w:spacing w:val="20"/>
          <w:sz w:val="24"/>
          <w:highlight w:val="none"/>
        </w:rPr>
        <w:t>注：1、若中标，以上列入的所有人员将成为本项目指定成员，若要更换人员的必须经采购人同意，擅自更换或配备不到位均属违约行为。</w:t>
      </w:r>
    </w:p>
    <w:p w14:paraId="506E536A">
      <w:pPr>
        <w:spacing w:line="360" w:lineRule="auto"/>
        <w:jc w:val="center"/>
        <w:rPr>
          <w:rFonts w:hint="eastAsia" w:ascii="宋体" w:hAnsi="宋体"/>
          <w:color w:val="auto"/>
          <w:sz w:val="30"/>
          <w:szCs w:val="30"/>
          <w:highlight w:val="none"/>
        </w:rPr>
      </w:pPr>
    </w:p>
    <w:p w14:paraId="0CDD9082">
      <w:pPr>
        <w:spacing w:line="360" w:lineRule="auto"/>
        <w:jc w:val="center"/>
        <w:rPr>
          <w:rFonts w:hint="eastAsia" w:ascii="宋体" w:hAnsi="宋体"/>
          <w:color w:val="auto"/>
          <w:sz w:val="30"/>
          <w:szCs w:val="30"/>
          <w:highlight w:val="none"/>
        </w:rPr>
      </w:pPr>
    </w:p>
    <w:p w14:paraId="7884E8F8">
      <w:pPr>
        <w:spacing w:line="360" w:lineRule="auto"/>
        <w:jc w:val="center"/>
        <w:rPr>
          <w:rFonts w:hint="eastAsia" w:ascii="宋体" w:hAnsi="宋体"/>
          <w:color w:val="auto"/>
          <w:sz w:val="30"/>
          <w:szCs w:val="30"/>
          <w:highlight w:val="none"/>
        </w:rPr>
      </w:pPr>
    </w:p>
    <w:p w14:paraId="3D07AB74">
      <w:pPr>
        <w:spacing w:line="360" w:lineRule="auto"/>
        <w:jc w:val="center"/>
        <w:rPr>
          <w:rFonts w:hint="eastAsia" w:ascii="宋体" w:hAnsi="宋体"/>
          <w:color w:val="auto"/>
          <w:sz w:val="30"/>
          <w:szCs w:val="30"/>
          <w:highlight w:val="none"/>
        </w:rPr>
      </w:pPr>
    </w:p>
    <w:p w14:paraId="590E8B5A">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2F8D6571">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7F7C2F6A">
      <w:pPr>
        <w:bidi w:val="0"/>
        <w:jc w:val="center"/>
        <w:rPr>
          <w:rFonts w:hint="eastAsia"/>
          <w:color w:val="auto"/>
          <w:highlight w:val="none"/>
          <w:lang w:val="en-US" w:eastAsia="zh-CN"/>
        </w:rPr>
      </w:pPr>
      <w:r>
        <w:rPr>
          <w:rFonts w:hint="eastAsia"/>
          <w:color w:val="auto"/>
          <w:highlight w:val="none"/>
          <w:lang w:val="en-US" w:eastAsia="zh-CN"/>
        </w:rPr>
        <w:t xml:space="preserve">                       日     期  ：            </w:t>
      </w:r>
    </w:p>
    <w:p w14:paraId="2B36BF0D">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22A1C5BD">
      <w:pPr>
        <w:pStyle w:val="6"/>
        <w:bidi w:val="0"/>
        <w:rPr>
          <w:rFonts w:hint="eastAsia"/>
          <w:color w:val="auto"/>
          <w:highlight w:val="none"/>
        </w:rPr>
      </w:pPr>
      <w:r>
        <w:rPr>
          <w:rFonts w:hint="eastAsia"/>
          <w:color w:val="auto"/>
          <w:highlight w:val="none"/>
          <w:lang w:val="en-US" w:eastAsia="zh-CN"/>
        </w:rPr>
        <w:t>9</w:t>
      </w:r>
      <w:r>
        <w:rPr>
          <w:rFonts w:hint="eastAsia"/>
          <w:color w:val="auto"/>
          <w:highlight w:val="none"/>
        </w:rPr>
        <w:t>、配送车辆</w:t>
      </w:r>
    </w:p>
    <w:p w14:paraId="190F2CE4">
      <w:pPr>
        <w:pStyle w:val="5"/>
        <w:ind w:firstLine="0"/>
        <w:jc w:val="center"/>
        <w:rPr>
          <w:rFonts w:hint="eastAsia" w:ascii="宋体" w:hAnsi="宋体"/>
          <w:b/>
          <w:color w:val="auto"/>
          <w:sz w:val="32"/>
          <w:szCs w:val="32"/>
          <w:highlight w:val="none"/>
        </w:rPr>
      </w:pPr>
    </w:p>
    <w:p w14:paraId="6BCFCAD6">
      <w:pPr>
        <w:spacing w:line="360" w:lineRule="auto"/>
        <w:rPr>
          <w:rFonts w:hint="eastAsia" w:ascii="宋体" w:hAnsi="宋体"/>
          <w:color w:val="auto"/>
          <w:sz w:val="30"/>
          <w:highlight w:val="none"/>
        </w:rPr>
      </w:pPr>
      <w:r>
        <w:rPr>
          <w:rFonts w:hint="eastAsia" w:ascii="宋体" w:hAnsi="宋体"/>
          <w:color w:val="auto"/>
          <w:sz w:val="24"/>
          <w:szCs w:val="20"/>
          <w:highlight w:val="none"/>
        </w:rPr>
        <w:t>附表</w:t>
      </w:r>
      <w:r>
        <w:rPr>
          <w:rFonts w:hint="eastAsia" w:ascii="宋体" w:hAnsi="宋体"/>
          <w:color w:val="auto"/>
          <w:sz w:val="30"/>
          <w:highlight w:val="none"/>
        </w:rPr>
        <w:t>：</w:t>
      </w:r>
    </w:p>
    <w:tbl>
      <w:tblPr>
        <w:tblStyle w:val="20"/>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397"/>
        <w:gridCol w:w="1974"/>
        <w:gridCol w:w="1971"/>
        <w:gridCol w:w="1520"/>
      </w:tblGrid>
      <w:tr w14:paraId="2473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80" w:type="dxa"/>
            <w:noWrap w:val="0"/>
            <w:vAlign w:val="center"/>
          </w:tcPr>
          <w:p w14:paraId="6A4A865C">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序号</w:t>
            </w:r>
          </w:p>
        </w:tc>
        <w:tc>
          <w:tcPr>
            <w:tcW w:w="2397" w:type="dxa"/>
            <w:noWrap w:val="0"/>
            <w:vAlign w:val="center"/>
          </w:tcPr>
          <w:p w14:paraId="65A72B82">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车辆型号</w:t>
            </w:r>
          </w:p>
        </w:tc>
        <w:tc>
          <w:tcPr>
            <w:tcW w:w="1974" w:type="dxa"/>
            <w:noWrap w:val="0"/>
            <w:vAlign w:val="center"/>
          </w:tcPr>
          <w:p w14:paraId="39B928A4">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行驶证号</w:t>
            </w:r>
          </w:p>
        </w:tc>
        <w:tc>
          <w:tcPr>
            <w:tcW w:w="1971" w:type="dxa"/>
            <w:noWrap w:val="0"/>
            <w:vAlign w:val="center"/>
          </w:tcPr>
          <w:p w14:paraId="153C3750">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车辆所有人</w:t>
            </w:r>
          </w:p>
        </w:tc>
        <w:tc>
          <w:tcPr>
            <w:tcW w:w="1520" w:type="dxa"/>
            <w:noWrap w:val="0"/>
            <w:vAlign w:val="center"/>
          </w:tcPr>
          <w:p w14:paraId="08D64FE7">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其他</w:t>
            </w:r>
          </w:p>
        </w:tc>
      </w:tr>
      <w:tr w14:paraId="2262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80" w:type="dxa"/>
            <w:noWrap w:val="0"/>
            <w:vAlign w:val="center"/>
          </w:tcPr>
          <w:p w14:paraId="23C20006">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1</w:t>
            </w:r>
          </w:p>
        </w:tc>
        <w:tc>
          <w:tcPr>
            <w:tcW w:w="2397" w:type="dxa"/>
            <w:noWrap w:val="0"/>
            <w:vAlign w:val="center"/>
          </w:tcPr>
          <w:p w14:paraId="3DFCF264">
            <w:pPr>
              <w:pStyle w:val="5"/>
              <w:spacing w:line="380" w:lineRule="exact"/>
              <w:ind w:firstLine="0"/>
              <w:jc w:val="center"/>
              <w:rPr>
                <w:rFonts w:hint="eastAsia" w:ascii="宋体" w:hAnsi="宋体"/>
                <w:color w:val="auto"/>
                <w:spacing w:val="20"/>
                <w:sz w:val="24"/>
                <w:highlight w:val="none"/>
              </w:rPr>
            </w:pPr>
          </w:p>
        </w:tc>
        <w:tc>
          <w:tcPr>
            <w:tcW w:w="1974" w:type="dxa"/>
            <w:noWrap w:val="0"/>
            <w:vAlign w:val="center"/>
          </w:tcPr>
          <w:p w14:paraId="768EBF0F">
            <w:pPr>
              <w:pStyle w:val="5"/>
              <w:spacing w:line="380" w:lineRule="exact"/>
              <w:ind w:firstLine="0"/>
              <w:jc w:val="center"/>
              <w:rPr>
                <w:rFonts w:hint="eastAsia" w:ascii="宋体" w:hAnsi="宋体"/>
                <w:color w:val="auto"/>
                <w:spacing w:val="20"/>
                <w:sz w:val="24"/>
                <w:highlight w:val="none"/>
              </w:rPr>
            </w:pPr>
          </w:p>
        </w:tc>
        <w:tc>
          <w:tcPr>
            <w:tcW w:w="1971" w:type="dxa"/>
            <w:noWrap w:val="0"/>
            <w:vAlign w:val="center"/>
          </w:tcPr>
          <w:p w14:paraId="48C9E325">
            <w:pPr>
              <w:pStyle w:val="5"/>
              <w:spacing w:line="380" w:lineRule="exact"/>
              <w:ind w:firstLine="0"/>
              <w:jc w:val="center"/>
              <w:rPr>
                <w:rFonts w:hint="eastAsia" w:ascii="宋体" w:hAnsi="宋体"/>
                <w:color w:val="auto"/>
                <w:spacing w:val="20"/>
                <w:sz w:val="24"/>
                <w:highlight w:val="none"/>
              </w:rPr>
            </w:pPr>
          </w:p>
        </w:tc>
        <w:tc>
          <w:tcPr>
            <w:tcW w:w="1520" w:type="dxa"/>
            <w:noWrap w:val="0"/>
            <w:vAlign w:val="center"/>
          </w:tcPr>
          <w:p w14:paraId="738530DC">
            <w:pPr>
              <w:pStyle w:val="5"/>
              <w:spacing w:line="380" w:lineRule="exact"/>
              <w:ind w:firstLine="0"/>
              <w:jc w:val="center"/>
              <w:rPr>
                <w:rFonts w:hint="eastAsia" w:ascii="宋体" w:hAnsi="宋体"/>
                <w:color w:val="auto"/>
                <w:spacing w:val="20"/>
                <w:sz w:val="24"/>
                <w:highlight w:val="none"/>
              </w:rPr>
            </w:pPr>
          </w:p>
        </w:tc>
      </w:tr>
      <w:tr w14:paraId="50CE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80" w:type="dxa"/>
            <w:noWrap w:val="0"/>
            <w:vAlign w:val="center"/>
          </w:tcPr>
          <w:p w14:paraId="7490A904">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2</w:t>
            </w:r>
          </w:p>
        </w:tc>
        <w:tc>
          <w:tcPr>
            <w:tcW w:w="2397" w:type="dxa"/>
            <w:noWrap w:val="0"/>
            <w:vAlign w:val="center"/>
          </w:tcPr>
          <w:p w14:paraId="2B7C6F23">
            <w:pPr>
              <w:pStyle w:val="5"/>
              <w:spacing w:line="380" w:lineRule="exact"/>
              <w:ind w:firstLine="0"/>
              <w:jc w:val="center"/>
              <w:rPr>
                <w:rFonts w:hint="eastAsia" w:ascii="宋体" w:hAnsi="宋体"/>
                <w:color w:val="auto"/>
                <w:spacing w:val="20"/>
                <w:sz w:val="24"/>
                <w:highlight w:val="none"/>
              </w:rPr>
            </w:pPr>
          </w:p>
        </w:tc>
        <w:tc>
          <w:tcPr>
            <w:tcW w:w="1974" w:type="dxa"/>
            <w:noWrap w:val="0"/>
            <w:vAlign w:val="center"/>
          </w:tcPr>
          <w:p w14:paraId="5AC3502D">
            <w:pPr>
              <w:pStyle w:val="5"/>
              <w:spacing w:line="380" w:lineRule="exact"/>
              <w:ind w:firstLine="0"/>
              <w:jc w:val="center"/>
              <w:rPr>
                <w:rFonts w:hint="eastAsia" w:ascii="宋体" w:hAnsi="宋体"/>
                <w:color w:val="auto"/>
                <w:spacing w:val="20"/>
                <w:sz w:val="24"/>
                <w:highlight w:val="none"/>
              </w:rPr>
            </w:pPr>
          </w:p>
        </w:tc>
        <w:tc>
          <w:tcPr>
            <w:tcW w:w="1971" w:type="dxa"/>
            <w:noWrap w:val="0"/>
            <w:vAlign w:val="center"/>
          </w:tcPr>
          <w:p w14:paraId="0523009B">
            <w:pPr>
              <w:pStyle w:val="5"/>
              <w:spacing w:line="380" w:lineRule="exact"/>
              <w:ind w:firstLine="0"/>
              <w:jc w:val="center"/>
              <w:rPr>
                <w:rFonts w:hint="eastAsia" w:ascii="宋体" w:hAnsi="宋体"/>
                <w:color w:val="auto"/>
                <w:spacing w:val="20"/>
                <w:sz w:val="24"/>
                <w:highlight w:val="none"/>
              </w:rPr>
            </w:pPr>
          </w:p>
        </w:tc>
        <w:tc>
          <w:tcPr>
            <w:tcW w:w="1520" w:type="dxa"/>
            <w:noWrap w:val="0"/>
            <w:vAlign w:val="center"/>
          </w:tcPr>
          <w:p w14:paraId="4311A6F5">
            <w:pPr>
              <w:pStyle w:val="5"/>
              <w:spacing w:line="380" w:lineRule="exact"/>
              <w:ind w:firstLine="0"/>
              <w:jc w:val="center"/>
              <w:rPr>
                <w:rFonts w:hint="eastAsia" w:ascii="宋体" w:hAnsi="宋体"/>
                <w:color w:val="auto"/>
                <w:spacing w:val="20"/>
                <w:sz w:val="24"/>
                <w:highlight w:val="none"/>
              </w:rPr>
            </w:pPr>
          </w:p>
        </w:tc>
      </w:tr>
      <w:tr w14:paraId="4E70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80" w:type="dxa"/>
            <w:noWrap w:val="0"/>
            <w:vAlign w:val="center"/>
          </w:tcPr>
          <w:p w14:paraId="65866D64">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3</w:t>
            </w:r>
          </w:p>
        </w:tc>
        <w:tc>
          <w:tcPr>
            <w:tcW w:w="2397" w:type="dxa"/>
            <w:noWrap w:val="0"/>
            <w:vAlign w:val="center"/>
          </w:tcPr>
          <w:p w14:paraId="584C73BE">
            <w:pPr>
              <w:pStyle w:val="5"/>
              <w:spacing w:line="380" w:lineRule="exact"/>
              <w:ind w:firstLine="0"/>
              <w:jc w:val="center"/>
              <w:rPr>
                <w:rFonts w:hint="eastAsia" w:ascii="宋体" w:hAnsi="宋体"/>
                <w:color w:val="auto"/>
                <w:spacing w:val="20"/>
                <w:sz w:val="24"/>
                <w:highlight w:val="none"/>
              </w:rPr>
            </w:pPr>
          </w:p>
        </w:tc>
        <w:tc>
          <w:tcPr>
            <w:tcW w:w="1974" w:type="dxa"/>
            <w:noWrap w:val="0"/>
            <w:vAlign w:val="center"/>
          </w:tcPr>
          <w:p w14:paraId="07AE377D">
            <w:pPr>
              <w:pStyle w:val="5"/>
              <w:spacing w:line="380" w:lineRule="exact"/>
              <w:ind w:firstLine="0"/>
              <w:jc w:val="center"/>
              <w:rPr>
                <w:rFonts w:hint="eastAsia" w:ascii="宋体" w:hAnsi="宋体"/>
                <w:color w:val="auto"/>
                <w:spacing w:val="20"/>
                <w:sz w:val="24"/>
                <w:highlight w:val="none"/>
              </w:rPr>
            </w:pPr>
          </w:p>
        </w:tc>
        <w:tc>
          <w:tcPr>
            <w:tcW w:w="1971" w:type="dxa"/>
            <w:noWrap w:val="0"/>
            <w:vAlign w:val="center"/>
          </w:tcPr>
          <w:p w14:paraId="41C6CBB8">
            <w:pPr>
              <w:pStyle w:val="5"/>
              <w:spacing w:line="380" w:lineRule="exact"/>
              <w:ind w:firstLine="0"/>
              <w:jc w:val="center"/>
              <w:rPr>
                <w:rFonts w:hint="eastAsia" w:ascii="宋体" w:hAnsi="宋体"/>
                <w:color w:val="auto"/>
                <w:spacing w:val="20"/>
                <w:sz w:val="24"/>
                <w:highlight w:val="none"/>
              </w:rPr>
            </w:pPr>
          </w:p>
        </w:tc>
        <w:tc>
          <w:tcPr>
            <w:tcW w:w="1520" w:type="dxa"/>
            <w:noWrap w:val="0"/>
            <w:vAlign w:val="center"/>
          </w:tcPr>
          <w:p w14:paraId="333365BD">
            <w:pPr>
              <w:pStyle w:val="5"/>
              <w:spacing w:line="380" w:lineRule="exact"/>
              <w:ind w:firstLine="0"/>
              <w:jc w:val="center"/>
              <w:rPr>
                <w:rFonts w:hint="eastAsia" w:ascii="宋体" w:hAnsi="宋体"/>
                <w:color w:val="auto"/>
                <w:spacing w:val="20"/>
                <w:sz w:val="24"/>
                <w:highlight w:val="none"/>
              </w:rPr>
            </w:pPr>
          </w:p>
        </w:tc>
      </w:tr>
      <w:tr w14:paraId="7AFE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80" w:type="dxa"/>
            <w:noWrap w:val="0"/>
            <w:vAlign w:val="center"/>
          </w:tcPr>
          <w:p w14:paraId="494CD080">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4</w:t>
            </w:r>
          </w:p>
        </w:tc>
        <w:tc>
          <w:tcPr>
            <w:tcW w:w="2397" w:type="dxa"/>
            <w:noWrap w:val="0"/>
            <w:vAlign w:val="center"/>
          </w:tcPr>
          <w:p w14:paraId="43F49F3C">
            <w:pPr>
              <w:pStyle w:val="5"/>
              <w:spacing w:line="380" w:lineRule="exact"/>
              <w:ind w:firstLine="0"/>
              <w:jc w:val="center"/>
              <w:rPr>
                <w:rFonts w:hint="eastAsia" w:ascii="宋体" w:hAnsi="宋体"/>
                <w:color w:val="auto"/>
                <w:spacing w:val="20"/>
                <w:sz w:val="24"/>
                <w:highlight w:val="none"/>
              </w:rPr>
            </w:pPr>
          </w:p>
        </w:tc>
        <w:tc>
          <w:tcPr>
            <w:tcW w:w="1974" w:type="dxa"/>
            <w:noWrap w:val="0"/>
            <w:vAlign w:val="center"/>
          </w:tcPr>
          <w:p w14:paraId="67B9F134">
            <w:pPr>
              <w:pStyle w:val="5"/>
              <w:spacing w:line="380" w:lineRule="exact"/>
              <w:ind w:firstLine="0"/>
              <w:jc w:val="center"/>
              <w:rPr>
                <w:rFonts w:hint="eastAsia" w:ascii="宋体" w:hAnsi="宋体"/>
                <w:color w:val="auto"/>
                <w:spacing w:val="20"/>
                <w:sz w:val="24"/>
                <w:highlight w:val="none"/>
              </w:rPr>
            </w:pPr>
          </w:p>
        </w:tc>
        <w:tc>
          <w:tcPr>
            <w:tcW w:w="1971" w:type="dxa"/>
            <w:noWrap w:val="0"/>
            <w:vAlign w:val="center"/>
          </w:tcPr>
          <w:p w14:paraId="7AE78B80">
            <w:pPr>
              <w:pStyle w:val="5"/>
              <w:spacing w:line="380" w:lineRule="exact"/>
              <w:ind w:firstLine="0"/>
              <w:jc w:val="center"/>
              <w:rPr>
                <w:rFonts w:hint="eastAsia" w:ascii="宋体" w:hAnsi="宋体"/>
                <w:color w:val="auto"/>
                <w:spacing w:val="20"/>
                <w:sz w:val="24"/>
                <w:highlight w:val="none"/>
              </w:rPr>
            </w:pPr>
          </w:p>
        </w:tc>
        <w:tc>
          <w:tcPr>
            <w:tcW w:w="1520" w:type="dxa"/>
            <w:noWrap w:val="0"/>
            <w:vAlign w:val="center"/>
          </w:tcPr>
          <w:p w14:paraId="57A0DB1A">
            <w:pPr>
              <w:pStyle w:val="5"/>
              <w:spacing w:line="380" w:lineRule="exact"/>
              <w:ind w:firstLine="0"/>
              <w:jc w:val="center"/>
              <w:rPr>
                <w:rFonts w:hint="eastAsia" w:ascii="宋体" w:hAnsi="宋体"/>
                <w:color w:val="auto"/>
                <w:spacing w:val="20"/>
                <w:sz w:val="24"/>
                <w:highlight w:val="none"/>
              </w:rPr>
            </w:pPr>
          </w:p>
        </w:tc>
      </w:tr>
      <w:tr w14:paraId="2A2A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80" w:type="dxa"/>
            <w:noWrap w:val="0"/>
            <w:vAlign w:val="center"/>
          </w:tcPr>
          <w:p w14:paraId="0D8FD835">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5</w:t>
            </w:r>
          </w:p>
        </w:tc>
        <w:tc>
          <w:tcPr>
            <w:tcW w:w="2397" w:type="dxa"/>
            <w:noWrap w:val="0"/>
            <w:vAlign w:val="center"/>
          </w:tcPr>
          <w:p w14:paraId="3DF01709">
            <w:pPr>
              <w:pStyle w:val="5"/>
              <w:spacing w:line="380" w:lineRule="exact"/>
              <w:ind w:firstLine="0"/>
              <w:jc w:val="center"/>
              <w:rPr>
                <w:rFonts w:hint="eastAsia" w:ascii="宋体" w:hAnsi="宋体"/>
                <w:color w:val="auto"/>
                <w:spacing w:val="20"/>
                <w:sz w:val="24"/>
                <w:highlight w:val="none"/>
              </w:rPr>
            </w:pPr>
          </w:p>
        </w:tc>
        <w:tc>
          <w:tcPr>
            <w:tcW w:w="1974" w:type="dxa"/>
            <w:noWrap w:val="0"/>
            <w:vAlign w:val="center"/>
          </w:tcPr>
          <w:p w14:paraId="68304D79">
            <w:pPr>
              <w:pStyle w:val="5"/>
              <w:spacing w:line="380" w:lineRule="exact"/>
              <w:ind w:firstLine="0"/>
              <w:jc w:val="center"/>
              <w:rPr>
                <w:rFonts w:hint="eastAsia" w:ascii="宋体" w:hAnsi="宋体"/>
                <w:color w:val="auto"/>
                <w:spacing w:val="20"/>
                <w:sz w:val="24"/>
                <w:highlight w:val="none"/>
              </w:rPr>
            </w:pPr>
          </w:p>
        </w:tc>
        <w:tc>
          <w:tcPr>
            <w:tcW w:w="1971" w:type="dxa"/>
            <w:noWrap w:val="0"/>
            <w:vAlign w:val="center"/>
          </w:tcPr>
          <w:p w14:paraId="77A9C5EF">
            <w:pPr>
              <w:pStyle w:val="5"/>
              <w:spacing w:line="380" w:lineRule="exact"/>
              <w:ind w:firstLine="0"/>
              <w:jc w:val="center"/>
              <w:rPr>
                <w:rFonts w:hint="eastAsia" w:ascii="宋体" w:hAnsi="宋体"/>
                <w:color w:val="auto"/>
                <w:spacing w:val="20"/>
                <w:sz w:val="24"/>
                <w:highlight w:val="none"/>
              </w:rPr>
            </w:pPr>
          </w:p>
        </w:tc>
        <w:tc>
          <w:tcPr>
            <w:tcW w:w="1520" w:type="dxa"/>
            <w:noWrap w:val="0"/>
            <w:vAlign w:val="center"/>
          </w:tcPr>
          <w:p w14:paraId="32E4FBBD">
            <w:pPr>
              <w:pStyle w:val="5"/>
              <w:spacing w:line="380" w:lineRule="exact"/>
              <w:ind w:firstLine="0"/>
              <w:jc w:val="center"/>
              <w:rPr>
                <w:rFonts w:hint="eastAsia" w:ascii="宋体" w:hAnsi="宋体"/>
                <w:color w:val="auto"/>
                <w:spacing w:val="20"/>
                <w:sz w:val="24"/>
                <w:highlight w:val="none"/>
              </w:rPr>
            </w:pPr>
          </w:p>
        </w:tc>
      </w:tr>
      <w:tr w14:paraId="5EF7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80" w:type="dxa"/>
            <w:noWrap w:val="0"/>
            <w:vAlign w:val="center"/>
          </w:tcPr>
          <w:p w14:paraId="016283A9">
            <w:pPr>
              <w:pStyle w:val="5"/>
              <w:spacing w:line="380" w:lineRule="exact"/>
              <w:ind w:firstLine="0"/>
              <w:jc w:val="center"/>
              <w:rPr>
                <w:rFonts w:hint="eastAsia" w:ascii="宋体" w:hAnsi="宋体"/>
                <w:color w:val="auto"/>
                <w:spacing w:val="20"/>
                <w:sz w:val="24"/>
                <w:highlight w:val="none"/>
              </w:rPr>
            </w:pPr>
            <w:r>
              <w:rPr>
                <w:rFonts w:hint="eastAsia" w:ascii="宋体" w:hAnsi="宋体"/>
                <w:color w:val="auto"/>
                <w:spacing w:val="20"/>
                <w:sz w:val="24"/>
                <w:highlight w:val="none"/>
              </w:rPr>
              <w:t>……</w:t>
            </w:r>
          </w:p>
        </w:tc>
        <w:tc>
          <w:tcPr>
            <w:tcW w:w="2397" w:type="dxa"/>
            <w:noWrap w:val="0"/>
            <w:vAlign w:val="center"/>
          </w:tcPr>
          <w:p w14:paraId="111ED94A">
            <w:pPr>
              <w:pStyle w:val="5"/>
              <w:spacing w:line="380" w:lineRule="exact"/>
              <w:ind w:firstLine="0"/>
              <w:jc w:val="center"/>
              <w:rPr>
                <w:rFonts w:hint="eastAsia" w:ascii="宋体" w:hAnsi="宋体"/>
                <w:color w:val="auto"/>
                <w:spacing w:val="20"/>
                <w:sz w:val="24"/>
                <w:highlight w:val="none"/>
              </w:rPr>
            </w:pPr>
          </w:p>
        </w:tc>
        <w:tc>
          <w:tcPr>
            <w:tcW w:w="1974" w:type="dxa"/>
            <w:noWrap w:val="0"/>
            <w:vAlign w:val="center"/>
          </w:tcPr>
          <w:p w14:paraId="4C139A90">
            <w:pPr>
              <w:pStyle w:val="5"/>
              <w:spacing w:line="380" w:lineRule="exact"/>
              <w:ind w:firstLine="0"/>
              <w:jc w:val="center"/>
              <w:rPr>
                <w:rFonts w:hint="eastAsia" w:ascii="宋体" w:hAnsi="宋体"/>
                <w:color w:val="auto"/>
                <w:spacing w:val="20"/>
                <w:sz w:val="24"/>
                <w:highlight w:val="none"/>
              </w:rPr>
            </w:pPr>
          </w:p>
        </w:tc>
        <w:tc>
          <w:tcPr>
            <w:tcW w:w="1971" w:type="dxa"/>
            <w:noWrap w:val="0"/>
            <w:vAlign w:val="center"/>
          </w:tcPr>
          <w:p w14:paraId="4AE3F2C9">
            <w:pPr>
              <w:pStyle w:val="5"/>
              <w:spacing w:line="380" w:lineRule="exact"/>
              <w:ind w:firstLine="0"/>
              <w:jc w:val="center"/>
              <w:rPr>
                <w:rFonts w:hint="eastAsia" w:ascii="宋体" w:hAnsi="宋体"/>
                <w:color w:val="auto"/>
                <w:spacing w:val="20"/>
                <w:sz w:val="24"/>
                <w:highlight w:val="none"/>
              </w:rPr>
            </w:pPr>
          </w:p>
        </w:tc>
        <w:tc>
          <w:tcPr>
            <w:tcW w:w="1520" w:type="dxa"/>
            <w:noWrap w:val="0"/>
            <w:vAlign w:val="center"/>
          </w:tcPr>
          <w:p w14:paraId="30788B8C">
            <w:pPr>
              <w:pStyle w:val="5"/>
              <w:spacing w:line="380" w:lineRule="exact"/>
              <w:ind w:firstLine="0"/>
              <w:jc w:val="center"/>
              <w:rPr>
                <w:rFonts w:hint="eastAsia" w:ascii="宋体" w:hAnsi="宋体"/>
                <w:color w:val="auto"/>
                <w:spacing w:val="20"/>
                <w:sz w:val="24"/>
                <w:highlight w:val="none"/>
              </w:rPr>
            </w:pPr>
          </w:p>
        </w:tc>
      </w:tr>
    </w:tbl>
    <w:p w14:paraId="7E5F0259">
      <w:pPr>
        <w:spacing w:line="360" w:lineRule="auto"/>
        <w:jc w:val="center"/>
        <w:rPr>
          <w:rFonts w:hint="eastAsia" w:ascii="宋体" w:hAnsi="宋体"/>
          <w:color w:val="auto"/>
          <w:sz w:val="30"/>
          <w:szCs w:val="30"/>
          <w:highlight w:val="none"/>
        </w:rPr>
      </w:pPr>
    </w:p>
    <w:p w14:paraId="223D07D5">
      <w:pPr>
        <w:pStyle w:val="5"/>
        <w:rPr>
          <w:rFonts w:hint="eastAsia" w:ascii="宋体" w:hAnsi="宋体"/>
          <w:color w:val="auto"/>
          <w:sz w:val="30"/>
          <w:szCs w:val="30"/>
          <w:highlight w:val="none"/>
        </w:rPr>
      </w:pPr>
    </w:p>
    <w:p w14:paraId="5D6096A5">
      <w:pPr>
        <w:pStyle w:val="5"/>
        <w:rPr>
          <w:rFonts w:hint="eastAsia" w:ascii="宋体" w:hAnsi="宋体"/>
          <w:color w:val="auto"/>
          <w:sz w:val="30"/>
          <w:szCs w:val="30"/>
          <w:highlight w:val="none"/>
        </w:rPr>
      </w:pPr>
    </w:p>
    <w:p w14:paraId="2FD9B48E">
      <w:pPr>
        <w:spacing w:line="360" w:lineRule="auto"/>
        <w:jc w:val="center"/>
        <w:rPr>
          <w:rFonts w:hint="eastAsia" w:ascii="宋体" w:hAnsi="宋体"/>
          <w:color w:val="auto"/>
          <w:sz w:val="30"/>
          <w:szCs w:val="30"/>
          <w:highlight w:val="none"/>
        </w:rPr>
      </w:pPr>
    </w:p>
    <w:p w14:paraId="4010A118">
      <w:pPr>
        <w:spacing w:line="360" w:lineRule="auto"/>
        <w:jc w:val="center"/>
        <w:rPr>
          <w:rFonts w:hint="eastAsia" w:ascii="宋体" w:hAnsi="宋体"/>
          <w:color w:val="auto"/>
          <w:sz w:val="30"/>
          <w:szCs w:val="30"/>
          <w:highlight w:val="none"/>
        </w:rPr>
      </w:pPr>
    </w:p>
    <w:p w14:paraId="705C3E93">
      <w:pPr>
        <w:spacing w:line="360" w:lineRule="auto"/>
        <w:jc w:val="center"/>
        <w:rPr>
          <w:rFonts w:hint="eastAsia" w:ascii="宋体" w:hAnsi="宋体"/>
          <w:color w:val="auto"/>
          <w:sz w:val="30"/>
          <w:szCs w:val="30"/>
          <w:highlight w:val="none"/>
        </w:rPr>
      </w:pPr>
    </w:p>
    <w:p w14:paraId="4201B9AD">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5A49B4E1">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017A4D05">
      <w:pPr>
        <w:bidi w:val="0"/>
        <w:jc w:val="center"/>
        <w:rPr>
          <w:rFonts w:hint="eastAsia"/>
          <w:color w:val="auto"/>
          <w:highlight w:val="none"/>
          <w:lang w:val="en-US" w:eastAsia="zh-CN"/>
        </w:rPr>
      </w:pPr>
      <w:r>
        <w:rPr>
          <w:rFonts w:hint="eastAsia"/>
          <w:color w:val="auto"/>
          <w:highlight w:val="none"/>
          <w:lang w:val="en-US" w:eastAsia="zh-CN"/>
        </w:rPr>
        <w:t xml:space="preserve">                       日     期  ：            </w:t>
      </w:r>
    </w:p>
    <w:p w14:paraId="242C4E0F">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2912BC07">
      <w:pPr>
        <w:pStyle w:val="6"/>
        <w:bidi w:val="0"/>
        <w:rPr>
          <w:rFonts w:hint="eastAsia"/>
          <w:color w:val="auto"/>
          <w:highlight w:val="none"/>
        </w:rPr>
      </w:pPr>
      <w:r>
        <w:rPr>
          <w:rFonts w:hint="eastAsia"/>
          <w:color w:val="auto"/>
          <w:highlight w:val="none"/>
          <w:lang w:val="en-US" w:eastAsia="zh-CN"/>
        </w:rPr>
        <w:t>10</w:t>
      </w:r>
      <w:r>
        <w:rPr>
          <w:rFonts w:hint="eastAsia"/>
          <w:color w:val="auto"/>
          <w:highlight w:val="none"/>
        </w:rPr>
        <w:t>、突发事件及服务应急预案</w:t>
      </w:r>
    </w:p>
    <w:p w14:paraId="55C7F1EE">
      <w:pPr>
        <w:pStyle w:val="5"/>
        <w:ind w:firstLine="0"/>
        <w:jc w:val="center"/>
        <w:rPr>
          <w:rFonts w:hint="eastAsia" w:ascii="宋体" w:hAnsi="宋体"/>
          <w:b/>
          <w:color w:val="auto"/>
          <w:sz w:val="32"/>
          <w:szCs w:val="32"/>
          <w:highlight w:val="none"/>
        </w:rPr>
      </w:pPr>
    </w:p>
    <w:p w14:paraId="73590289">
      <w:pPr>
        <w:spacing w:line="360" w:lineRule="auto"/>
        <w:jc w:val="center"/>
        <w:rPr>
          <w:rFonts w:hint="eastAsia" w:ascii="宋体" w:hAnsi="宋体"/>
          <w:color w:val="auto"/>
          <w:sz w:val="30"/>
          <w:szCs w:val="30"/>
          <w:highlight w:val="none"/>
        </w:rPr>
      </w:pPr>
    </w:p>
    <w:p w14:paraId="00C8150F">
      <w:pPr>
        <w:pStyle w:val="5"/>
        <w:rPr>
          <w:rFonts w:hint="eastAsia" w:ascii="宋体" w:hAnsi="宋体"/>
          <w:color w:val="auto"/>
          <w:sz w:val="30"/>
          <w:szCs w:val="30"/>
          <w:highlight w:val="none"/>
        </w:rPr>
      </w:pPr>
    </w:p>
    <w:p w14:paraId="5A426307">
      <w:pPr>
        <w:pStyle w:val="5"/>
        <w:rPr>
          <w:rFonts w:hint="eastAsia" w:ascii="宋体" w:hAnsi="宋体"/>
          <w:color w:val="auto"/>
          <w:sz w:val="30"/>
          <w:szCs w:val="30"/>
          <w:highlight w:val="none"/>
        </w:rPr>
      </w:pPr>
    </w:p>
    <w:p w14:paraId="2D1A38F2">
      <w:pPr>
        <w:spacing w:line="360" w:lineRule="auto"/>
        <w:jc w:val="center"/>
        <w:rPr>
          <w:rFonts w:hint="eastAsia" w:ascii="宋体" w:hAnsi="宋体"/>
          <w:color w:val="auto"/>
          <w:sz w:val="30"/>
          <w:szCs w:val="30"/>
          <w:highlight w:val="none"/>
        </w:rPr>
      </w:pPr>
    </w:p>
    <w:p w14:paraId="374C8356">
      <w:pPr>
        <w:spacing w:line="360" w:lineRule="auto"/>
        <w:jc w:val="center"/>
        <w:rPr>
          <w:rFonts w:hint="eastAsia" w:ascii="宋体" w:hAnsi="宋体"/>
          <w:color w:val="auto"/>
          <w:sz w:val="30"/>
          <w:szCs w:val="30"/>
          <w:highlight w:val="none"/>
        </w:rPr>
      </w:pPr>
    </w:p>
    <w:p w14:paraId="75D1DBA8">
      <w:pPr>
        <w:spacing w:line="360" w:lineRule="auto"/>
        <w:jc w:val="center"/>
        <w:rPr>
          <w:rFonts w:hint="eastAsia" w:ascii="宋体" w:hAnsi="宋体"/>
          <w:color w:val="auto"/>
          <w:sz w:val="30"/>
          <w:szCs w:val="30"/>
          <w:highlight w:val="none"/>
        </w:rPr>
      </w:pPr>
    </w:p>
    <w:p w14:paraId="62769165">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331EFF3E">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14:paraId="5BD5A843">
      <w:pPr>
        <w:bidi w:val="0"/>
        <w:jc w:val="center"/>
        <w:rPr>
          <w:rFonts w:hint="eastAsia"/>
          <w:color w:val="auto"/>
          <w:highlight w:val="none"/>
          <w:lang w:val="en-US" w:eastAsia="zh-CN"/>
        </w:rPr>
      </w:pPr>
      <w:r>
        <w:rPr>
          <w:rFonts w:hint="eastAsia"/>
          <w:color w:val="auto"/>
          <w:highlight w:val="none"/>
          <w:lang w:val="en-US" w:eastAsia="zh-CN"/>
        </w:rPr>
        <w:t xml:space="preserve">                       日     期  ：            </w:t>
      </w:r>
    </w:p>
    <w:p w14:paraId="59FF441F">
      <w:pPr>
        <w:rPr>
          <w:rFonts w:hint="eastAsia" w:ascii="宋体" w:hAnsi="宋体"/>
          <w:b/>
          <w:color w:val="auto"/>
          <w:sz w:val="30"/>
          <w:szCs w:val="30"/>
          <w:highlight w:val="none"/>
        </w:rPr>
      </w:pPr>
      <w:r>
        <w:rPr>
          <w:rFonts w:hint="eastAsia" w:ascii="宋体" w:hAnsi="宋体"/>
          <w:b/>
          <w:color w:val="auto"/>
          <w:sz w:val="30"/>
          <w:szCs w:val="30"/>
          <w:highlight w:val="none"/>
        </w:rPr>
        <w:br w:type="page"/>
      </w:r>
    </w:p>
    <w:bookmarkEnd w:id="172"/>
    <w:p w14:paraId="79815DB1">
      <w:pPr>
        <w:pStyle w:val="6"/>
        <w:bidi w:val="0"/>
        <w:rPr>
          <w:rFonts w:hint="default"/>
          <w:color w:val="auto"/>
          <w:highlight w:val="none"/>
          <w:lang w:val="en-US" w:eastAsia="zh-CN"/>
        </w:rPr>
      </w:pPr>
      <w:r>
        <w:rPr>
          <w:rFonts w:hint="eastAsia"/>
          <w:color w:val="auto"/>
          <w:highlight w:val="none"/>
          <w:lang w:val="en-US" w:eastAsia="zh-CN"/>
        </w:rPr>
        <w:t>11</w:t>
      </w:r>
      <w:r>
        <w:rPr>
          <w:rFonts w:hint="eastAsia"/>
          <w:color w:val="auto"/>
          <w:highlight w:val="none"/>
        </w:rPr>
        <w:t>、供应商认为需要提供的及评分办法要求提供的其他资料</w:t>
      </w:r>
    </w:p>
    <w:p w14:paraId="478B4CF2">
      <w:pPr>
        <w:tabs>
          <w:tab w:val="left" w:pos="2355"/>
          <w:tab w:val="center" w:pos="4513"/>
        </w:tabs>
        <w:spacing w:line="360" w:lineRule="auto"/>
        <w:rPr>
          <w:rFonts w:hint="eastAsia" w:ascii="宋体" w:hAnsi="宋体"/>
          <w:color w:val="auto"/>
          <w:highlight w:val="none"/>
        </w:rPr>
      </w:pPr>
    </w:p>
    <w:p w14:paraId="6E7549A6">
      <w:pPr>
        <w:pStyle w:val="5"/>
        <w:rPr>
          <w:rFonts w:hint="eastAsia" w:ascii="宋体" w:hAnsi="宋体"/>
          <w:b/>
          <w:bCs/>
          <w:color w:val="auto"/>
          <w:highlight w:val="none"/>
          <w:lang w:val="en-US" w:eastAsia="zh-CN"/>
        </w:rPr>
      </w:pPr>
      <w:r>
        <w:rPr>
          <w:rFonts w:hint="eastAsia" w:ascii="宋体" w:hAnsi="宋体"/>
          <w:b/>
          <w:bCs/>
          <w:color w:val="auto"/>
          <w:highlight w:val="none"/>
          <w:lang w:val="en-US" w:eastAsia="zh-CN"/>
        </w:rPr>
        <w:t>证明材料复印件须加盖公章确认。</w:t>
      </w:r>
    </w:p>
    <w:p w14:paraId="781B1412">
      <w:pPr>
        <w:rPr>
          <w:rFonts w:hint="eastAsia" w:ascii="宋体" w:hAnsi="宋体"/>
          <w:b/>
          <w:bCs/>
          <w:color w:val="auto"/>
          <w:highlight w:val="none"/>
          <w:lang w:val="en-US" w:eastAsia="zh-CN"/>
        </w:rPr>
      </w:pPr>
      <w:r>
        <w:rPr>
          <w:rFonts w:hint="eastAsia" w:ascii="宋体" w:hAnsi="宋体"/>
          <w:b/>
          <w:bCs/>
          <w:color w:val="auto"/>
          <w:highlight w:val="none"/>
          <w:lang w:val="en-US" w:eastAsia="zh-CN"/>
        </w:rPr>
        <w:br w:type="page"/>
      </w:r>
    </w:p>
    <w:p w14:paraId="329456BD">
      <w:pPr>
        <w:pStyle w:val="4"/>
        <w:bidi w:val="0"/>
        <w:jc w:val="center"/>
        <w:outlineLvl w:val="1"/>
        <w:rPr>
          <w:rFonts w:hint="eastAsia"/>
          <w:color w:val="auto"/>
          <w:highlight w:val="none"/>
        </w:rPr>
      </w:pPr>
      <w:bookmarkStart w:id="173" w:name="_Toc30315"/>
      <w:bookmarkStart w:id="174" w:name="_Toc166442563"/>
      <w:r>
        <w:rPr>
          <w:rFonts w:hint="eastAsia"/>
          <w:color w:val="auto"/>
          <w:highlight w:val="none"/>
        </w:rPr>
        <w:t>四  报价文件格式</w:t>
      </w:r>
      <w:bookmarkEnd w:id="173"/>
      <w:bookmarkEnd w:id="174"/>
    </w:p>
    <w:p w14:paraId="67C2D8A8">
      <w:pPr>
        <w:pStyle w:val="5"/>
        <w:ind w:firstLine="0"/>
        <w:jc w:val="center"/>
        <w:rPr>
          <w:rFonts w:hint="eastAsia" w:ascii="宋体" w:hAnsi="宋体"/>
          <w:b/>
          <w:color w:val="auto"/>
          <w:sz w:val="32"/>
          <w:szCs w:val="32"/>
          <w:highlight w:val="none"/>
        </w:rPr>
      </w:pPr>
      <w:bookmarkStart w:id="175" w:name="_Toc166442564"/>
      <w:bookmarkStart w:id="176" w:name="_Toc29908"/>
      <w:r>
        <w:rPr>
          <w:rFonts w:hint="eastAsia" w:hAnsi="宋体"/>
          <w:b/>
          <w:color w:val="auto"/>
          <w:sz w:val="30"/>
          <w:highlight w:val="none"/>
        </w:rPr>
        <w:t>1、报价书（</w:t>
      </w:r>
      <w:r>
        <w:rPr>
          <w:rFonts w:hint="eastAsia" w:ascii="宋体" w:hAnsi="宋体"/>
          <w:b/>
          <w:color w:val="auto"/>
          <w:sz w:val="32"/>
          <w:szCs w:val="32"/>
          <w:highlight w:val="none"/>
        </w:rPr>
        <w:t>承诺函）</w:t>
      </w:r>
    </w:p>
    <w:p w14:paraId="2A2FBEF1">
      <w:pPr>
        <w:pStyle w:val="5"/>
        <w:ind w:firstLine="0"/>
        <w:jc w:val="both"/>
        <w:rPr>
          <w:rFonts w:hint="eastAsia" w:ascii="宋体" w:hAnsi="宋体"/>
          <w:b/>
          <w:color w:val="auto"/>
          <w:sz w:val="32"/>
          <w:szCs w:val="32"/>
          <w:highlight w:val="none"/>
        </w:rPr>
      </w:pPr>
    </w:p>
    <w:p w14:paraId="56EF6597">
      <w:pPr>
        <w:pStyle w:val="36"/>
        <w:spacing w:before="120" w:beforeLines="50" w:line="600" w:lineRule="auto"/>
        <w:ind w:firstLine="560" w:firstLineChars="200"/>
        <w:rPr>
          <w:rFonts w:hint="eastAsia" w:ascii="宋体" w:hAnsi="宋体"/>
          <w:color w:val="auto"/>
          <w:spacing w:val="20"/>
          <w:sz w:val="24"/>
          <w:highlight w:val="none"/>
          <w:u w:val="single"/>
        </w:rPr>
      </w:pPr>
      <w:r>
        <w:rPr>
          <w:rFonts w:hint="eastAsia" w:ascii="宋体" w:hAnsi="宋体"/>
          <w:strike w:val="0"/>
          <w:dstrike w:val="0"/>
          <w:color w:val="auto"/>
          <w:spacing w:val="20"/>
          <w:sz w:val="24"/>
          <w:highlight w:val="none"/>
          <w:u w:val="single"/>
          <w:lang w:val="en-US" w:eastAsia="zh-CN"/>
        </w:rPr>
        <w:t>丽水市农村电子商务有限公司</w:t>
      </w:r>
      <w:r>
        <w:rPr>
          <w:rFonts w:hint="eastAsia" w:ascii="宋体" w:hAnsi="宋体"/>
          <w:color w:val="auto"/>
          <w:spacing w:val="20"/>
          <w:sz w:val="24"/>
          <w:highlight w:val="none"/>
          <w:u w:val="single"/>
        </w:rPr>
        <w:t>：</w:t>
      </w:r>
    </w:p>
    <w:p w14:paraId="12BFBEFC">
      <w:pPr>
        <w:pStyle w:val="36"/>
        <w:spacing w:before="120" w:beforeLines="50" w:line="600" w:lineRule="auto"/>
        <w:ind w:firstLine="560" w:firstLineChars="200"/>
        <w:rPr>
          <w:rFonts w:hint="eastAsia" w:ascii="宋体" w:hAnsi="宋体"/>
          <w:color w:val="auto"/>
          <w:spacing w:val="20"/>
          <w:sz w:val="24"/>
          <w:highlight w:val="none"/>
        </w:rPr>
      </w:pPr>
      <w:r>
        <w:rPr>
          <w:rFonts w:hint="eastAsia" w:ascii="宋体" w:hAnsi="宋体"/>
          <w:color w:val="auto"/>
          <w:spacing w:val="20"/>
          <w:sz w:val="24"/>
          <w:highlight w:val="none"/>
        </w:rPr>
        <w:t xml:space="preserve"> 我单位</w:t>
      </w:r>
      <w:r>
        <w:rPr>
          <w:rFonts w:hint="eastAsia" w:ascii="宋体" w:hAnsi="宋体"/>
          <w:color w:val="auto"/>
          <w:spacing w:val="20"/>
          <w:sz w:val="24"/>
          <w:highlight w:val="none"/>
          <w:u w:val="single"/>
        </w:rPr>
        <w:t xml:space="preserve"> （投标人名称）</w:t>
      </w:r>
      <w:r>
        <w:rPr>
          <w:rFonts w:hint="eastAsia" w:ascii="宋体" w:hAnsi="宋体"/>
          <w:color w:val="auto"/>
          <w:spacing w:val="20"/>
          <w:sz w:val="24"/>
          <w:highlight w:val="none"/>
        </w:rPr>
        <w:t>参与的</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（采购项目名称）（采购编号：</w:t>
      </w:r>
      <w:r>
        <w:rPr>
          <w:rFonts w:hint="eastAsia" w:ascii="宋体" w:hAnsi="宋体"/>
          <w:color w:val="auto"/>
          <w:spacing w:val="20"/>
          <w:sz w:val="24"/>
          <w:highlight w:val="none"/>
          <w:u w:val="single"/>
        </w:rPr>
        <w:t>　　  　　</w:t>
      </w:r>
      <w:r>
        <w:rPr>
          <w:rFonts w:hint="eastAsia" w:ascii="宋体" w:hAnsi="宋体"/>
          <w:color w:val="auto"/>
          <w:spacing w:val="20"/>
          <w:sz w:val="24"/>
          <w:highlight w:val="none"/>
        </w:rPr>
        <w:t>）项目的投标活动，若我单位中标，郑重承诺如下：同意</w:t>
      </w:r>
      <w:r>
        <w:rPr>
          <w:rFonts w:hint="eastAsia" w:ascii="宋体" w:hAnsi="宋体"/>
          <w:color w:val="auto"/>
          <w:spacing w:val="20"/>
          <w:sz w:val="24"/>
          <w:highlight w:val="none"/>
          <w:lang w:val="en-US" w:eastAsia="zh-CN"/>
        </w:rPr>
        <w:t>2</w:t>
      </w:r>
      <w:r>
        <w:rPr>
          <w:rFonts w:hint="eastAsia" w:ascii="宋体" w:hAnsi="宋体"/>
          <w:color w:val="auto"/>
          <w:spacing w:val="20"/>
          <w:sz w:val="24"/>
          <w:highlight w:val="none"/>
        </w:rPr>
        <w:t>家定点配送单位按供货清单要求进行定期竞价（原则上每半月一次），新增产品另行竞价，一次报出不得更改的价格。在相同品牌、质量、规格产品报最低价格的为采购单价，竞价周期内供货价格不变。</w:t>
      </w:r>
      <w:r>
        <w:rPr>
          <w:rFonts w:hint="eastAsia" w:ascii="宋体" w:hAnsi="宋体"/>
          <w:color w:val="auto"/>
          <w:spacing w:val="20"/>
          <w:sz w:val="24"/>
          <w:highlight w:val="none"/>
          <w:lang w:eastAsia="zh-CN"/>
        </w:rPr>
        <w:t>本公司承诺不会以任何方式参与供应商串价行为，</w:t>
      </w:r>
      <w:r>
        <w:rPr>
          <w:rFonts w:hint="eastAsia" w:ascii="宋体" w:hAnsi="宋体"/>
          <w:color w:val="auto"/>
          <w:spacing w:val="20"/>
          <w:sz w:val="24"/>
          <w:highlight w:val="none"/>
        </w:rPr>
        <w:t>供货价接受采购人监督，采购人有最终核定结算权。我单位对此无任何异议。</w:t>
      </w:r>
    </w:p>
    <w:p w14:paraId="7C39A4AA">
      <w:pPr>
        <w:pStyle w:val="36"/>
        <w:spacing w:line="600" w:lineRule="auto"/>
        <w:ind w:firstLine="560" w:firstLineChars="200"/>
        <w:rPr>
          <w:rFonts w:hint="eastAsia" w:hAnsi="宋体"/>
          <w:color w:val="auto"/>
          <w:spacing w:val="20"/>
          <w:sz w:val="24"/>
          <w:highlight w:val="none"/>
        </w:rPr>
      </w:pPr>
      <w:r>
        <w:rPr>
          <w:rFonts w:hint="eastAsia" w:ascii="宋体" w:hAnsi="宋体"/>
          <w:color w:val="auto"/>
          <w:spacing w:val="20"/>
          <w:sz w:val="24"/>
          <w:highlight w:val="none"/>
        </w:rPr>
        <w:tab/>
      </w:r>
      <w:r>
        <w:rPr>
          <w:rFonts w:hint="eastAsia" w:ascii="宋体" w:hAnsi="宋体"/>
          <w:color w:val="auto"/>
          <w:spacing w:val="20"/>
          <w:sz w:val="24"/>
          <w:highlight w:val="none"/>
        </w:rPr>
        <w:t>特此承诺。</w:t>
      </w:r>
    </w:p>
    <w:p w14:paraId="3C485474">
      <w:pPr>
        <w:pStyle w:val="12"/>
        <w:spacing w:line="480" w:lineRule="auto"/>
        <w:ind w:firstLine="2240" w:firstLineChars="800"/>
        <w:rPr>
          <w:rFonts w:hint="eastAsia" w:hAnsi="宋体"/>
          <w:color w:val="auto"/>
          <w:spacing w:val="20"/>
          <w:sz w:val="24"/>
          <w:highlight w:val="none"/>
        </w:rPr>
      </w:pPr>
      <w:r>
        <w:rPr>
          <w:rFonts w:hint="eastAsia" w:hAnsi="宋体"/>
          <w:color w:val="auto"/>
          <w:spacing w:val="20"/>
          <w:sz w:val="24"/>
          <w:highlight w:val="none"/>
        </w:rPr>
        <w:t>负责人（</w:t>
      </w:r>
      <w:r>
        <w:rPr>
          <w:rFonts w:hAnsi="宋体"/>
          <w:color w:val="auto"/>
          <w:spacing w:val="20"/>
          <w:sz w:val="24"/>
          <w:highlight w:val="none"/>
        </w:rPr>
        <w:t>或</w:t>
      </w:r>
      <w:r>
        <w:rPr>
          <w:rFonts w:hint="eastAsia" w:hAnsi="宋体"/>
          <w:color w:val="auto"/>
          <w:spacing w:val="20"/>
          <w:sz w:val="24"/>
          <w:highlight w:val="none"/>
        </w:rPr>
        <w:t>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14:paraId="1D0BCCCC">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lang w:eastAsia="zh-CN"/>
        </w:rPr>
        <w:t>供应商</w:t>
      </w:r>
      <w:r>
        <w:rPr>
          <w:rFonts w:hint="eastAsia" w:hAnsi="宋体"/>
          <w:color w:val="auto"/>
          <w:spacing w:val="20"/>
          <w:sz w:val="24"/>
          <w:highlight w:val="none"/>
        </w:rPr>
        <w:t>盖章：</w:t>
      </w:r>
      <w:r>
        <w:rPr>
          <w:rFonts w:hint="eastAsia" w:hAnsi="宋体"/>
          <w:color w:val="auto"/>
          <w:spacing w:val="20"/>
          <w:sz w:val="24"/>
          <w:highlight w:val="none"/>
          <w:u w:val="single"/>
        </w:rPr>
        <w:t xml:space="preserve">            </w:t>
      </w:r>
    </w:p>
    <w:p w14:paraId="4F0A8C14">
      <w:pPr>
        <w:pStyle w:val="12"/>
        <w:spacing w:line="480" w:lineRule="auto"/>
        <w:ind w:firstLine="5320" w:firstLineChars="1900"/>
        <w:rPr>
          <w:rFonts w:hint="eastAsia" w:hAnsi="宋体"/>
          <w:color w:val="auto"/>
          <w:spacing w:val="20"/>
          <w:sz w:val="24"/>
          <w:highlight w:val="none"/>
          <w:u w:val="single"/>
        </w:rPr>
      </w:pPr>
      <w:r>
        <w:rPr>
          <w:rFonts w:hint="eastAsia" w:hAnsi="宋体"/>
          <w:color w:val="auto"/>
          <w:spacing w:val="20"/>
          <w:sz w:val="24"/>
          <w:highlight w:val="none"/>
        </w:rPr>
        <w:t>日     期：</w:t>
      </w:r>
      <w:r>
        <w:rPr>
          <w:rFonts w:hint="eastAsia" w:hAnsi="宋体"/>
          <w:color w:val="auto"/>
          <w:spacing w:val="20"/>
          <w:sz w:val="24"/>
          <w:highlight w:val="none"/>
          <w:u w:val="single"/>
        </w:rPr>
        <w:t xml:space="preserve">            </w:t>
      </w:r>
    </w:p>
    <w:p w14:paraId="7E72A38C">
      <w:pPr>
        <w:rPr>
          <w:rFonts w:hint="eastAsia" w:hAnsi="宋体"/>
          <w:color w:val="auto"/>
          <w:spacing w:val="20"/>
          <w:sz w:val="24"/>
          <w:highlight w:val="none"/>
          <w:u w:val="single"/>
        </w:rPr>
      </w:pPr>
      <w:r>
        <w:rPr>
          <w:rFonts w:hint="eastAsia" w:hAnsi="宋体"/>
          <w:color w:val="auto"/>
          <w:spacing w:val="20"/>
          <w:sz w:val="24"/>
          <w:highlight w:val="none"/>
          <w:u w:val="single"/>
        </w:rPr>
        <w:br w:type="page"/>
      </w:r>
    </w:p>
    <w:p w14:paraId="469D39D1">
      <w:pPr>
        <w:pStyle w:val="4"/>
        <w:ind w:firstLine="0" w:firstLineChars="0"/>
        <w:jc w:val="center"/>
        <w:outlineLvl w:val="1"/>
        <w:rPr>
          <w:rFonts w:hint="eastAsia" w:ascii="宋体" w:hAnsi="宋体" w:eastAsia="宋体"/>
          <w:b w:val="0"/>
          <w:bCs w:val="0"/>
          <w:color w:val="auto"/>
          <w:highlight w:val="none"/>
        </w:rPr>
      </w:pPr>
      <w:r>
        <w:rPr>
          <w:rStyle w:val="45"/>
          <w:rFonts w:hint="eastAsia"/>
          <w:b/>
          <w:bCs/>
          <w:color w:val="auto"/>
          <w:highlight w:val="none"/>
        </w:rPr>
        <w:t>五  外包装封面及响应文件封面格式</w:t>
      </w:r>
      <w:bookmarkEnd w:id="175"/>
      <w:bookmarkEnd w:id="176"/>
    </w:p>
    <w:p w14:paraId="60536CC0">
      <w:pPr>
        <w:spacing w:line="360" w:lineRule="auto"/>
        <w:jc w:val="center"/>
        <w:rPr>
          <w:rFonts w:hint="eastAsia" w:ascii="宋体" w:hAnsi="宋体"/>
          <w:color w:val="auto"/>
          <w:highlight w:val="none"/>
        </w:rPr>
      </w:pPr>
    </w:p>
    <w:p w14:paraId="6EB18EA0">
      <w:pPr>
        <w:bidi w:val="0"/>
        <w:ind w:firstLine="723" w:firstLineChars="200"/>
        <w:jc w:val="center"/>
        <w:rPr>
          <w:b/>
          <w:bCs/>
          <w:color w:val="auto"/>
          <w:sz w:val="36"/>
          <w:szCs w:val="36"/>
          <w:highlight w:val="none"/>
        </w:rPr>
      </w:pPr>
      <w:bookmarkStart w:id="177" w:name="_Toc25452"/>
      <w:r>
        <w:rPr>
          <w:rFonts w:hint="eastAsia"/>
          <w:b/>
          <w:bCs/>
          <w:color w:val="auto"/>
          <w:sz w:val="36"/>
          <w:szCs w:val="36"/>
          <w:highlight w:val="none"/>
        </w:rPr>
        <w:t>响应文件封面必须注明</w:t>
      </w:r>
      <w:r>
        <w:rPr>
          <w:b/>
          <w:bCs/>
          <w:color w:val="auto"/>
          <w:sz w:val="36"/>
          <w:szCs w:val="36"/>
          <w:highlight w:val="none"/>
        </w:rPr>
        <w:t>（正本）或（副本）</w:t>
      </w:r>
      <w:bookmarkEnd w:id="177"/>
    </w:p>
    <w:p w14:paraId="5C2F714D">
      <w:pPr>
        <w:pStyle w:val="5"/>
        <w:spacing w:line="360" w:lineRule="auto"/>
        <w:ind w:firstLine="417" w:firstLineChars="116"/>
        <w:rPr>
          <w:rFonts w:hint="eastAsia" w:ascii="宋体" w:hAnsi="宋体"/>
          <w:color w:val="auto"/>
          <w:sz w:val="36"/>
          <w:highlight w:val="none"/>
        </w:rPr>
      </w:pPr>
    </w:p>
    <w:p w14:paraId="5F1E79D9">
      <w:pPr>
        <w:bidi w:val="0"/>
        <w:ind w:firstLine="720" w:firstLineChars="200"/>
        <w:rPr>
          <w:color w:val="auto"/>
          <w:sz w:val="36"/>
          <w:szCs w:val="36"/>
          <w:highlight w:val="none"/>
        </w:rPr>
      </w:pPr>
      <w:bookmarkStart w:id="178" w:name="_Toc6105"/>
      <w:r>
        <w:rPr>
          <w:color w:val="auto"/>
          <w:sz w:val="36"/>
          <w:szCs w:val="36"/>
          <w:highlight w:val="none"/>
        </w:rPr>
        <w:t>采购编号：</w:t>
      </w:r>
      <w:bookmarkEnd w:id="178"/>
    </w:p>
    <w:p w14:paraId="477F85DB">
      <w:pPr>
        <w:bidi w:val="0"/>
        <w:rPr>
          <w:color w:val="auto"/>
          <w:sz w:val="36"/>
          <w:szCs w:val="36"/>
          <w:highlight w:val="none"/>
        </w:rPr>
      </w:pPr>
    </w:p>
    <w:p w14:paraId="3DBA3FFE">
      <w:pPr>
        <w:bidi w:val="0"/>
        <w:ind w:firstLine="720" w:firstLineChars="200"/>
        <w:rPr>
          <w:rFonts w:hint="eastAsia"/>
          <w:color w:val="auto"/>
          <w:sz w:val="36"/>
          <w:szCs w:val="36"/>
          <w:highlight w:val="none"/>
        </w:rPr>
      </w:pPr>
      <w:bookmarkStart w:id="179" w:name="_Toc229"/>
      <w:r>
        <w:rPr>
          <w:color w:val="auto"/>
          <w:sz w:val="36"/>
          <w:szCs w:val="36"/>
          <w:highlight w:val="none"/>
        </w:rPr>
        <w:t>项目名称：</w:t>
      </w:r>
      <w:bookmarkEnd w:id="179"/>
    </w:p>
    <w:p w14:paraId="4E48ABEE">
      <w:pPr>
        <w:bidi w:val="0"/>
        <w:rPr>
          <w:rFonts w:hint="eastAsia"/>
          <w:color w:val="auto"/>
          <w:sz w:val="36"/>
          <w:szCs w:val="36"/>
          <w:highlight w:val="none"/>
        </w:rPr>
      </w:pPr>
    </w:p>
    <w:p w14:paraId="3366DDD0">
      <w:pPr>
        <w:bidi w:val="0"/>
        <w:ind w:firstLine="720" w:firstLineChars="200"/>
        <w:rPr>
          <w:rFonts w:hint="eastAsia"/>
          <w:color w:val="auto"/>
          <w:sz w:val="36"/>
          <w:szCs w:val="36"/>
          <w:highlight w:val="none"/>
        </w:rPr>
      </w:pPr>
      <w:bookmarkStart w:id="180" w:name="_Toc24062"/>
      <w:r>
        <w:rPr>
          <w:rFonts w:hint="eastAsia"/>
          <w:color w:val="auto"/>
          <w:sz w:val="36"/>
          <w:szCs w:val="36"/>
          <w:highlight w:val="none"/>
        </w:rPr>
        <w:t>响应</w:t>
      </w:r>
      <w:r>
        <w:rPr>
          <w:color w:val="auto"/>
          <w:sz w:val="36"/>
          <w:szCs w:val="36"/>
          <w:highlight w:val="none"/>
        </w:rPr>
        <w:t>文件名称：</w:t>
      </w:r>
      <w:r>
        <w:rPr>
          <w:rFonts w:hint="eastAsia"/>
          <w:color w:val="auto"/>
          <w:sz w:val="36"/>
          <w:szCs w:val="36"/>
          <w:highlight w:val="none"/>
        </w:rPr>
        <w:t>（资格审查文件、资信及商务文件、技术文件、报价文件）</w:t>
      </w:r>
      <w:bookmarkEnd w:id="180"/>
    </w:p>
    <w:p w14:paraId="610983CE">
      <w:pPr>
        <w:bidi w:val="0"/>
        <w:rPr>
          <w:color w:val="auto"/>
          <w:sz w:val="36"/>
          <w:szCs w:val="36"/>
          <w:highlight w:val="none"/>
        </w:rPr>
      </w:pPr>
    </w:p>
    <w:p w14:paraId="4275F3B5">
      <w:pPr>
        <w:bidi w:val="0"/>
        <w:ind w:firstLine="720" w:firstLineChars="200"/>
        <w:rPr>
          <w:color w:val="auto"/>
          <w:sz w:val="36"/>
          <w:szCs w:val="36"/>
          <w:highlight w:val="none"/>
        </w:rPr>
      </w:pPr>
      <w:bookmarkStart w:id="181" w:name="_Toc15467"/>
      <w:r>
        <w:rPr>
          <w:rFonts w:hint="eastAsia"/>
          <w:color w:val="auto"/>
          <w:sz w:val="36"/>
          <w:szCs w:val="36"/>
          <w:highlight w:val="none"/>
        </w:rPr>
        <w:t>供应商</w:t>
      </w:r>
      <w:r>
        <w:rPr>
          <w:color w:val="auto"/>
          <w:sz w:val="36"/>
          <w:szCs w:val="36"/>
          <w:highlight w:val="none"/>
        </w:rPr>
        <w:t>名称（盖章）：</w:t>
      </w:r>
      <w:bookmarkEnd w:id="181"/>
    </w:p>
    <w:p w14:paraId="04E9337A">
      <w:pPr>
        <w:bidi w:val="0"/>
        <w:rPr>
          <w:rFonts w:hint="eastAsia"/>
          <w:color w:val="auto"/>
          <w:sz w:val="36"/>
          <w:szCs w:val="36"/>
          <w:highlight w:val="none"/>
          <w:lang w:eastAsia="zh-CN"/>
        </w:rPr>
      </w:pPr>
      <w:bookmarkStart w:id="182" w:name="_Toc17575"/>
    </w:p>
    <w:p w14:paraId="473B5B37">
      <w:pPr>
        <w:bidi w:val="0"/>
        <w:ind w:firstLine="720" w:firstLineChars="200"/>
        <w:rPr>
          <w:color w:val="auto"/>
          <w:sz w:val="36"/>
          <w:szCs w:val="36"/>
          <w:highlight w:val="none"/>
        </w:rPr>
      </w:pPr>
      <w:r>
        <w:rPr>
          <w:rFonts w:hint="eastAsia"/>
          <w:color w:val="auto"/>
          <w:sz w:val="36"/>
          <w:szCs w:val="36"/>
          <w:highlight w:val="none"/>
        </w:rPr>
        <w:t>供应商</w:t>
      </w:r>
      <w:r>
        <w:rPr>
          <w:color w:val="auto"/>
          <w:sz w:val="36"/>
          <w:szCs w:val="36"/>
          <w:highlight w:val="none"/>
        </w:rPr>
        <w:t>地址：</w:t>
      </w:r>
      <w:bookmarkEnd w:id="182"/>
    </w:p>
    <w:p w14:paraId="43227F71">
      <w:pPr>
        <w:bidi w:val="0"/>
        <w:rPr>
          <w:color w:val="auto"/>
          <w:sz w:val="36"/>
          <w:szCs w:val="36"/>
          <w:highlight w:val="none"/>
        </w:rPr>
      </w:pPr>
    </w:p>
    <w:p w14:paraId="6D0D39A9">
      <w:pPr>
        <w:bidi w:val="0"/>
        <w:ind w:firstLine="720" w:firstLineChars="200"/>
        <w:rPr>
          <w:color w:val="auto"/>
          <w:sz w:val="36"/>
          <w:szCs w:val="36"/>
          <w:highlight w:val="none"/>
        </w:rPr>
      </w:pPr>
      <w:bookmarkStart w:id="183" w:name="_Toc29528"/>
      <w:r>
        <w:rPr>
          <w:color w:val="auto"/>
          <w:sz w:val="36"/>
          <w:szCs w:val="36"/>
          <w:highlight w:val="none"/>
        </w:rPr>
        <w:t>负责人</w:t>
      </w:r>
      <w:r>
        <w:rPr>
          <w:rFonts w:hint="eastAsia"/>
          <w:color w:val="auto"/>
          <w:sz w:val="36"/>
          <w:szCs w:val="36"/>
          <w:highlight w:val="none"/>
        </w:rPr>
        <w:t>或委托代理人</w:t>
      </w:r>
      <w:r>
        <w:rPr>
          <w:color w:val="auto"/>
          <w:sz w:val="36"/>
          <w:szCs w:val="36"/>
          <w:highlight w:val="none"/>
        </w:rPr>
        <w:t>（签</w:t>
      </w:r>
      <w:r>
        <w:rPr>
          <w:rFonts w:hint="eastAsia"/>
          <w:color w:val="auto"/>
          <w:sz w:val="36"/>
          <w:szCs w:val="36"/>
          <w:highlight w:val="none"/>
        </w:rPr>
        <w:t>字或盖章</w:t>
      </w:r>
      <w:r>
        <w:rPr>
          <w:color w:val="auto"/>
          <w:sz w:val="36"/>
          <w:szCs w:val="36"/>
          <w:highlight w:val="none"/>
        </w:rPr>
        <w:t>）：</w:t>
      </w:r>
      <w:bookmarkEnd w:id="183"/>
    </w:p>
    <w:p w14:paraId="4CD47FB0">
      <w:pPr>
        <w:bidi w:val="0"/>
        <w:rPr>
          <w:color w:val="auto"/>
          <w:sz w:val="36"/>
          <w:szCs w:val="36"/>
          <w:highlight w:val="none"/>
        </w:rPr>
      </w:pPr>
    </w:p>
    <w:p w14:paraId="546EB5E8">
      <w:pPr>
        <w:bidi w:val="0"/>
        <w:ind w:firstLine="720" w:firstLineChars="200"/>
        <w:rPr>
          <w:color w:val="auto"/>
          <w:sz w:val="36"/>
          <w:szCs w:val="36"/>
          <w:highlight w:val="none"/>
        </w:rPr>
      </w:pPr>
      <w:bookmarkStart w:id="184" w:name="_Toc15176"/>
      <w:r>
        <w:rPr>
          <w:color w:val="auto"/>
          <w:sz w:val="36"/>
          <w:szCs w:val="36"/>
          <w:highlight w:val="none"/>
        </w:rPr>
        <w:t>时间：在  年  月  日  时  分之前不得启封</w:t>
      </w:r>
      <w:bookmarkEnd w:id="184"/>
    </w:p>
    <w:p w14:paraId="65571697">
      <w:pPr>
        <w:rPr>
          <w:rFonts w:ascii="宋体" w:hAnsi="宋体"/>
          <w:color w:val="auto"/>
          <w:sz w:val="36"/>
          <w:highlight w:val="none"/>
        </w:rPr>
      </w:pPr>
      <w:r>
        <w:rPr>
          <w:rFonts w:ascii="宋体" w:hAnsi="宋体"/>
          <w:color w:val="auto"/>
          <w:sz w:val="36"/>
          <w:highlight w:val="none"/>
        </w:rPr>
        <w:br w:type="page"/>
      </w:r>
    </w:p>
    <w:p w14:paraId="66839D80">
      <w:pPr>
        <w:pStyle w:val="3"/>
        <w:bidi w:val="0"/>
        <w:outlineLvl w:val="0"/>
        <w:rPr>
          <w:color w:val="auto"/>
          <w:highlight w:val="none"/>
        </w:rPr>
      </w:pPr>
      <w:bookmarkStart w:id="185" w:name="_Toc10807_WPSOffice_Level1"/>
      <w:bookmarkStart w:id="186" w:name="_Toc23670_WPSOffice_Level1"/>
      <w:bookmarkStart w:id="187" w:name="_Toc335664294"/>
      <w:bookmarkStart w:id="188" w:name="_Toc10467"/>
      <w:bookmarkStart w:id="189" w:name="_Toc166442566"/>
      <w:bookmarkStart w:id="190" w:name="_Toc390938600"/>
      <w:bookmarkStart w:id="191" w:name="_Toc9713_WPSOffice_Level1"/>
      <w:r>
        <w:rPr>
          <w:rFonts w:hint="eastAsia"/>
          <w:color w:val="auto"/>
          <w:highlight w:val="none"/>
        </w:rPr>
        <w:t>第六章</w:t>
      </w:r>
      <w:r>
        <w:rPr>
          <w:color w:val="auto"/>
          <w:highlight w:val="none"/>
        </w:rPr>
        <w:t xml:space="preserve">  </w:t>
      </w:r>
      <w:r>
        <w:rPr>
          <w:rFonts w:hint="eastAsia"/>
          <w:color w:val="auto"/>
          <w:highlight w:val="none"/>
        </w:rPr>
        <w:t>磋商办法和细则</w:t>
      </w:r>
      <w:bookmarkEnd w:id="185"/>
      <w:bookmarkEnd w:id="186"/>
      <w:bookmarkEnd w:id="187"/>
      <w:bookmarkEnd w:id="188"/>
      <w:bookmarkEnd w:id="189"/>
      <w:bookmarkEnd w:id="190"/>
      <w:bookmarkEnd w:id="191"/>
    </w:p>
    <w:p w14:paraId="6BA4E1A7">
      <w:pPr>
        <w:pStyle w:val="14"/>
        <w:snapToGrid/>
        <w:spacing w:line="360" w:lineRule="auto"/>
        <w:ind w:firstLineChars="200"/>
        <w:rPr>
          <w:rFonts w:hint="eastAsia" w:ascii="宋体" w:hAnsi="宋体" w:eastAsia="宋体"/>
          <w:color w:val="auto"/>
          <w:highlight w:val="none"/>
        </w:rPr>
      </w:pPr>
    </w:p>
    <w:p w14:paraId="0B422275">
      <w:pPr>
        <w:pStyle w:val="14"/>
        <w:snapToGrid/>
        <w:spacing w:line="360" w:lineRule="auto"/>
        <w:ind w:firstLineChars="200"/>
        <w:rPr>
          <w:rFonts w:hint="eastAsia" w:ascii="宋体" w:hAnsi="宋体" w:eastAsia="宋体"/>
          <w:color w:val="auto"/>
          <w:highlight w:val="none"/>
        </w:rPr>
      </w:pPr>
      <w:r>
        <w:rPr>
          <w:rFonts w:hint="eastAsia" w:ascii="宋体" w:hAnsi="宋体" w:eastAsia="宋体"/>
          <w:strike w:val="0"/>
          <w:dstrike w:val="0"/>
          <w:color w:val="auto"/>
          <w:highlight w:val="none"/>
        </w:rPr>
        <w:t>根据《</w:t>
      </w:r>
      <w:r>
        <w:rPr>
          <w:rFonts w:hint="eastAsia" w:asciiTheme="minorEastAsia" w:hAnsiTheme="minorEastAsia" w:eastAsiaTheme="minorEastAsia" w:cstheme="minorEastAsia"/>
          <w:b w:val="0"/>
          <w:bCs w:val="0"/>
          <w:color w:val="auto"/>
          <w:sz w:val="24"/>
          <w:szCs w:val="24"/>
          <w:highlight w:val="none"/>
          <w:lang w:val="en-US" w:eastAsia="zh-CN"/>
        </w:rPr>
        <w:t>丽水学院资产经营有限公司采购管理办法</w:t>
      </w:r>
      <w:r>
        <w:rPr>
          <w:rFonts w:hint="eastAsia" w:ascii="宋体" w:hAnsi="宋体" w:eastAsia="宋体"/>
          <w:strike w:val="0"/>
          <w:dstrike w:val="0"/>
          <w:color w:val="auto"/>
          <w:highlight w:val="none"/>
        </w:rPr>
        <w:t>》等有关法律法规的规定</w:t>
      </w:r>
      <w:r>
        <w:rPr>
          <w:rFonts w:hint="eastAsia" w:ascii="宋体" w:hAnsi="宋体" w:eastAsia="宋体"/>
          <w:strike w:val="0"/>
          <w:color w:val="auto"/>
          <w:highlight w:val="none"/>
        </w:rPr>
        <w:t>，</w:t>
      </w:r>
      <w:r>
        <w:rPr>
          <w:rFonts w:hint="eastAsia" w:ascii="宋体" w:hAnsi="宋体" w:eastAsia="宋体"/>
          <w:color w:val="auto"/>
          <w:highlight w:val="none"/>
        </w:rPr>
        <w:t>并结合本项目的实际，按照公正、公平、科学、择优的原则选择成交人，特制定本办法。</w:t>
      </w:r>
    </w:p>
    <w:p w14:paraId="6FBD4ACF">
      <w:pPr>
        <w:pStyle w:val="4"/>
        <w:bidi w:val="0"/>
        <w:outlineLvl w:val="1"/>
        <w:rPr>
          <w:color w:val="auto"/>
          <w:highlight w:val="none"/>
        </w:rPr>
      </w:pPr>
      <w:bookmarkStart w:id="192" w:name="_Toc494558393"/>
      <w:bookmarkStart w:id="193" w:name="_Toc2945"/>
      <w:bookmarkStart w:id="194" w:name="_Toc166442567"/>
      <w:bookmarkStart w:id="195" w:name="_Toc493955998"/>
      <w:bookmarkStart w:id="196" w:name="_Toc335664295"/>
      <w:bookmarkStart w:id="197" w:name="_Toc335664299"/>
      <w:bookmarkStart w:id="198" w:name="_Toc390938605"/>
      <w:r>
        <w:rPr>
          <w:rFonts w:hint="eastAsia"/>
          <w:color w:val="auto"/>
          <w:highlight w:val="none"/>
        </w:rPr>
        <w:t>一   总则</w:t>
      </w:r>
      <w:bookmarkEnd w:id="192"/>
      <w:bookmarkEnd w:id="193"/>
      <w:bookmarkEnd w:id="194"/>
      <w:bookmarkEnd w:id="195"/>
      <w:bookmarkEnd w:id="196"/>
    </w:p>
    <w:p w14:paraId="66C2A14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 xml:space="preserve"> </w:t>
      </w:r>
      <w:r>
        <w:rPr>
          <w:rFonts w:hint="eastAsia" w:ascii="宋体" w:hAnsi="宋体"/>
          <w:color w:val="auto"/>
          <w:sz w:val="24"/>
          <w:highlight w:val="none"/>
        </w:rPr>
        <w:t>为最大限度地保护各当事人的权益，磋商小组应严格按照磋商文件的技术、资信、商务要求，对响应文件进行综合分析评价并编制</w:t>
      </w:r>
      <w:r>
        <w:rPr>
          <w:rFonts w:hint="eastAsia" w:ascii="宋体" w:hAnsi="宋体"/>
          <w:color w:val="auto"/>
          <w:sz w:val="24"/>
          <w:highlight w:val="none"/>
          <w:lang w:eastAsia="zh-CN"/>
        </w:rPr>
        <w:t>磋商</w:t>
      </w:r>
      <w:r>
        <w:rPr>
          <w:rFonts w:hint="eastAsia" w:ascii="宋体" w:hAnsi="宋体"/>
          <w:color w:val="auto"/>
          <w:sz w:val="24"/>
          <w:highlight w:val="none"/>
        </w:rPr>
        <w:t>报告。磋商小组成员必须严格遵守保密规定，不得泄漏评审有关的情况，不得索贿受贿，不得参加影响评审的任何活动。</w:t>
      </w:r>
    </w:p>
    <w:p w14:paraId="60E662A1">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w:t>
      </w:r>
      <w:r>
        <w:rPr>
          <w:rFonts w:ascii="宋体" w:hAnsi="宋体"/>
          <w:b/>
          <w:color w:val="auto"/>
          <w:sz w:val="24"/>
          <w:highlight w:val="none"/>
        </w:rPr>
        <w:t>2</w:t>
      </w:r>
      <w:r>
        <w:rPr>
          <w:rFonts w:hint="eastAsia" w:ascii="宋体" w:hAnsi="宋体"/>
          <w:b/>
          <w:color w:val="auto"/>
          <w:sz w:val="24"/>
          <w:highlight w:val="none"/>
        </w:rPr>
        <w:t>本次评审方法采取百分制综合评分法，按总得分由高到低顺序排列。总得分相同的，</w:t>
      </w:r>
    </w:p>
    <w:p w14:paraId="1077BFCD">
      <w:pPr>
        <w:spacing w:line="360" w:lineRule="auto"/>
        <w:rPr>
          <w:rFonts w:hint="eastAsia" w:ascii="宋体" w:hAnsi="宋体"/>
          <w:b/>
          <w:color w:val="auto"/>
          <w:sz w:val="24"/>
          <w:highlight w:val="none"/>
        </w:rPr>
      </w:pPr>
      <w:r>
        <w:rPr>
          <w:rFonts w:hint="eastAsia" w:ascii="宋体" w:hAnsi="宋体"/>
          <w:b/>
          <w:color w:val="auto"/>
          <w:sz w:val="24"/>
          <w:highlight w:val="none"/>
        </w:rPr>
        <w:t>按技术得分由高到低顺序排列；以上得分均相同的，由采购人抽签确定排名（即第一抽出人为第一名，以此类推）。磋商小组按照评审得分由高到低顺序推荐</w:t>
      </w:r>
      <w:r>
        <w:rPr>
          <w:rFonts w:hint="eastAsia" w:ascii="宋体" w:hAnsi="宋体"/>
          <w:b/>
          <w:color w:val="auto"/>
          <w:sz w:val="24"/>
          <w:highlight w:val="none"/>
          <w:lang w:val="en-US" w:eastAsia="zh-CN"/>
        </w:rPr>
        <w:t>3</w:t>
      </w:r>
      <w:r>
        <w:rPr>
          <w:rFonts w:hint="eastAsia" w:ascii="宋体" w:hAnsi="宋体"/>
          <w:b/>
          <w:color w:val="auto"/>
          <w:sz w:val="24"/>
          <w:highlight w:val="none"/>
        </w:rPr>
        <w:t>名以上成交候选供应商。</w:t>
      </w:r>
    </w:p>
    <w:p w14:paraId="5E1BA427">
      <w:pPr>
        <w:pStyle w:val="4"/>
        <w:bidi w:val="0"/>
        <w:outlineLvl w:val="1"/>
        <w:rPr>
          <w:color w:val="auto"/>
          <w:highlight w:val="none"/>
        </w:rPr>
      </w:pPr>
      <w:bookmarkStart w:id="199" w:name="_Toc335664296"/>
      <w:bookmarkStart w:id="200" w:name="_Toc493955999"/>
      <w:bookmarkStart w:id="201" w:name="_Toc166442568"/>
      <w:bookmarkStart w:id="202" w:name="_Toc494558394"/>
      <w:bookmarkStart w:id="203" w:name="_Toc11850"/>
      <w:r>
        <w:rPr>
          <w:rFonts w:hint="eastAsia"/>
          <w:color w:val="auto"/>
          <w:highlight w:val="none"/>
        </w:rPr>
        <w:t xml:space="preserve">二   </w:t>
      </w:r>
      <w:bookmarkEnd w:id="199"/>
      <w:r>
        <w:rPr>
          <w:rFonts w:hint="eastAsia"/>
          <w:color w:val="auto"/>
          <w:highlight w:val="none"/>
        </w:rPr>
        <w:t>磋商小组</w:t>
      </w:r>
      <w:bookmarkEnd w:id="200"/>
      <w:bookmarkEnd w:id="201"/>
      <w:bookmarkEnd w:id="202"/>
      <w:bookmarkEnd w:id="203"/>
    </w:p>
    <w:p w14:paraId="6472E505">
      <w:pPr>
        <w:spacing w:line="360" w:lineRule="auto"/>
        <w:ind w:firstLine="482" w:firstLineChars="200"/>
        <w:rPr>
          <w:rFonts w:ascii="宋体" w:hAnsi="宋体"/>
          <w:b/>
          <w:bCs/>
          <w:color w:val="auto"/>
          <w:sz w:val="24"/>
          <w:szCs w:val="20"/>
          <w:highlight w:val="none"/>
        </w:rPr>
      </w:pPr>
      <w:r>
        <w:rPr>
          <w:rFonts w:hint="eastAsia" w:ascii="宋体" w:hAnsi="宋体"/>
          <w:b/>
          <w:bCs/>
          <w:color w:val="auto"/>
          <w:sz w:val="24"/>
          <w:highlight w:val="none"/>
        </w:rPr>
        <w:t>2.1磋商</w:t>
      </w:r>
      <w:r>
        <w:rPr>
          <w:rFonts w:ascii="宋体" w:hAnsi="宋体"/>
          <w:b/>
          <w:bCs/>
          <w:color w:val="auto"/>
          <w:sz w:val="24"/>
          <w:highlight w:val="none"/>
        </w:rPr>
        <w:t>小组</w:t>
      </w:r>
    </w:p>
    <w:p w14:paraId="09E15D4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w:t>
      </w:r>
      <w:r>
        <w:rPr>
          <w:rFonts w:ascii="宋体" w:hAnsi="宋体"/>
          <w:color w:val="auto"/>
          <w:sz w:val="24"/>
          <w:highlight w:val="none"/>
        </w:rPr>
        <w:t>成员：</w:t>
      </w:r>
      <w:r>
        <w:rPr>
          <w:rFonts w:hint="eastAsia" w:ascii="宋体" w:hAnsi="宋体"/>
          <w:color w:val="auto"/>
          <w:sz w:val="24"/>
          <w:highlight w:val="none"/>
        </w:rPr>
        <w:t>磋商小组成员由采购人</w:t>
      </w:r>
      <w:r>
        <w:rPr>
          <w:rFonts w:hint="eastAsia" w:ascii="宋体" w:hAnsi="宋体"/>
          <w:color w:val="auto"/>
          <w:sz w:val="24"/>
          <w:highlight w:val="none"/>
          <w:lang w:val="en-US" w:eastAsia="zh-CN"/>
        </w:rPr>
        <w:t>自行决定</w:t>
      </w:r>
      <w:r>
        <w:rPr>
          <w:rFonts w:hint="eastAsia" w:ascii="宋体" w:hAnsi="宋体"/>
          <w:color w:val="auto"/>
          <w:sz w:val="24"/>
          <w:highlight w:val="none"/>
        </w:rPr>
        <w:t>。</w:t>
      </w:r>
    </w:p>
    <w:p w14:paraId="2F7A9B6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2.1.2职责</w:t>
      </w:r>
      <w:r>
        <w:rPr>
          <w:rFonts w:ascii="宋体" w:hAnsi="宋体"/>
          <w:color w:val="auto"/>
          <w:sz w:val="24"/>
          <w:highlight w:val="none"/>
        </w:rPr>
        <w:t>：</w:t>
      </w:r>
      <w:r>
        <w:rPr>
          <w:rFonts w:hint="eastAsia" w:ascii="宋体" w:hAnsi="宋体"/>
          <w:color w:val="auto"/>
          <w:sz w:val="24"/>
          <w:highlight w:val="none"/>
        </w:rPr>
        <w:t>严格按采购法律法规的有关规定执行，磋商小组成员应按磋商文件规定的评审要求、评审程序、评审内容、评审方法和评审标准进行评审，对评审意见承担个人责任。</w:t>
      </w:r>
    </w:p>
    <w:p w14:paraId="40413384">
      <w:pPr>
        <w:spacing w:line="360" w:lineRule="auto"/>
        <w:rPr>
          <w:rFonts w:ascii="宋体" w:hAnsi="宋体"/>
          <w:color w:val="auto"/>
          <w:sz w:val="24"/>
          <w:highlight w:val="none"/>
        </w:rPr>
      </w:pPr>
      <w:r>
        <w:rPr>
          <w:rFonts w:hint="eastAsia" w:ascii="宋体" w:hAnsi="宋体"/>
          <w:color w:val="auto"/>
          <w:sz w:val="24"/>
          <w:highlight w:val="none"/>
        </w:rPr>
        <w:t xml:space="preserve">    2.2磋商小组成员的评审情况和评审意见受监督人员审查，如发现磋商小组成员的评审意见带有明显倾向性，或不按规定程序和标准评审、计分的，可要求磋商小组成员进行书面澄清和说明。</w:t>
      </w:r>
    </w:p>
    <w:p w14:paraId="44D04899">
      <w:pPr>
        <w:pStyle w:val="4"/>
        <w:bidi w:val="0"/>
        <w:outlineLvl w:val="1"/>
        <w:rPr>
          <w:color w:val="auto"/>
          <w:highlight w:val="none"/>
        </w:rPr>
      </w:pPr>
      <w:bookmarkStart w:id="204" w:name="_Toc16177"/>
      <w:bookmarkStart w:id="205" w:name="_Toc494558395"/>
      <w:bookmarkStart w:id="206" w:name="_Toc166442569"/>
      <w:r>
        <w:rPr>
          <w:rFonts w:hint="eastAsia"/>
          <w:color w:val="auto"/>
          <w:highlight w:val="none"/>
        </w:rPr>
        <w:t xml:space="preserve">三   </w:t>
      </w:r>
      <w:r>
        <w:rPr>
          <w:color w:val="auto"/>
          <w:highlight w:val="none"/>
        </w:rPr>
        <w:t>磋商程序</w:t>
      </w:r>
      <w:bookmarkEnd w:id="204"/>
      <w:bookmarkEnd w:id="205"/>
      <w:bookmarkEnd w:id="206"/>
    </w:p>
    <w:p w14:paraId="2A8E0654">
      <w:pPr>
        <w:spacing w:line="360" w:lineRule="auto"/>
        <w:ind w:firstLine="482" w:firstLineChars="200"/>
        <w:rPr>
          <w:rFonts w:hint="eastAsia" w:ascii="宋体" w:hAnsi="宋体"/>
          <w:b/>
          <w:bCs/>
          <w:color w:val="auto"/>
          <w:sz w:val="24"/>
          <w:highlight w:val="none"/>
        </w:rPr>
      </w:pPr>
      <w:bookmarkStart w:id="207" w:name="_Toc21798"/>
      <w:r>
        <w:rPr>
          <w:rFonts w:hint="eastAsia" w:ascii="宋体" w:hAnsi="宋体"/>
          <w:b/>
          <w:bCs/>
          <w:color w:val="auto"/>
          <w:sz w:val="24"/>
          <w:highlight w:val="none"/>
        </w:rPr>
        <w:t>3.1 符合性审查</w:t>
      </w:r>
      <w:bookmarkEnd w:id="207"/>
    </w:p>
    <w:p w14:paraId="1DAA95C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磋商小组会依据磋商文件</w:t>
      </w:r>
      <w:r>
        <w:rPr>
          <w:rFonts w:ascii="宋体" w:hAnsi="宋体"/>
          <w:color w:val="auto"/>
          <w:sz w:val="24"/>
          <w:highlight w:val="none"/>
        </w:rPr>
        <w:t>的规定，从</w:t>
      </w:r>
      <w:r>
        <w:rPr>
          <w:rFonts w:hint="eastAsia" w:ascii="宋体" w:hAnsi="宋体"/>
          <w:color w:val="auto"/>
          <w:sz w:val="24"/>
          <w:highlight w:val="none"/>
        </w:rPr>
        <w:t>响应文件</w:t>
      </w:r>
      <w:r>
        <w:rPr>
          <w:rFonts w:ascii="宋体" w:hAnsi="宋体"/>
          <w:color w:val="auto"/>
          <w:sz w:val="24"/>
          <w:highlight w:val="none"/>
        </w:rPr>
        <w:t>的有效性、完整性和对</w:t>
      </w:r>
      <w:r>
        <w:rPr>
          <w:rFonts w:hint="eastAsia" w:ascii="宋体" w:hAnsi="宋体"/>
          <w:color w:val="auto"/>
          <w:sz w:val="24"/>
          <w:highlight w:val="none"/>
        </w:rPr>
        <w:t>磋商文件</w:t>
      </w:r>
      <w:r>
        <w:rPr>
          <w:rFonts w:ascii="宋体" w:hAnsi="宋体"/>
          <w:color w:val="auto"/>
          <w:sz w:val="24"/>
          <w:highlight w:val="none"/>
        </w:rPr>
        <w:t>的响应程度</w:t>
      </w:r>
      <w:r>
        <w:rPr>
          <w:rFonts w:hint="eastAsia" w:ascii="宋体" w:hAnsi="宋体"/>
          <w:color w:val="auto"/>
          <w:sz w:val="24"/>
          <w:highlight w:val="none"/>
        </w:rPr>
        <w:t>进行</w:t>
      </w:r>
      <w:r>
        <w:rPr>
          <w:rFonts w:ascii="宋体" w:hAnsi="宋体"/>
          <w:color w:val="auto"/>
          <w:sz w:val="24"/>
          <w:highlight w:val="none"/>
        </w:rPr>
        <w:t>审查，以确定</w:t>
      </w:r>
      <w:r>
        <w:rPr>
          <w:rFonts w:hint="eastAsia" w:ascii="宋体" w:hAnsi="宋体"/>
          <w:color w:val="auto"/>
          <w:sz w:val="24"/>
          <w:highlight w:val="none"/>
        </w:rPr>
        <w:t>是否</w:t>
      </w:r>
      <w:r>
        <w:rPr>
          <w:rFonts w:ascii="宋体" w:hAnsi="宋体"/>
          <w:color w:val="auto"/>
          <w:sz w:val="24"/>
          <w:highlight w:val="none"/>
        </w:rPr>
        <w:t>对</w:t>
      </w:r>
      <w:r>
        <w:rPr>
          <w:rFonts w:hint="eastAsia" w:ascii="宋体" w:hAnsi="宋体"/>
          <w:color w:val="auto"/>
          <w:sz w:val="24"/>
          <w:highlight w:val="none"/>
        </w:rPr>
        <w:t>磋商文件</w:t>
      </w:r>
      <w:r>
        <w:rPr>
          <w:rFonts w:ascii="宋体" w:hAnsi="宋体"/>
          <w:color w:val="auto"/>
          <w:sz w:val="24"/>
          <w:highlight w:val="none"/>
        </w:rPr>
        <w:t>的实质性要求作出响应。</w:t>
      </w:r>
      <w:r>
        <w:rPr>
          <w:rFonts w:hint="eastAsia" w:ascii="宋体" w:hAnsi="宋体"/>
          <w:color w:val="auto"/>
          <w:sz w:val="24"/>
          <w:highlight w:val="none"/>
        </w:rPr>
        <w:t>通过符合性审查不足</w:t>
      </w:r>
      <w:r>
        <w:rPr>
          <w:rFonts w:ascii="宋体" w:hAnsi="宋体"/>
          <w:color w:val="auto"/>
          <w:sz w:val="24"/>
          <w:highlight w:val="none"/>
        </w:rPr>
        <w:t>三家的</w:t>
      </w:r>
      <w:r>
        <w:rPr>
          <w:rFonts w:hint="eastAsia" w:ascii="宋体" w:hAnsi="宋体"/>
          <w:color w:val="auto"/>
          <w:sz w:val="24"/>
          <w:highlight w:val="none"/>
        </w:rPr>
        <w:t>，</w:t>
      </w:r>
      <w:r>
        <w:rPr>
          <w:rFonts w:ascii="宋体" w:hAnsi="宋体"/>
          <w:color w:val="auto"/>
          <w:sz w:val="24"/>
          <w:highlight w:val="none"/>
        </w:rPr>
        <w:t>除采购任务取消</w:t>
      </w:r>
      <w:r>
        <w:rPr>
          <w:rFonts w:hint="eastAsia" w:ascii="宋体" w:hAnsi="宋体"/>
          <w:color w:val="auto"/>
          <w:sz w:val="24"/>
          <w:highlight w:val="none"/>
        </w:rPr>
        <w:t>的情形</w:t>
      </w:r>
      <w:r>
        <w:rPr>
          <w:rFonts w:ascii="宋体" w:hAnsi="宋体"/>
          <w:color w:val="auto"/>
          <w:sz w:val="24"/>
          <w:highlight w:val="none"/>
        </w:rPr>
        <w:t>外</w:t>
      </w:r>
      <w:r>
        <w:rPr>
          <w:rFonts w:hint="eastAsia" w:ascii="宋体" w:hAnsi="宋体"/>
          <w:color w:val="auto"/>
          <w:sz w:val="24"/>
          <w:highlight w:val="none"/>
        </w:rPr>
        <w:t>，</w:t>
      </w:r>
      <w:r>
        <w:rPr>
          <w:rFonts w:ascii="宋体" w:hAnsi="宋体"/>
          <w:color w:val="auto"/>
          <w:sz w:val="24"/>
          <w:highlight w:val="none"/>
        </w:rPr>
        <w:t>按</w:t>
      </w:r>
      <w:r>
        <w:rPr>
          <w:rFonts w:hint="eastAsia" w:ascii="宋体" w:hAnsi="宋体"/>
          <w:color w:val="auto"/>
          <w:sz w:val="24"/>
          <w:highlight w:val="none"/>
        </w:rPr>
        <w:t>相关</w:t>
      </w:r>
      <w:r>
        <w:rPr>
          <w:rFonts w:ascii="宋体" w:hAnsi="宋体"/>
          <w:color w:val="auto"/>
          <w:sz w:val="24"/>
          <w:highlight w:val="none"/>
        </w:rPr>
        <w:t>规定</w:t>
      </w:r>
      <w:r>
        <w:rPr>
          <w:rFonts w:hint="eastAsia" w:ascii="宋体" w:hAnsi="宋体"/>
          <w:color w:val="auto"/>
          <w:sz w:val="24"/>
          <w:highlight w:val="none"/>
        </w:rPr>
        <w:t>重新组织采购。</w:t>
      </w:r>
    </w:p>
    <w:p w14:paraId="2824A5D5">
      <w:pPr>
        <w:spacing w:line="360" w:lineRule="auto"/>
        <w:ind w:firstLine="482" w:firstLineChars="200"/>
        <w:rPr>
          <w:rFonts w:hint="eastAsia" w:ascii="宋体" w:hAnsi="宋体"/>
          <w:b/>
          <w:bCs/>
          <w:color w:val="auto"/>
          <w:sz w:val="24"/>
          <w:highlight w:val="none"/>
        </w:rPr>
      </w:pPr>
      <w:bookmarkStart w:id="208" w:name="_Toc23546"/>
      <w:r>
        <w:rPr>
          <w:rFonts w:hint="eastAsia" w:ascii="宋体" w:hAnsi="宋体"/>
          <w:b/>
          <w:bCs/>
          <w:color w:val="auto"/>
          <w:sz w:val="24"/>
          <w:highlight w:val="none"/>
        </w:rPr>
        <w:t>3.2 磋商</w:t>
      </w:r>
      <w:bookmarkEnd w:id="208"/>
    </w:p>
    <w:p w14:paraId="0370DFF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3.2.1磋商小组对响应文件进行评审，并根据磋商文件规定的程序、评定成交的标准等事项与实质性响应磋商文件要求的供应商进行多轮磋商。</w:t>
      </w:r>
    </w:p>
    <w:p w14:paraId="604730F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（1）磋商小组按磋商文件提交</w:t>
      </w:r>
      <w:r>
        <w:rPr>
          <w:rFonts w:ascii="宋体" w:hAnsi="宋体"/>
          <w:color w:val="auto"/>
          <w:sz w:val="24"/>
          <w:highlight w:val="none"/>
        </w:rPr>
        <w:t>的顺序分别进行磋商</w:t>
      </w:r>
      <w:r>
        <w:rPr>
          <w:rFonts w:hint="eastAsia" w:ascii="宋体" w:hAnsi="宋体"/>
          <w:color w:val="auto"/>
          <w:sz w:val="24"/>
          <w:highlight w:val="none"/>
        </w:rPr>
        <w:t>（若</w:t>
      </w:r>
      <w:r>
        <w:rPr>
          <w:rFonts w:ascii="宋体" w:hAnsi="宋体"/>
          <w:color w:val="auto"/>
          <w:sz w:val="24"/>
          <w:highlight w:val="none"/>
        </w:rPr>
        <w:t>有</w:t>
      </w:r>
      <w:r>
        <w:rPr>
          <w:rFonts w:hint="eastAsia" w:ascii="宋体" w:hAnsi="宋体"/>
          <w:color w:val="auto"/>
          <w:sz w:val="24"/>
          <w:highlight w:val="none"/>
        </w:rPr>
        <w:t>演示、讲解</w:t>
      </w:r>
      <w:r>
        <w:rPr>
          <w:rFonts w:ascii="宋体" w:hAnsi="宋体"/>
          <w:color w:val="auto"/>
          <w:sz w:val="24"/>
          <w:highlight w:val="none"/>
        </w:rPr>
        <w:t>内容，演示</w:t>
      </w:r>
      <w:r>
        <w:rPr>
          <w:rFonts w:hint="eastAsia" w:ascii="宋体" w:hAnsi="宋体"/>
          <w:color w:val="auto"/>
          <w:sz w:val="24"/>
          <w:highlight w:val="none"/>
        </w:rPr>
        <w:t>、讲解</w:t>
      </w:r>
      <w:r>
        <w:rPr>
          <w:rFonts w:ascii="宋体" w:hAnsi="宋体"/>
          <w:color w:val="auto"/>
          <w:sz w:val="24"/>
          <w:highlight w:val="none"/>
        </w:rPr>
        <w:t>顺序同</w:t>
      </w:r>
      <w:r>
        <w:rPr>
          <w:rFonts w:hint="eastAsia" w:ascii="宋体" w:hAnsi="宋体"/>
          <w:color w:val="auto"/>
          <w:sz w:val="24"/>
          <w:highlight w:val="none"/>
        </w:rPr>
        <w:t>磋商</w:t>
      </w:r>
      <w:r>
        <w:rPr>
          <w:rFonts w:ascii="宋体" w:hAnsi="宋体"/>
          <w:color w:val="auto"/>
          <w:sz w:val="24"/>
          <w:highlight w:val="none"/>
        </w:rPr>
        <w:t>顺序</w:t>
      </w:r>
      <w:r>
        <w:rPr>
          <w:rFonts w:hint="eastAsia" w:ascii="宋体" w:hAnsi="宋体"/>
          <w:color w:val="auto"/>
          <w:sz w:val="24"/>
          <w:highlight w:val="none"/>
        </w:rPr>
        <w:t>）。磋商小组所有成员应当集中与单一供应商分别进行磋商，并给予所有参加磋商的供应商平等的磋商机会。</w:t>
      </w:r>
    </w:p>
    <w:p w14:paraId="5F35501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kern w:val="0"/>
          <w:sz w:val="24"/>
          <w:highlight w:val="none"/>
        </w:rPr>
        <w:t>响应文件</w:t>
      </w:r>
      <w:r>
        <w:rPr>
          <w:rFonts w:hint="eastAsia" w:ascii="宋体" w:hAnsi="宋体"/>
          <w:color w:val="auto"/>
          <w:sz w:val="24"/>
          <w:highlight w:val="none"/>
        </w:rPr>
        <w:t>中含义不明确、同类问题表述不一致或者有明显文字和计算错误的内容，磋商小组应当以书面形式要求供应商作出必要的澄清、说明或者更正。供应商的澄清、说明或者更正不得超出响应文件的范围或者改变响应文件的实质性内容。</w:t>
      </w:r>
    </w:p>
    <w:p w14:paraId="5120846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）在磋商过程中，磋商小组可以根据磋商文件和磋商情况实质性变动采购需求中的技术、服务要求以及合同条款。实质性变动的内容，须经采购人代表确认。</w:t>
      </w:r>
    </w:p>
    <w:p w14:paraId="1563639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对磋商文件作出实质性变动是磋商文件的有效组成部分，磋商小组应当及时以书面形式同时通知所有参加磋商的供应商。</w:t>
      </w:r>
    </w:p>
    <w:p w14:paraId="5B424697">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）磋商文件能够详细列明采购标的的技术、服务要求的，磋商结束后，磋商小组应当要求所有继续参加磋商的供应商在规定时间内提交最终报价，提交最终报价的供应商不得少于3家。</w:t>
      </w:r>
    </w:p>
    <w:p w14:paraId="26DFA81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14:paraId="10220D2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最终报价是供应商响应文件的有效组成部分。符合市场竞争不充分的科研项目，以及需要扶持的科技成果转化项目情形的，提交最终报价的供应商可以为2家。</w:t>
      </w:r>
    </w:p>
    <w:p w14:paraId="077C591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（5）磋商小组采用综合评分法对确定作出最终报价的供应商的响应文件进行综合评分。</w:t>
      </w:r>
    </w:p>
    <w:p w14:paraId="364BE52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（6）供应商提交最终报价，</w:t>
      </w:r>
      <w:r>
        <w:rPr>
          <w:rFonts w:hint="eastAsia"/>
          <w:color w:val="auto"/>
          <w:highlight w:val="none"/>
          <w:lang w:val="en-US" w:eastAsia="zh-CN"/>
        </w:rPr>
        <w:t>工作人员现场宣读资信及技术得分</w:t>
      </w:r>
      <w:r>
        <w:rPr>
          <w:rFonts w:hint="eastAsia" w:ascii="宋体" w:hAnsi="宋体"/>
          <w:color w:val="auto"/>
          <w:sz w:val="24"/>
          <w:highlight w:val="none"/>
        </w:rPr>
        <w:t>。</w:t>
      </w:r>
    </w:p>
    <w:p w14:paraId="68D6FCB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（7）磋商小组对报价进行评分。</w:t>
      </w:r>
    </w:p>
    <w:p w14:paraId="42193F1B">
      <w:pPr>
        <w:tabs>
          <w:tab w:val="left" w:pos="6870"/>
        </w:tabs>
        <w:spacing w:line="360" w:lineRule="auto"/>
        <w:ind w:firstLine="600" w:firstLineChars="249"/>
        <w:rPr>
          <w:rFonts w:hint="eastAsia"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 xml:space="preserve">2.2 </w:t>
      </w:r>
      <w:r>
        <w:rPr>
          <w:rFonts w:hint="eastAsia" w:ascii="宋体" w:hAnsi="宋体"/>
          <w:b/>
          <w:color w:val="auto"/>
          <w:sz w:val="24"/>
          <w:highlight w:val="none"/>
        </w:rPr>
        <w:t>磋商注意事项</w:t>
      </w:r>
      <w:r>
        <w:rPr>
          <w:rFonts w:ascii="宋体" w:hAnsi="宋体"/>
          <w:b/>
          <w:color w:val="auto"/>
          <w:sz w:val="24"/>
          <w:highlight w:val="none"/>
        </w:rPr>
        <w:tab/>
      </w:r>
    </w:p>
    <w:p w14:paraId="3FD3DFA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（1）磋商时，参与磋商的供应商应派代表在指定的地点参加磋商。参与磋商的供应商人员应及时解释和澄清磋商响应文件相关内容，以书面的形式重新做出承诺并签署确定。</w:t>
      </w:r>
    </w:p>
    <w:p w14:paraId="133EF36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p w14:paraId="032B401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出席磋商的有关人员：监督</w:t>
      </w:r>
      <w:r>
        <w:rPr>
          <w:rFonts w:hint="eastAsia" w:ascii="宋体" w:hAnsi="宋体"/>
          <w:color w:val="auto"/>
          <w:sz w:val="24"/>
          <w:highlight w:val="none"/>
        </w:rPr>
        <w:t>人员、</w:t>
      </w:r>
      <w:r>
        <w:rPr>
          <w:rFonts w:ascii="宋体" w:hAnsi="宋体"/>
          <w:color w:val="auto"/>
          <w:sz w:val="24"/>
          <w:highlight w:val="none"/>
        </w:rPr>
        <w:t>磋商小组成员</w:t>
      </w:r>
      <w:r>
        <w:rPr>
          <w:rFonts w:hint="eastAsia" w:ascii="宋体" w:hAnsi="宋体"/>
          <w:color w:val="auto"/>
          <w:sz w:val="24"/>
          <w:highlight w:val="none"/>
        </w:rPr>
        <w:t>和采购</w:t>
      </w:r>
      <w:r>
        <w:rPr>
          <w:rFonts w:hint="eastAsia" w:ascii="宋体" w:hAnsi="宋体"/>
          <w:color w:val="auto"/>
          <w:sz w:val="24"/>
          <w:highlight w:val="none"/>
          <w:lang w:eastAsia="zh-CN"/>
        </w:rPr>
        <w:t>人</w:t>
      </w:r>
      <w:r>
        <w:rPr>
          <w:rFonts w:hint="eastAsia" w:ascii="宋体" w:hAnsi="宋体"/>
          <w:color w:val="auto"/>
          <w:sz w:val="24"/>
          <w:highlight w:val="none"/>
        </w:rPr>
        <w:t>工作人员</w:t>
      </w:r>
      <w:r>
        <w:rPr>
          <w:rFonts w:ascii="宋体" w:hAnsi="宋体"/>
          <w:color w:val="auto"/>
          <w:sz w:val="24"/>
          <w:highlight w:val="none"/>
        </w:rPr>
        <w:t>；监督</w:t>
      </w:r>
      <w:r>
        <w:rPr>
          <w:rFonts w:hint="eastAsia" w:ascii="宋体" w:hAnsi="宋体"/>
          <w:color w:val="auto"/>
          <w:sz w:val="24"/>
          <w:highlight w:val="none"/>
        </w:rPr>
        <w:t>人员</w:t>
      </w:r>
      <w:r>
        <w:rPr>
          <w:rFonts w:ascii="宋体" w:hAnsi="宋体"/>
          <w:color w:val="auto"/>
          <w:sz w:val="24"/>
          <w:highlight w:val="none"/>
        </w:rPr>
        <w:t>负责现场监督。参与磋商的供应商的所有</w:t>
      </w:r>
      <w:r>
        <w:rPr>
          <w:rFonts w:hint="eastAsia" w:ascii="宋体" w:hAnsi="宋体"/>
          <w:color w:val="auto"/>
          <w:sz w:val="24"/>
          <w:highlight w:val="none"/>
        </w:rPr>
        <w:t>磋商响应文件</w:t>
      </w:r>
      <w:r>
        <w:rPr>
          <w:rFonts w:ascii="宋体" w:hAnsi="宋体"/>
          <w:color w:val="auto"/>
          <w:sz w:val="24"/>
          <w:highlight w:val="none"/>
        </w:rPr>
        <w:t>(包括每次报价及重新承诺)截至时间前由</w:t>
      </w:r>
      <w:r>
        <w:rPr>
          <w:rFonts w:hint="eastAsia" w:ascii="宋体" w:hAnsi="宋体"/>
          <w:strike w:val="0"/>
          <w:dstrike w:val="0"/>
          <w:color w:val="auto"/>
          <w:sz w:val="24"/>
          <w:highlight w:val="none"/>
          <w:lang w:val="en-US" w:eastAsia="zh-CN"/>
        </w:rPr>
        <w:t>采购人</w:t>
      </w:r>
      <w:r>
        <w:rPr>
          <w:rFonts w:hint="eastAsia" w:ascii="宋体" w:hAnsi="宋体"/>
          <w:color w:val="auto"/>
          <w:sz w:val="24"/>
          <w:highlight w:val="none"/>
        </w:rPr>
        <w:t>工作</w:t>
      </w:r>
      <w:r>
        <w:rPr>
          <w:rFonts w:ascii="宋体" w:hAnsi="宋体"/>
          <w:color w:val="auto"/>
          <w:sz w:val="24"/>
          <w:highlight w:val="none"/>
        </w:rPr>
        <w:t>人员进行接收，任何参与磋商的个人均不得私自拆封。磋商小组负责本次项目所有磋商任务，包括全程磋商、推荐成交候选人、填写</w:t>
      </w:r>
      <w:r>
        <w:rPr>
          <w:rFonts w:hint="eastAsia" w:ascii="宋体" w:hAnsi="宋体"/>
          <w:color w:val="auto"/>
          <w:sz w:val="24"/>
          <w:highlight w:val="none"/>
        </w:rPr>
        <w:t>评审</w:t>
      </w:r>
      <w:r>
        <w:rPr>
          <w:rFonts w:ascii="宋体" w:hAnsi="宋体"/>
          <w:color w:val="auto"/>
          <w:sz w:val="24"/>
          <w:highlight w:val="none"/>
        </w:rPr>
        <w:t>报告等。</w:t>
      </w:r>
    </w:p>
    <w:p w14:paraId="5524D9B8">
      <w:pPr>
        <w:spacing w:line="360" w:lineRule="auto"/>
        <w:ind w:firstLine="482" w:firstLineChars="200"/>
        <w:rPr>
          <w:rFonts w:hint="eastAsia" w:ascii="宋体" w:hAnsi="宋体"/>
          <w:b/>
          <w:bCs/>
          <w:color w:val="auto"/>
          <w:sz w:val="24"/>
          <w:highlight w:val="none"/>
        </w:rPr>
      </w:pPr>
      <w:bookmarkStart w:id="209" w:name="_Toc17743"/>
      <w:r>
        <w:rPr>
          <w:rFonts w:hint="eastAsia" w:ascii="宋体" w:hAnsi="宋体"/>
          <w:b/>
          <w:bCs/>
          <w:color w:val="auto"/>
          <w:sz w:val="24"/>
          <w:highlight w:val="none"/>
        </w:rPr>
        <w:t>3.3 评审</w:t>
      </w:r>
      <w:bookmarkEnd w:id="209"/>
    </w:p>
    <w:p w14:paraId="72C48472">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3.3.1 技术文件评审</w:t>
      </w:r>
    </w:p>
    <w:p w14:paraId="208733F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（1）磋商小组依据磋商文件的规定，对各供应商的技术文件进行独立评审。若有演示、样品要求和技术文件评审同步进行，演示顺序为响应文件递交顺序</w:t>
      </w:r>
      <w:r>
        <w:rPr>
          <w:rFonts w:ascii="宋体" w:hAnsi="宋体"/>
          <w:color w:val="auto"/>
          <w:sz w:val="24"/>
          <w:highlight w:val="none"/>
        </w:rPr>
        <w:t>，并根据</w:t>
      </w:r>
      <w:r>
        <w:rPr>
          <w:rFonts w:hint="eastAsia" w:ascii="宋体" w:hAnsi="宋体"/>
          <w:color w:val="auto"/>
          <w:sz w:val="24"/>
          <w:highlight w:val="none"/>
        </w:rPr>
        <w:t>审查、澄清、</w:t>
      </w:r>
      <w:r>
        <w:rPr>
          <w:rFonts w:ascii="宋体" w:hAnsi="宋体"/>
          <w:color w:val="auto"/>
          <w:sz w:val="24"/>
          <w:highlight w:val="none"/>
        </w:rPr>
        <w:t>演示、样品等情况</w:t>
      </w:r>
      <w:r>
        <w:rPr>
          <w:rFonts w:hint="eastAsia" w:ascii="宋体" w:hAnsi="宋体"/>
          <w:color w:val="auto"/>
          <w:sz w:val="24"/>
          <w:highlight w:val="none"/>
        </w:rPr>
        <w:t>结合评审</w:t>
      </w:r>
      <w:r>
        <w:rPr>
          <w:rFonts w:ascii="宋体" w:hAnsi="宋体"/>
          <w:color w:val="auto"/>
          <w:sz w:val="24"/>
          <w:highlight w:val="none"/>
        </w:rPr>
        <w:t>办法</w:t>
      </w:r>
      <w:r>
        <w:rPr>
          <w:rFonts w:hint="eastAsia" w:ascii="宋体" w:hAnsi="宋体"/>
          <w:color w:val="auto"/>
          <w:sz w:val="24"/>
          <w:highlight w:val="none"/>
        </w:rPr>
        <w:t>进行独立打分；</w:t>
      </w:r>
    </w:p>
    <w:p w14:paraId="70E1147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（2）各供应商的技术得分，为各磋商小组</w:t>
      </w:r>
      <w:r>
        <w:rPr>
          <w:rFonts w:ascii="宋体" w:hAnsi="宋体"/>
          <w:color w:val="auto"/>
          <w:sz w:val="24"/>
          <w:highlight w:val="none"/>
        </w:rPr>
        <w:t>成员</w:t>
      </w:r>
      <w:r>
        <w:rPr>
          <w:rFonts w:hint="eastAsia" w:ascii="宋体" w:hAnsi="宋体"/>
          <w:color w:val="auto"/>
          <w:sz w:val="24"/>
          <w:highlight w:val="none"/>
        </w:rPr>
        <w:t>对该供应商的技术得分结果汇总后的算术平均数。</w:t>
      </w:r>
    </w:p>
    <w:p w14:paraId="6E2C9246">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 xml:space="preserve">3.3.2 </w:t>
      </w:r>
      <w:r>
        <w:rPr>
          <w:rFonts w:hint="eastAsia" w:ascii="宋体" w:hAnsi="宋体"/>
          <w:b/>
          <w:color w:val="auto"/>
          <w:sz w:val="24"/>
          <w:highlight w:val="none"/>
        </w:rPr>
        <w:t>资信及商务文件评审</w:t>
      </w:r>
    </w:p>
    <w:p w14:paraId="5024732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磋商小组依据磋商文件的规定，对各</w:t>
      </w:r>
      <w:r>
        <w:rPr>
          <w:rFonts w:hint="eastAsia" w:ascii="宋体" w:hAnsi="宋体"/>
          <w:color w:val="auto"/>
          <w:kern w:val="0"/>
          <w:sz w:val="24"/>
          <w:highlight w:val="none"/>
        </w:rPr>
        <w:t>供应商的</w:t>
      </w:r>
      <w:r>
        <w:rPr>
          <w:rFonts w:hint="eastAsia" w:ascii="宋体" w:hAnsi="宋体"/>
          <w:color w:val="auto"/>
          <w:sz w:val="24"/>
          <w:highlight w:val="none"/>
        </w:rPr>
        <w:t>资信及商务文件进行评审，对客观分进行独立打分。</w:t>
      </w:r>
    </w:p>
    <w:p w14:paraId="78D30F66">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 xml:space="preserve">3.3.3 </w:t>
      </w:r>
      <w:r>
        <w:rPr>
          <w:rFonts w:hint="eastAsia" w:ascii="宋体" w:hAnsi="宋体"/>
          <w:b/>
          <w:color w:val="auto"/>
          <w:sz w:val="24"/>
          <w:highlight w:val="none"/>
        </w:rPr>
        <w:t>报价文件评审</w:t>
      </w:r>
    </w:p>
    <w:p w14:paraId="7FCDADB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（1）磋商</w:t>
      </w:r>
      <w:r>
        <w:rPr>
          <w:rFonts w:ascii="宋体" w:hAnsi="宋体"/>
          <w:color w:val="auto"/>
          <w:sz w:val="24"/>
          <w:highlight w:val="none"/>
        </w:rPr>
        <w:t>小组</w:t>
      </w:r>
      <w:r>
        <w:rPr>
          <w:rFonts w:hint="eastAsia" w:ascii="宋体" w:hAnsi="宋体"/>
          <w:color w:val="auto"/>
          <w:sz w:val="24"/>
          <w:highlight w:val="none"/>
        </w:rPr>
        <w:t>依据磋商文件的规定，对各供应商</w:t>
      </w:r>
      <w:r>
        <w:rPr>
          <w:rFonts w:ascii="宋体" w:hAnsi="宋体"/>
          <w:color w:val="auto"/>
          <w:sz w:val="24"/>
          <w:highlight w:val="none"/>
        </w:rPr>
        <w:t>的</w:t>
      </w:r>
      <w:r>
        <w:rPr>
          <w:rFonts w:hint="eastAsia" w:ascii="宋体" w:hAnsi="宋体"/>
          <w:color w:val="auto"/>
          <w:sz w:val="24"/>
          <w:highlight w:val="none"/>
        </w:rPr>
        <w:t>最终报价的合理性进行审查，必要时可要求供应商对其报价做出澄清、说明。</w:t>
      </w:r>
    </w:p>
    <w:p w14:paraId="016C600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（2）报价修正。</w:t>
      </w:r>
    </w:p>
    <w:p w14:paraId="6FDB4AA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（3）磋商小组根据供应商的报价和评审</w:t>
      </w:r>
      <w:r>
        <w:rPr>
          <w:rFonts w:ascii="宋体" w:hAnsi="宋体"/>
          <w:color w:val="auto"/>
          <w:sz w:val="24"/>
          <w:highlight w:val="none"/>
        </w:rPr>
        <w:t>标准</w:t>
      </w:r>
      <w:r>
        <w:rPr>
          <w:rFonts w:hint="eastAsia" w:ascii="宋体" w:hAnsi="宋体"/>
          <w:color w:val="auto"/>
          <w:sz w:val="24"/>
          <w:highlight w:val="none"/>
        </w:rPr>
        <w:t>，计算各供应商的报价得分。</w:t>
      </w:r>
    </w:p>
    <w:p w14:paraId="0BFDBB79">
      <w:pPr>
        <w:spacing w:line="360" w:lineRule="auto"/>
        <w:ind w:firstLine="482" w:firstLineChars="200"/>
        <w:rPr>
          <w:rFonts w:ascii="宋体" w:hAnsi="宋体"/>
          <w:b/>
          <w:color w:val="auto"/>
          <w:sz w:val="24"/>
          <w:highlight w:val="none"/>
        </w:rPr>
      </w:pPr>
      <w:bookmarkStart w:id="210" w:name="_Toc18447"/>
      <w:r>
        <w:rPr>
          <w:rFonts w:ascii="宋体" w:hAnsi="宋体"/>
          <w:b/>
          <w:color w:val="auto"/>
          <w:sz w:val="24"/>
          <w:highlight w:val="none"/>
        </w:rPr>
        <w:t>3.4</w:t>
      </w:r>
      <w:r>
        <w:rPr>
          <w:rFonts w:hint="eastAsia" w:ascii="宋体" w:hAnsi="宋体"/>
          <w:b/>
          <w:color w:val="auto"/>
          <w:sz w:val="24"/>
          <w:highlight w:val="none"/>
        </w:rPr>
        <w:t xml:space="preserve"> 评审结果</w:t>
      </w:r>
      <w:bookmarkEnd w:id="210"/>
    </w:p>
    <w:p w14:paraId="4CE683A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4</w:t>
      </w:r>
      <w:r>
        <w:rPr>
          <w:rFonts w:hint="eastAsia" w:ascii="宋体" w:hAnsi="宋体"/>
          <w:color w:val="auto"/>
          <w:sz w:val="24"/>
          <w:highlight w:val="none"/>
        </w:rPr>
        <w:t>.1 评审结果汇总，供应商结果排序；</w:t>
      </w:r>
    </w:p>
    <w:p w14:paraId="47769CA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4</w:t>
      </w:r>
      <w:r>
        <w:rPr>
          <w:rFonts w:hint="eastAsia" w:ascii="宋体" w:hAnsi="宋体"/>
          <w:color w:val="auto"/>
          <w:sz w:val="24"/>
          <w:highlight w:val="none"/>
        </w:rPr>
        <w:t>.2 起草磋商报告，确定成交候选人。</w:t>
      </w:r>
    </w:p>
    <w:p w14:paraId="65D6D217">
      <w:pPr>
        <w:pStyle w:val="4"/>
        <w:bidi w:val="0"/>
        <w:outlineLvl w:val="1"/>
        <w:rPr>
          <w:rFonts w:hint="eastAsia" w:ascii="宋体" w:hAnsi="宋体"/>
          <w:color w:val="auto"/>
          <w:sz w:val="24"/>
          <w:highlight w:val="none"/>
        </w:rPr>
      </w:pPr>
      <w:bookmarkStart w:id="211" w:name="_Toc6914"/>
      <w:bookmarkStart w:id="212" w:name="_Toc166442570"/>
      <w:r>
        <w:rPr>
          <w:rFonts w:hint="eastAsia"/>
          <w:color w:val="auto"/>
          <w:highlight w:val="none"/>
        </w:rPr>
        <w:t>四</w:t>
      </w:r>
      <w:r>
        <w:rPr>
          <w:color w:val="auto"/>
          <w:highlight w:val="none"/>
        </w:rPr>
        <w:t xml:space="preserve">  </w:t>
      </w:r>
      <w:r>
        <w:rPr>
          <w:rFonts w:hint="eastAsia"/>
          <w:color w:val="auto"/>
          <w:highlight w:val="none"/>
        </w:rPr>
        <w:t xml:space="preserve"> </w:t>
      </w:r>
      <w:bookmarkEnd w:id="197"/>
      <w:r>
        <w:rPr>
          <w:rFonts w:hint="eastAsia"/>
          <w:color w:val="auto"/>
          <w:highlight w:val="none"/>
        </w:rPr>
        <w:t>磋商内容及规定</w:t>
      </w:r>
      <w:bookmarkEnd w:id="198"/>
      <w:bookmarkEnd w:id="211"/>
      <w:bookmarkEnd w:id="212"/>
      <w:bookmarkStart w:id="213" w:name="_Toc335664301"/>
      <w:bookmarkStart w:id="214" w:name="_Toc390938606"/>
    </w:p>
    <w:p w14:paraId="411FA9C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4.本</w:t>
      </w:r>
      <w:r>
        <w:rPr>
          <w:rFonts w:hint="eastAsia" w:ascii="宋体" w:hAnsi="宋体"/>
          <w:color w:val="auto"/>
          <w:sz w:val="24"/>
          <w:highlight w:val="none"/>
          <w:lang w:eastAsia="zh-CN"/>
        </w:rPr>
        <w:t>评审</w:t>
      </w:r>
      <w:r>
        <w:rPr>
          <w:rFonts w:hint="eastAsia" w:ascii="宋体" w:hAnsi="宋体"/>
          <w:color w:val="auto"/>
          <w:sz w:val="24"/>
          <w:highlight w:val="none"/>
        </w:rPr>
        <w:t>办法采用综合评分法，总分100分。</w:t>
      </w:r>
    </w:p>
    <w:p w14:paraId="4C2E886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4.1资信商务及技术权重为</w:t>
      </w:r>
      <w:r>
        <w:rPr>
          <w:rFonts w:hint="eastAsia" w:ascii="宋体" w:hAnsi="宋体"/>
          <w:color w:val="auto"/>
          <w:sz w:val="24"/>
          <w:highlight w:val="none"/>
          <w:lang w:val="en-US" w:eastAsia="zh-CN"/>
        </w:rPr>
        <w:t>70</w:t>
      </w:r>
      <w:r>
        <w:rPr>
          <w:rFonts w:hint="eastAsia" w:ascii="宋体" w:hAnsi="宋体"/>
          <w:color w:val="auto"/>
          <w:sz w:val="24"/>
          <w:highlight w:val="none"/>
        </w:rPr>
        <w:t>%，总分值为</w:t>
      </w:r>
      <w:r>
        <w:rPr>
          <w:rFonts w:hint="eastAsia" w:ascii="宋体" w:hAnsi="宋体"/>
          <w:color w:val="auto"/>
          <w:sz w:val="24"/>
          <w:highlight w:val="none"/>
          <w:lang w:val="en-US" w:eastAsia="zh-CN"/>
        </w:rPr>
        <w:t>70</w:t>
      </w:r>
      <w:r>
        <w:rPr>
          <w:rFonts w:hint="eastAsia" w:ascii="宋体" w:hAnsi="宋体"/>
          <w:color w:val="auto"/>
          <w:sz w:val="24"/>
          <w:highlight w:val="none"/>
        </w:rPr>
        <w:t>分，</w:t>
      </w:r>
      <w:r>
        <w:rPr>
          <w:rFonts w:hint="eastAsia" w:ascii="宋体" w:hAnsi="宋体"/>
          <w:color w:val="auto"/>
          <w:sz w:val="24"/>
          <w:highlight w:val="none"/>
          <w:lang w:eastAsia="zh-CN"/>
        </w:rPr>
        <w:t>磋商小组</w:t>
      </w:r>
      <w:r>
        <w:rPr>
          <w:rFonts w:hint="eastAsia" w:ascii="宋体" w:hAnsi="宋体"/>
          <w:color w:val="auto"/>
          <w:sz w:val="24"/>
          <w:highlight w:val="none"/>
        </w:rPr>
        <w:t>在规定的分值内进行打分。</w:t>
      </w:r>
      <w:r>
        <w:rPr>
          <w:rFonts w:hint="eastAsia" w:ascii="宋体" w:hAnsi="宋体"/>
          <w:color w:val="auto"/>
          <w:sz w:val="24"/>
          <w:highlight w:val="none"/>
          <w:lang w:eastAsia="zh-CN"/>
        </w:rPr>
        <w:t>磋商小组</w:t>
      </w:r>
      <w:r>
        <w:rPr>
          <w:rFonts w:hint="eastAsia" w:ascii="宋体" w:hAnsi="宋体"/>
          <w:color w:val="auto"/>
          <w:sz w:val="24"/>
          <w:highlight w:val="none"/>
        </w:rPr>
        <w:t>对各</w:t>
      </w:r>
      <w:r>
        <w:rPr>
          <w:rFonts w:hint="eastAsia" w:ascii="宋体" w:hAnsi="宋体"/>
          <w:color w:val="auto"/>
          <w:sz w:val="24"/>
          <w:highlight w:val="none"/>
          <w:lang w:eastAsia="zh-CN"/>
        </w:rPr>
        <w:t>参选</w:t>
      </w:r>
      <w:r>
        <w:rPr>
          <w:rFonts w:hint="eastAsia" w:ascii="宋体" w:hAnsi="宋体"/>
          <w:color w:val="auto"/>
          <w:sz w:val="24"/>
          <w:highlight w:val="none"/>
        </w:rPr>
        <w:t>文件的资信商务及技术</w:t>
      </w:r>
      <w:r>
        <w:rPr>
          <w:rFonts w:hint="eastAsia" w:ascii="宋体" w:hAnsi="宋体"/>
          <w:color w:val="auto"/>
          <w:sz w:val="24"/>
          <w:highlight w:val="none"/>
          <w:lang w:val="en-US" w:eastAsia="zh-CN"/>
        </w:rPr>
        <w:t>部分</w:t>
      </w:r>
      <w:r>
        <w:rPr>
          <w:rFonts w:hint="eastAsia" w:ascii="宋体" w:hAnsi="宋体"/>
          <w:color w:val="auto"/>
          <w:sz w:val="24"/>
          <w:highlight w:val="none"/>
        </w:rPr>
        <w:t>经充分审核、讨论后，对客观分应统一意见后统一给分，对各</w:t>
      </w:r>
      <w:r>
        <w:rPr>
          <w:rFonts w:hint="eastAsia" w:ascii="宋体" w:hAnsi="宋体"/>
          <w:color w:val="auto"/>
          <w:sz w:val="24"/>
          <w:highlight w:val="none"/>
          <w:lang w:eastAsia="zh-CN"/>
        </w:rPr>
        <w:t>参选</w:t>
      </w:r>
      <w:r>
        <w:rPr>
          <w:rFonts w:hint="eastAsia" w:ascii="宋体" w:hAnsi="宋体"/>
          <w:color w:val="auto"/>
          <w:sz w:val="24"/>
          <w:highlight w:val="none"/>
        </w:rPr>
        <w:t>单位的资信商务及技术</w:t>
      </w:r>
      <w:r>
        <w:rPr>
          <w:rFonts w:hint="eastAsia" w:ascii="宋体" w:hAnsi="宋体"/>
          <w:color w:val="auto"/>
          <w:sz w:val="24"/>
          <w:highlight w:val="none"/>
          <w:lang w:val="en-US" w:eastAsia="zh-CN"/>
        </w:rPr>
        <w:t>部分</w:t>
      </w:r>
      <w:r>
        <w:rPr>
          <w:rFonts w:hint="eastAsia" w:ascii="宋体" w:hAnsi="宋体"/>
          <w:color w:val="auto"/>
          <w:sz w:val="24"/>
          <w:highlight w:val="none"/>
        </w:rPr>
        <w:t>在规定的分值内进行由</w:t>
      </w:r>
      <w:r>
        <w:rPr>
          <w:rFonts w:hint="eastAsia" w:ascii="宋体" w:hAnsi="宋体"/>
          <w:color w:val="auto"/>
          <w:sz w:val="24"/>
          <w:highlight w:val="none"/>
          <w:lang w:eastAsia="zh-CN"/>
        </w:rPr>
        <w:t>磋商小组</w:t>
      </w:r>
      <w:r>
        <w:rPr>
          <w:rFonts w:hint="eastAsia" w:ascii="宋体" w:hAnsi="宋体"/>
          <w:color w:val="auto"/>
          <w:sz w:val="24"/>
          <w:highlight w:val="none"/>
        </w:rPr>
        <w:t>单独评定打分。如果某个单项的打分超过所规定的分值范围，则该张打分表无效。</w:t>
      </w:r>
    </w:p>
    <w:p w14:paraId="1989D1A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4.2</w:t>
      </w:r>
      <w:r>
        <w:rPr>
          <w:rFonts w:hint="eastAsia" w:ascii="宋体" w:hAnsi="宋体"/>
          <w:color w:val="auto"/>
          <w:sz w:val="24"/>
          <w:highlight w:val="none"/>
          <w:lang w:val="en-US" w:eastAsia="zh-CN"/>
        </w:rPr>
        <w:t>磋商</w:t>
      </w:r>
      <w:r>
        <w:rPr>
          <w:rFonts w:hint="eastAsia" w:ascii="宋体" w:hAnsi="宋体"/>
          <w:color w:val="auto"/>
          <w:sz w:val="24"/>
          <w:highlight w:val="none"/>
        </w:rPr>
        <w:t>报价权重为</w:t>
      </w:r>
      <w:r>
        <w:rPr>
          <w:rFonts w:hint="eastAsia" w:ascii="宋体" w:hAnsi="宋体"/>
          <w:color w:val="auto"/>
          <w:sz w:val="24"/>
          <w:highlight w:val="none"/>
          <w:lang w:val="en-US" w:eastAsia="zh-CN"/>
        </w:rPr>
        <w:t>30</w:t>
      </w:r>
      <w:r>
        <w:rPr>
          <w:rFonts w:hint="eastAsia" w:ascii="宋体" w:hAnsi="宋体"/>
          <w:color w:val="auto"/>
          <w:sz w:val="24"/>
          <w:highlight w:val="none"/>
        </w:rPr>
        <w:t>%，总分值为</w:t>
      </w:r>
      <w:r>
        <w:rPr>
          <w:rFonts w:hint="eastAsia" w:ascii="宋体" w:hAnsi="宋体"/>
          <w:color w:val="auto"/>
          <w:sz w:val="24"/>
          <w:highlight w:val="none"/>
          <w:lang w:val="en-US" w:eastAsia="zh-CN"/>
        </w:rPr>
        <w:t>3</w:t>
      </w:r>
      <w:r>
        <w:rPr>
          <w:rFonts w:hint="eastAsia" w:ascii="宋体" w:hAnsi="宋体"/>
          <w:color w:val="auto"/>
          <w:sz w:val="24"/>
          <w:highlight w:val="none"/>
        </w:rPr>
        <w:t>0分</w:t>
      </w:r>
      <w:r>
        <w:rPr>
          <w:rFonts w:hint="eastAsia" w:ascii="宋体" w:hAnsi="宋体"/>
          <w:color w:val="auto"/>
          <w:sz w:val="24"/>
          <w:highlight w:val="none"/>
          <w:lang w:val="en-US" w:eastAsia="zh-CN"/>
        </w:rPr>
        <w:t>。</w:t>
      </w:r>
      <w:r>
        <w:rPr>
          <w:rFonts w:hint="eastAsia" w:ascii="宋体" w:hAnsi="宋体"/>
          <w:color w:val="auto"/>
          <w:sz w:val="24"/>
          <w:highlight w:val="none"/>
        </w:rPr>
        <w:t>由</w:t>
      </w:r>
      <w:r>
        <w:rPr>
          <w:rFonts w:hint="eastAsia" w:ascii="宋体" w:hAnsi="宋体"/>
          <w:color w:val="auto"/>
          <w:sz w:val="24"/>
          <w:highlight w:val="none"/>
          <w:lang w:eastAsia="zh-CN"/>
        </w:rPr>
        <w:t>磋商小组</w:t>
      </w:r>
      <w:r>
        <w:rPr>
          <w:rFonts w:hint="eastAsia" w:ascii="宋体" w:hAnsi="宋体"/>
          <w:color w:val="auto"/>
          <w:sz w:val="24"/>
          <w:highlight w:val="none"/>
        </w:rPr>
        <w:t>按各</w:t>
      </w:r>
      <w:r>
        <w:rPr>
          <w:rFonts w:hint="eastAsia" w:ascii="宋体" w:hAnsi="宋体"/>
          <w:color w:val="auto"/>
          <w:sz w:val="24"/>
          <w:highlight w:val="none"/>
          <w:lang w:eastAsia="zh-CN"/>
        </w:rPr>
        <w:t>参选</w:t>
      </w:r>
      <w:r>
        <w:rPr>
          <w:rFonts w:hint="eastAsia" w:ascii="宋体" w:hAnsi="宋体"/>
          <w:color w:val="auto"/>
          <w:sz w:val="24"/>
          <w:highlight w:val="none"/>
        </w:rPr>
        <w:t>人的报价统一计算。</w:t>
      </w:r>
    </w:p>
    <w:p w14:paraId="1751210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4.3评审专家在规定的分值范围内独立打分，</w:t>
      </w:r>
      <w:r>
        <w:rPr>
          <w:rFonts w:hint="eastAsia" w:ascii="宋体" w:hAnsi="宋体"/>
          <w:color w:val="auto"/>
          <w:sz w:val="24"/>
          <w:highlight w:val="none"/>
          <w:lang w:val="en-US" w:eastAsia="zh-CN"/>
        </w:rPr>
        <w:t>计算评分值时保留小数2位，小数点采用四舍五入方法</w:t>
      </w:r>
      <w:r>
        <w:rPr>
          <w:rFonts w:hint="eastAsia" w:ascii="宋体" w:hAnsi="宋体"/>
          <w:color w:val="auto"/>
          <w:sz w:val="24"/>
          <w:highlight w:val="none"/>
        </w:rPr>
        <w:t>。</w:t>
      </w:r>
    </w:p>
    <w:p w14:paraId="611892A4">
      <w:pPr>
        <w:keepNext/>
        <w:keepLines/>
        <w:tabs>
          <w:tab w:val="left" w:pos="1959"/>
        </w:tabs>
        <w:spacing w:before="240" w:after="240" w:line="360" w:lineRule="auto"/>
        <w:ind w:firstLine="602" w:firstLineChars="200"/>
        <w:outlineLvl w:val="1"/>
        <w:rPr>
          <w:rFonts w:hint="eastAsia" w:ascii="宋体" w:hAnsi="宋体" w:eastAsia="宋体" w:cs="宋体"/>
          <w:b/>
          <w:color w:val="auto"/>
          <w:sz w:val="30"/>
          <w:szCs w:val="20"/>
          <w:highlight w:val="none"/>
        </w:rPr>
      </w:pPr>
      <w:bookmarkStart w:id="215" w:name="_Toc8385"/>
      <w:bookmarkStart w:id="216" w:name="_Toc21723"/>
      <w:bookmarkStart w:id="217" w:name="_Toc983"/>
      <w:bookmarkStart w:id="218" w:name="_Toc25558"/>
      <w:bookmarkStart w:id="219" w:name="_Toc24466"/>
      <w:bookmarkStart w:id="220" w:name="_Toc2376"/>
      <w:bookmarkStart w:id="221" w:name="_Toc3398"/>
      <w:bookmarkStart w:id="222" w:name="_Toc16989"/>
      <w:bookmarkStart w:id="223" w:name="_Toc2626"/>
      <w:bookmarkStart w:id="224" w:name="_Toc10086"/>
      <w:bookmarkStart w:id="225" w:name="_Toc11951"/>
      <w:bookmarkStart w:id="226" w:name="_Toc5216"/>
      <w:r>
        <w:rPr>
          <w:rFonts w:hint="eastAsia" w:ascii="宋体" w:hAnsi="宋体" w:cs="宋体"/>
          <w:b/>
          <w:color w:val="auto"/>
          <w:sz w:val="30"/>
          <w:szCs w:val="20"/>
          <w:highlight w:val="none"/>
          <w:lang w:val="en-US" w:eastAsia="zh-CN"/>
        </w:rPr>
        <w:t>五   磋商</w:t>
      </w:r>
      <w:r>
        <w:rPr>
          <w:rFonts w:hint="eastAsia" w:ascii="宋体" w:hAnsi="宋体" w:eastAsia="宋体" w:cs="宋体"/>
          <w:b/>
          <w:color w:val="auto"/>
          <w:sz w:val="30"/>
          <w:szCs w:val="20"/>
          <w:highlight w:val="none"/>
        </w:rPr>
        <w:t>办法和细则</w:t>
      </w:r>
      <w:bookmarkEnd w:id="215"/>
      <w:bookmarkEnd w:id="216"/>
      <w:bookmarkEnd w:id="217"/>
      <w:bookmarkEnd w:id="218"/>
      <w:bookmarkEnd w:id="219"/>
      <w:bookmarkEnd w:id="220"/>
      <w:bookmarkEnd w:id="221"/>
      <w:bookmarkEnd w:id="222"/>
      <w:bookmarkEnd w:id="223"/>
      <w:bookmarkEnd w:id="224"/>
      <w:bookmarkEnd w:id="225"/>
      <w:bookmarkEnd w:id="226"/>
    </w:p>
    <w:p w14:paraId="5244B975">
      <w:pPr>
        <w:spacing w:line="360" w:lineRule="auto"/>
        <w:ind w:firstLine="480" w:firstLineChars="200"/>
        <w:jc w:val="left"/>
        <w:rPr>
          <w:rFonts w:hint="eastAsia" w:ascii="宋体" w:hAnsi="宋体" w:eastAsia="宋体" w:cs="宋体"/>
          <w:b w:val="0"/>
          <w:bCs/>
          <w:color w:val="auto"/>
          <w:sz w:val="24"/>
          <w:szCs w:val="24"/>
          <w:highlight w:val="none"/>
          <w:lang w:bidi="ar"/>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bidi="ar"/>
        </w:rPr>
        <w:t>资信商务及技术分值共</w:t>
      </w:r>
      <w:r>
        <w:rPr>
          <w:rFonts w:hint="eastAsia" w:ascii="宋体" w:hAnsi="宋体" w:cs="宋体"/>
          <w:b w:val="0"/>
          <w:bCs/>
          <w:color w:val="auto"/>
          <w:sz w:val="24"/>
          <w:szCs w:val="24"/>
          <w:highlight w:val="none"/>
          <w:lang w:val="en-US" w:eastAsia="zh-CN" w:bidi="ar"/>
        </w:rPr>
        <w:t>70</w:t>
      </w:r>
      <w:r>
        <w:rPr>
          <w:rFonts w:hint="eastAsia" w:ascii="宋体" w:hAnsi="宋体" w:eastAsia="宋体" w:cs="宋体"/>
          <w:b w:val="0"/>
          <w:bCs/>
          <w:color w:val="auto"/>
          <w:sz w:val="24"/>
          <w:szCs w:val="24"/>
          <w:highlight w:val="none"/>
          <w:lang w:bidi="ar"/>
        </w:rPr>
        <w:t>分，权重为</w:t>
      </w:r>
      <w:r>
        <w:rPr>
          <w:rFonts w:hint="eastAsia" w:ascii="宋体" w:hAnsi="宋体" w:cs="宋体"/>
          <w:b w:val="0"/>
          <w:bCs/>
          <w:color w:val="auto"/>
          <w:sz w:val="24"/>
          <w:szCs w:val="24"/>
          <w:highlight w:val="none"/>
          <w:lang w:val="en-US" w:eastAsia="zh-CN" w:bidi="ar"/>
        </w:rPr>
        <w:t>7</w:t>
      </w:r>
      <w:r>
        <w:rPr>
          <w:rFonts w:hint="eastAsia" w:ascii="宋体" w:hAnsi="宋体" w:eastAsia="宋体" w:cs="宋体"/>
          <w:b w:val="0"/>
          <w:bCs/>
          <w:color w:val="auto"/>
          <w:sz w:val="24"/>
          <w:szCs w:val="24"/>
          <w:highlight w:val="none"/>
          <w:lang w:bidi="ar"/>
        </w:rPr>
        <w:t>0%，由评审小组成员独立打分。（客观分由评审小组成员统一打分）</w:t>
      </w:r>
    </w:p>
    <w:p w14:paraId="52983583">
      <w:pPr>
        <w:spacing w:line="360" w:lineRule="auto"/>
        <w:ind w:firstLine="482" w:firstLineChars="200"/>
        <w:rPr>
          <w:rFonts w:hint="eastAsia" w:ascii="宋体" w:hAnsi="宋体"/>
          <w:b/>
          <w:color w:val="auto"/>
          <w:sz w:val="24"/>
        </w:rPr>
      </w:pPr>
      <w:r>
        <w:rPr>
          <w:rFonts w:hint="eastAsia" w:ascii="宋体" w:hAnsi="宋体"/>
          <w:b/>
          <w:color w:val="auto"/>
          <w:sz w:val="24"/>
        </w:rPr>
        <w:t>5.1资信及商务分值为3分，权重为3%。</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340"/>
        <w:gridCol w:w="7709"/>
      </w:tblGrid>
      <w:tr w14:paraId="5686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9" w:type="dxa"/>
            <w:noWrap w:val="0"/>
            <w:vAlign w:val="center"/>
          </w:tcPr>
          <w:p w14:paraId="0853A5D0">
            <w:pPr>
              <w:jc w:val="center"/>
              <w:rPr>
                <w:rFonts w:ascii="宋体" w:hAnsi="宋体" w:cs="楷体_GB2312"/>
                <w:b/>
                <w:color w:val="auto"/>
                <w:spacing w:val="-10"/>
                <w:sz w:val="24"/>
              </w:rPr>
            </w:pPr>
            <w:r>
              <w:rPr>
                <w:rFonts w:hint="eastAsia" w:ascii="宋体" w:hAnsi="宋体" w:cs="楷体_GB2312"/>
                <w:b/>
                <w:color w:val="auto"/>
                <w:spacing w:val="-10"/>
                <w:sz w:val="24"/>
              </w:rPr>
              <w:t>序号</w:t>
            </w:r>
          </w:p>
        </w:tc>
        <w:tc>
          <w:tcPr>
            <w:tcW w:w="1340" w:type="dxa"/>
            <w:noWrap w:val="0"/>
            <w:vAlign w:val="center"/>
          </w:tcPr>
          <w:p w14:paraId="6E99F70C">
            <w:pPr>
              <w:jc w:val="center"/>
              <w:rPr>
                <w:rFonts w:ascii="宋体" w:hAnsi="宋体" w:cs="楷体_GB2312"/>
                <w:b/>
                <w:color w:val="auto"/>
                <w:spacing w:val="-10"/>
                <w:sz w:val="24"/>
              </w:rPr>
            </w:pPr>
            <w:r>
              <w:rPr>
                <w:rFonts w:hint="eastAsia" w:ascii="宋体" w:hAnsi="宋体" w:cs="楷体_GB2312"/>
                <w:b/>
                <w:color w:val="auto"/>
                <w:spacing w:val="-10"/>
                <w:sz w:val="24"/>
              </w:rPr>
              <w:t>评审内容</w:t>
            </w:r>
          </w:p>
        </w:tc>
        <w:tc>
          <w:tcPr>
            <w:tcW w:w="7709" w:type="dxa"/>
            <w:noWrap w:val="0"/>
            <w:vAlign w:val="center"/>
          </w:tcPr>
          <w:p w14:paraId="512D878D">
            <w:pPr>
              <w:jc w:val="center"/>
              <w:rPr>
                <w:rFonts w:ascii="宋体" w:hAnsi="宋体" w:cs="楷体_GB2312"/>
                <w:b/>
                <w:color w:val="auto"/>
                <w:spacing w:val="-10"/>
                <w:sz w:val="24"/>
              </w:rPr>
            </w:pPr>
            <w:r>
              <w:rPr>
                <w:rFonts w:hint="eastAsia" w:ascii="宋体" w:hAnsi="宋体" w:cs="楷体_GB2312"/>
                <w:b/>
                <w:color w:val="auto"/>
                <w:spacing w:val="-10"/>
                <w:sz w:val="24"/>
              </w:rPr>
              <w:t>评分细则</w:t>
            </w:r>
          </w:p>
        </w:tc>
      </w:tr>
      <w:tr w14:paraId="155A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519" w:type="dxa"/>
            <w:noWrap w:val="0"/>
            <w:vAlign w:val="center"/>
          </w:tcPr>
          <w:p w14:paraId="104A380B">
            <w:pPr>
              <w:jc w:val="center"/>
              <w:rPr>
                <w:rFonts w:ascii="宋体" w:hAnsi="宋体"/>
                <w:color w:val="auto"/>
                <w:sz w:val="24"/>
              </w:rPr>
            </w:pPr>
            <w:r>
              <w:rPr>
                <w:rFonts w:hint="eastAsia" w:ascii="宋体" w:hAnsi="宋体"/>
                <w:color w:val="auto"/>
                <w:sz w:val="24"/>
              </w:rPr>
              <w:t>1</w:t>
            </w:r>
          </w:p>
        </w:tc>
        <w:tc>
          <w:tcPr>
            <w:tcW w:w="1340" w:type="dxa"/>
            <w:noWrap w:val="0"/>
            <w:vAlign w:val="center"/>
          </w:tcPr>
          <w:p w14:paraId="1483CD33">
            <w:pPr>
              <w:spacing w:line="271" w:lineRule="auto"/>
              <w:jc w:val="left"/>
              <w:rPr>
                <w:rFonts w:hint="eastAsia" w:ascii="宋体" w:hAnsi="宋体" w:cs="宋体"/>
                <w:color w:val="auto"/>
                <w:sz w:val="24"/>
              </w:rPr>
            </w:pPr>
            <w:r>
              <w:rPr>
                <w:rFonts w:hint="eastAsia" w:ascii="宋体" w:hAnsi="宋体" w:cs="宋体"/>
                <w:color w:val="auto"/>
                <w:sz w:val="24"/>
              </w:rPr>
              <w:t>投标人业绩（3分）</w:t>
            </w:r>
          </w:p>
        </w:tc>
        <w:tc>
          <w:tcPr>
            <w:tcW w:w="7709" w:type="dxa"/>
            <w:noWrap w:val="0"/>
            <w:vAlign w:val="center"/>
          </w:tcPr>
          <w:p w14:paraId="26721EF3">
            <w:pPr>
              <w:spacing w:line="271" w:lineRule="auto"/>
              <w:jc w:val="left"/>
              <w:rPr>
                <w:rFonts w:hint="eastAsia" w:ascii="宋体" w:hAnsi="宋体" w:cs="宋体"/>
                <w:color w:val="auto"/>
                <w:sz w:val="24"/>
              </w:rPr>
            </w:pPr>
            <w:r>
              <w:rPr>
                <w:rFonts w:hint="eastAsia" w:ascii="宋体" w:hAnsi="宋体" w:cs="宋体"/>
                <w:color w:val="auto"/>
                <w:sz w:val="24"/>
              </w:rPr>
              <w:t>投标人自202</w:t>
            </w:r>
            <w:r>
              <w:rPr>
                <w:rFonts w:hint="eastAsia" w:ascii="宋体" w:hAnsi="宋体" w:cs="宋体"/>
                <w:color w:val="auto"/>
                <w:sz w:val="24"/>
                <w:lang w:val="en-US" w:eastAsia="zh-CN"/>
              </w:rPr>
              <w:t>2</w:t>
            </w:r>
            <w:r>
              <w:rPr>
                <w:rFonts w:hint="eastAsia" w:ascii="宋体" w:hAnsi="宋体" w:cs="宋体"/>
                <w:color w:val="auto"/>
                <w:sz w:val="24"/>
              </w:rPr>
              <w:t>年1月1日起至投标截止日止，以合同签订时间为准，具有类似项目业绩的，每提供一个业绩得0.6分（同一业主的多个项目按一个项目算），最多得3分；</w:t>
            </w:r>
          </w:p>
          <w:p w14:paraId="2F9F6156">
            <w:pPr>
              <w:spacing w:line="271" w:lineRule="auto"/>
              <w:jc w:val="left"/>
              <w:rPr>
                <w:rFonts w:hint="eastAsia" w:ascii="宋体" w:hAnsi="宋体" w:cs="宋体"/>
                <w:b/>
                <w:color w:val="auto"/>
                <w:sz w:val="24"/>
              </w:rPr>
            </w:pPr>
            <w:r>
              <w:rPr>
                <w:rFonts w:hint="eastAsia" w:ascii="宋体" w:hAnsi="宋体" w:cs="宋体"/>
                <w:b/>
                <w:color w:val="auto"/>
                <w:sz w:val="24"/>
              </w:rPr>
              <w:t>注：</w:t>
            </w:r>
          </w:p>
          <w:p w14:paraId="05395712">
            <w:pPr>
              <w:numPr>
                <w:ilvl w:val="0"/>
                <w:numId w:val="9"/>
              </w:numPr>
              <w:spacing w:line="271" w:lineRule="auto"/>
              <w:jc w:val="left"/>
              <w:rPr>
                <w:rFonts w:hint="eastAsia" w:ascii="宋体" w:hAnsi="宋体" w:cs="宋体"/>
                <w:b/>
                <w:color w:val="auto"/>
                <w:sz w:val="24"/>
              </w:rPr>
            </w:pPr>
            <w:r>
              <w:rPr>
                <w:rFonts w:hint="eastAsia" w:ascii="宋体" w:hAnsi="宋体" w:cs="宋体"/>
                <w:b/>
                <w:color w:val="auto"/>
                <w:sz w:val="24"/>
              </w:rPr>
              <w:t>须将有效合同复印件装入资信及商务文件内，未提供不得分。</w:t>
            </w:r>
          </w:p>
          <w:p w14:paraId="057CE45D">
            <w:pPr>
              <w:numPr>
                <w:ilvl w:val="0"/>
                <w:numId w:val="9"/>
              </w:numPr>
              <w:spacing w:line="271" w:lineRule="auto"/>
              <w:jc w:val="left"/>
              <w:rPr>
                <w:rFonts w:hint="eastAsia" w:ascii="宋体" w:hAnsi="宋体" w:cs="宋体"/>
                <w:color w:val="auto"/>
                <w:sz w:val="24"/>
              </w:rPr>
            </w:pPr>
            <w:r>
              <w:rPr>
                <w:rFonts w:hint="eastAsia" w:ascii="宋体" w:hAnsi="宋体" w:cs="宋体"/>
                <w:b/>
                <w:color w:val="auto"/>
                <w:sz w:val="24"/>
              </w:rPr>
              <w:t>是否属于类似业绩由评标委员会根据合同的内容、特点以及与本项目的类似程度等进行认定。</w:t>
            </w:r>
          </w:p>
        </w:tc>
      </w:tr>
    </w:tbl>
    <w:p w14:paraId="7EE2E3B5">
      <w:pPr>
        <w:spacing w:before="240" w:line="360" w:lineRule="auto"/>
        <w:ind w:firstLine="482" w:firstLineChars="200"/>
        <w:rPr>
          <w:rFonts w:ascii="新宋体" w:hAnsi="新宋体" w:eastAsia="新宋体" w:cs="新宋体"/>
          <w:b/>
          <w:bCs/>
          <w:color w:val="auto"/>
          <w:sz w:val="24"/>
        </w:rPr>
      </w:pPr>
      <w:r>
        <w:rPr>
          <w:rFonts w:hint="eastAsia" w:ascii="新宋体" w:hAnsi="新宋体" w:eastAsia="新宋体" w:cs="新宋体"/>
          <w:b/>
          <w:bCs/>
          <w:color w:val="auto"/>
          <w:sz w:val="24"/>
        </w:rPr>
        <w:t>5.2</w:t>
      </w:r>
      <w:r>
        <w:rPr>
          <w:rFonts w:hint="eastAsia" w:ascii="宋体" w:hAnsi="宋体" w:cs="新宋体"/>
          <w:b/>
          <w:color w:val="auto"/>
          <w:sz w:val="24"/>
        </w:rPr>
        <w:t>技术分值为67分，权重为67%</w:t>
      </w:r>
    </w:p>
    <w:tbl>
      <w:tblPr>
        <w:tblStyle w:val="20"/>
        <w:tblW w:w="974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23"/>
        <w:gridCol w:w="7714"/>
      </w:tblGrid>
      <w:tr w14:paraId="25F8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989A10C">
            <w:pPr>
              <w:jc w:val="center"/>
              <w:rPr>
                <w:rFonts w:ascii="宋体" w:hAnsi="宋体"/>
                <w:b/>
                <w:color w:val="auto"/>
                <w:sz w:val="24"/>
              </w:rPr>
            </w:pPr>
            <w:r>
              <w:rPr>
                <w:rFonts w:hint="eastAsia" w:ascii="宋体" w:hAnsi="宋体"/>
                <w:b/>
                <w:color w:val="auto"/>
                <w:sz w:val="24"/>
              </w:rPr>
              <w:t>序号</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1013F8C4">
            <w:pPr>
              <w:tabs>
                <w:tab w:val="left" w:pos="0"/>
              </w:tabs>
              <w:autoSpaceDE w:val="0"/>
              <w:autoSpaceDN w:val="0"/>
              <w:adjustRightInd w:val="0"/>
              <w:jc w:val="center"/>
              <w:rPr>
                <w:rFonts w:ascii="宋体" w:hAnsi="宋体"/>
                <w:b/>
                <w:color w:val="auto"/>
                <w:sz w:val="24"/>
              </w:rPr>
            </w:pPr>
            <w:r>
              <w:rPr>
                <w:rFonts w:hint="eastAsia" w:ascii="宋体" w:hAnsi="宋体"/>
                <w:b/>
                <w:color w:val="auto"/>
                <w:sz w:val="24"/>
              </w:rPr>
              <w:t>评审内容</w:t>
            </w:r>
          </w:p>
        </w:tc>
        <w:tc>
          <w:tcPr>
            <w:tcW w:w="7714" w:type="dxa"/>
            <w:tcBorders>
              <w:top w:val="single" w:color="auto" w:sz="4" w:space="0"/>
              <w:left w:val="single" w:color="auto" w:sz="4" w:space="0"/>
              <w:bottom w:val="single" w:color="auto" w:sz="4" w:space="0"/>
              <w:right w:val="single" w:color="auto" w:sz="4" w:space="0"/>
            </w:tcBorders>
            <w:noWrap w:val="0"/>
            <w:vAlign w:val="center"/>
          </w:tcPr>
          <w:p w14:paraId="3EAF2490">
            <w:pPr>
              <w:jc w:val="center"/>
              <w:rPr>
                <w:rFonts w:ascii="宋体" w:hAnsi="宋体"/>
                <w:b/>
                <w:color w:val="auto"/>
                <w:sz w:val="24"/>
              </w:rPr>
            </w:pPr>
            <w:r>
              <w:rPr>
                <w:rFonts w:hint="eastAsia" w:ascii="宋体" w:hAnsi="宋体"/>
                <w:b/>
                <w:color w:val="auto"/>
                <w:sz w:val="24"/>
              </w:rPr>
              <w:t>评分标准（缺项为0分，否则不准打0分）</w:t>
            </w:r>
          </w:p>
        </w:tc>
      </w:tr>
      <w:tr w14:paraId="51F8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09" w:type="dxa"/>
            <w:vMerge w:val="restart"/>
            <w:tcBorders>
              <w:top w:val="single" w:color="auto" w:sz="4" w:space="0"/>
              <w:left w:val="single" w:color="auto" w:sz="4" w:space="0"/>
              <w:right w:val="single" w:color="auto" w:sz="4" w:space="0"/>
            </w:tcBorders>
            <w:noWrap w:val="0"/>
            <w:vAlign w:val="center"/>
          </w:tcPr>
          <w:p w14:paraId="6D7347AD">
            <w:pPr>
              <w:jc w:val="center"/>
              <w:rPr>
                <w:rFonts w:hint="eastAsia" w:ascii="宋体" w:hAnsi="宋体"/>
                <w:color w:val="auto"/>
                <w:sz w:val="24"/>
              </w:rPr>
            </w:pPr>
            <w:r>
              <w:rPr>
                <w:rFonts w:hint="eastAsia" w:ascii="宋体" w:hAnsi="宋体"/>
                <w:color w:val="auto"/>
                <w:sz w:val="24"/>
              </w:rPr>
              <w:t>1</w:t>
            </w:r>
          </w:p>
        </w:tc>
        <w:tc>
          <w:tcPr>
            <w:tcW w:w="1323" w:type="dxa"/>
            <w:vMerge w:val="restart"/>
            <w:tcBorders>
              <w:top w:val="single" w:color="auto" w:sz="4" w:space="0"/>
              <w:left w:val="single" w:color="auto" w:sz="4" w:space="0"/>
              <w:right w:val="single" w:color="auto" w:sz="4" w:space="0"/>
            </w:tcBorders>
            <w:noWrap w:val="0"/>
            <w:vAlign w:val="center"/>
          </w:tcPr>
          <w:p w14:paraId="73BC82C5">
            <w:pPr>
              <w:jc w:val="center"/>
              <w:rPr>
                <w:rFonts w:hint="eastAsia" w:ascii="宋体" w:hAnsi="宋体"/>
                <w:color w:val="auto"/>
                <w:sz w:val="24"/>
              </w:rPr>
            </w:pPr>
            <w:r>
              <w:rPr>
                <w:rFonts w:hint="eastAsia" w:ascii="宋体" w:hAnsi="宋体"/>
                <w:color w:val="auto"/>
                <w:sz w:val="24"/>
              </w:rPr>
              <w:t>项目实施</w:t>
            </w:r>
          </w:p>
          <w:p w14:paraId="2E3CA34C">
            <w:pPr>
              <w:jc w:val="center"/>
              <w:rPr>
                <w:rFonts w:hint="eastAsia" w:ascii="宋体" w:hAnsi="宋体"/>
                <w:color w:val="auto"/>
                <w:sz w:val="24"/>
              </w:rPr>
            </w:pPr>
            <w:r>
              <w:rPr>
                <w:rFonts w:hint="eastAsia" w:ascii="宋体" w:hAnsi="宋体"/>
                <w:color w:val="auto"/>
                <w:sz w:val="24"/>
              </w:rPr>
              <w:t>方案</w:t>
            </w:r>
          </w:p>
          <w:p w14:paraId="511F1A34">
            <w:pPr>
              <w:jc w:val="center"/>
              <w:rPr>
                <w:rFonts w:hint="eastAsia" w:ascii="宋体" w:hAnsi="宋体"/>
                <w:color w:val="auto"/>
                <w:sz w:val="24"/>
              </w:rPr>
            </w:pPr>
            <w:r>
              <w:rPr>
                <w:rFonts w:hint="eastAsia" w:ascii="宋体" w:hAnsi="宋体"/>
                <w:color w:val="auto"/>
                <w:sz w:val="24"/>
              </w:rPr>
              <w:t>（9分）</w:t>
            </w:r>
          </w:p>
        </w:tc>
        <w:tc>
          <w:tcPr>
            <w:tcW w:w="7714" w:type="dxa"/>
            <w:tcBorders>
              <w:top w:val="single" w:color="auto" w:sz="4" w:space="0"/>
              <w:left w:val="single" w:color="auto" w:sz="4" w:space="0"/>
              <w:right w:val="single" w:color="auto" w:sz="4" w:space="0"/>
            </w:tcBorders>
            <w:noWrap w:val="0"/>
            <w:vAlign w:val="center"/>
          </w:tcPr>
          <w:p w14:paraId="7F8C3C32">
            <w:pPr>
              <w:spacing w:line="271" w:lineRule="auto"/>
              <w:jc w:val="left"/>
              <w:rPr>
                <w:rFonts w:hint="eastAsia" w:ascii="宋体" w:hAnsi="宋体"/>
                <w:color w:val="auto"/>
                <w:sz w:val="24"/>
              </w:rPr>
            </w:pPr>
            <w:r>
              <w:rPr>
                <w:rFonts w:hint="eastAsia" w:ascii="宋体" w:hAnsi="宋体" w:cs="宋体"/>
                <w:color w:val="auto"/>
                <w:sz w:val="24"/>
              </w:rPr>
              <w:t>根据投标人提供的项目配送组织方案、配送实施方法等内容，由评委在分值范围内打分，0-4分。</w:t>
            </w:r>
            <w:r>
              <w:rPr>
                <w:rFonts w:hint="eastAsia" w:ascii="宋体" w:hAnsi="宋体"/>
                <w:color w:val="auto"/>
                <w:sz w:val="24"/>
              </w:rPr>
              <w:t>（分值：4、3.5、3、2.5、2、1.5、1、0.5、0）</w:t>
            </w:r>
          </w:p>
        </w:tc>
      </w:tr>
      <w:tr w14:paraId="44B2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vMerge w:val="continue"/>
            <w:tcBorders>
              <w:left w:val="single" w:color="auto" w:sz="4" w:space="0"/>
              <w:right w:val="single" w:color="auto" w:sz="4" w:space="0"/>
            </w:tcBorders>
            <w:noWrap w:val="0"/>
            <w:vAlign w:val="center"/>
          </w:tcPr>
          <w:p w14:paraId="6D52ABE6">
            <w:pPr>
              <w:jc w:val="center"/>
              <w:rPr>
                <w:rFonts w:hint="eastAsia" w:ascii="宋体" w:hAnsi="宋体"/>
                <w:color w:val="auto"/>
                <w:sz w:val="24"/>
              </w:rPr>
            </w:pPr>
          </w:p>
        </w:tc>
        <w:tc>
          <w:tcPr>
            <w:tcW w:w="1323" w:type="dxa"/>
            <w:vMerge w:val="continue"/>
            <w:tcBorders>
              <w:left w:val="single" w:color="auto" w:sz="4" w:space="0"/>
              <w:right w:val="single" w:color="auto" w:sz="4" w:space="0"/>
            </w:tcBorders>
            <w:noWrap w:val="0"/>
            <w:vAlign w:val="center"/>
          </w:tcPr>
          <w:p w14:paraId="73010DC9">
            <w:pPr>
              <w:jc w:val="center"/>
              <w:rPr>
                <w:rFonts w:hint="eastAsia" w:ascii="宋体" w:hAnsi="宋体"/>
                <w:color w:val="auto"/>
                <w:sz w:val="24"/>
              </w:rPr>
            </w:pPr>
          </w:p>
        </w:tc>
        <w:tc>
          <w:tcPr>
            <w:tcW w:w="7714" w:type="dxa"/>
            <w:tcBorders>
              <w:top w:val="single" w:color="auto" w:sz="4" w:space="0"/>
              <w:left w:val="single" w:color="auto" w:sz="4" w:space="0"/>
              <w:right w:val="single" w:color="auto" w:sz="4" w:space="0"/>
            </w:tcBorders>
            <w:noWrap w:val="0"/>
            <w:vAlign w:val="center"/>
          </w:tcPr>
          <w:p w14:paraId="1C241C56">
            <w:pPr>
              <w:rPr>
                <w:rFonts w:hint="eastAsia" w:ascii="宋体" w:hAnsi="宋体" w:cs="宋体"/>
                <w:color w:val="auto"/>
                <w:sz w:val="24"/>
              </w:rPr>
            </w:pPr>
            <w:r>
              <w:rPr>
                <w:rFonts w:hint="eastAsia" w:ascii="宋体" w:hAnsi="宋体" w:cs="宋体"/>
                <w:color w:val="auto"/>
                <w:sz w:val="24"/>
              </w:rPr>
              <w:t>根据投标人提供的项目配送货源供应渠道等内容，由评委在分值范围内打分，0-5分。</w:t>
            </w:r>
            <w:r>
              <w:rPr>
                <w:rFonts w:hint="eastAsia" w:ascii="宋体" w:hAnsi="宋体"/>
                <w:color w:val="auto"/>
                <w:sz w:val="24"/>
              </w:rPr>
              <w:t>（分值：</w:t>
            </w:r>
            <w:r>
              <w:rPr>
                <w:rFonts w:hint="eastAsia" w:ascii="宋体" w:hAnsi="宋体"/>
                <w:color w:val="auto"/>
                <w:sz w:val="24"/>
                <w:lang w:val="en-US" w:eastAsia="zh-CN"/>
              </w:rPr>
              <w:t>5、4.5、</w:t>
            </w:r>
            <w:r>
              <w:rPr>
                <w:rFonts w:hint="eastAsia" w:ascii="宋体" w:hAnsi="宋体"/>
                <w:color w:val="auto"/>
                <w:sz w:val="24"/>
              </w:rPr>
              <w:t>4</w:t>
            </w:r>
            <w:r>
              <w:rPr>
                <w:rFonts w:hint="eastAsia" w:ascii="宋体" w:hAnsi="宋体" w:eastAsia="宋体" w:cs="Times New Roman"/>
                <w:color w:val="auto"/>
                <w:spacing w:val="20"/>
                <w:kern w:val="2"/>
                <w:sz w:val="24"/>
                <w:szCs w:val="24"/>
                <w:lang w:val="en-US" w:eastAsia="zh-CN" w:bidi="ar-SA"/>
              </w:rPr>
              <w:t>、3.5、</w:t>
            </w:r>
            <w:r>
              <w:rPr>
                <w:rFonts w:hint="eastAsia" w:ascii="宋体" w:hAnsi="宋体"/>
                <w:color w:val="auto"/>
                <w:sz w:val="24"/>
              </w:rPr>
              <w:t>3、2.5、2、1.5、1、0.5、0）</w:t>
            </w:r>
          </w:p>
        </w:tc>
      </w:tr>
      <w:tr w14:paraId="3CE9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E65E2A">
            <w:pPr>
              <w:jc w:val="center"/>
              <w:rPr>
                <w:rFonts w:hint="eastAsia" w:ascii="宋体" w:hAnsi="宋体"/>
                <w:color w:val="auto"/>
                <w:sz w:val="24"/>
              </w:rPr>
            </w:pPr>
            <w:r>
              <w:rPr>
                <w:rFonts w:hint="eastAsia" w:ascii="宋体" w:hAnsi="宋体"/>
                <w:color w:val="auto"/>
                <w:sz w:val="24"/>
              </w:rPr>
              <w:t>2</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7A2D1E03">
            <w:pPr>
              <w:jc w:val="center"/>
              <w:rPr>
                <w:rFonts w:hint="eastAsia" w:ascii="宋体" w:hAnsi="宋体"/>
                <w:color w:val="auto"/>
                <w:sz w:val="24"/>
              </w:rPr>
            </w:pPr>
            <w:r>
              <w:rPr>
                <w:rFonts w:hint="eastAsia" w:ascii="宋体" w:hAnsi="宋体"/>
                <w:color w:val="auto"/>
                <w:sz w:val="24"/>
              </w:rPr>
              <w:t>管理制度</w:t>
            </w:r>
          </w:p>
          <w:p w14:paraId="5BCE1254">
            <w:pPr>
              <w:jc w:val="center"/>
              <w:rPr>
                <w:rFonts w:hint="eastAsia" w:ascii="宋体" w:hAnsi="宋体"/>
                <w:color w:val="auto"/>
                <w:sz w:val="24"/>
              </w:rPr>
            </w:pPr>
            <w:r>
              <w:rPr>
                <w:rFonts w:hint="eastAsia" w:ascii="宋体" w:hAnsi="宋体"/>
                <w:color w:val="auto"/>
                <w:sz w:val="24"/>
              </w:rPr>
              <w:t>（4分）</w:t>
            </w:r>
          </w:p>
        </w:tc>
        <w:tc>
          <w:tcPr>
            <w:tcW w:w="7714" w:type="dxa"/>
            <w:tcBorders>
              <w:top w:val="single" w:color="auto" w:sz="4" w:space="0"/>
              <w:left w:val="single" w:color="auto" w:sz="4" w:space="0"/>
              <w:bottom w:val="single" w:color="auto" w:sz="4" w:space="0"/>
              <w:right w:val="single" w:color="auto" w:sz="4" w:space="0"/>
            </w:tcBorders>
            <w:noWrap w:val="0"/>
            <w:vAlign w:val="center"/>
          </w:tcPr>
          <w:p w14:paraId="2EE8A27F">
            <w:pPr>
              <w:rPr>
                <w:rFonts w:hint="eastAsia" w:ascii="宋体" w:hAnsi="宋体"/>
                <w:color w:val="auto"/>
                <w:sz w:val="24"/>
              </w:rPr>
            </w:pPr>
            <w:r>
              <w:rPr>
                <w:rFonts w:hint="eastAsia" w:ascii="宋体" w:hAnsi="宋体"/>
                <w:color w:val="auto"/>
                <w:sz w:val="24"/>
              </w:rPr>
              <w:t>根据投标人提供的组织制度健全、岗位职责、质量考核办法等，由评委在分值范围内打分，0-4分。（分值：4、3.5、3、2.5、2、1.5、1、0.5、0）</w:t>
            </w:r>
          </w:p>
        </w:tc>
      </w:tr>
      <w:tr w14:paraId="21F3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EA54981">
            <w:pPr>
              <w:jc w:val="center"/>
              <w:rPr>
                <w:rFonts w:hint="eastAsia" w:ascii="宋体" w:hAnsi="宋体"/>
                <w:color w:val="auto"/>
                <w:sz w:val="24"/>
              </w:rPr>
            </w:pPr>
            <w:r>
              <w:rPr>
                <w:rFonts w:hint="eastAsia" w:ascii="宋体" w:hAnsi="宋体"/>
                <w:color w:val="auto"/>
                <w:sz w:val="24"/>
              </w:rPr>
              <w:t>3</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06CD870C">
            <w:pPr>
              <w:jc w:val="center"/>
              <w:rPr>
                <w:rFonts w:hint="eastAsia" w:ascii="宋体" w:hAnsi="宋体"/>
                <w:color w:val="auto"/>
                <w:sz w:val="24"/>
              </w:rPr>
            </w:pPr>
            <w:r>
              <w:rPr>
                <w:rFonts w:hint="eastAsia" w:ascii="宋体" w:hAnsi="宋体"/>
                <w:color w:val="auto"/>
                <w:sz w:val="24"/>
              </w:rPr>
              <w:t>配送时效性控制（3分）</w:t>
            </w:r>
          </w:p>
        </w:tc>
        <w:tc>
          <w:tcPr>
            <w:tcW w:w="7714" w:type="dxa"/>
            <w:tcBorders>
              <w:top w:val="single" w:color="auto" w:sz="4" w:space="0"/>
              <w:left w:val="single" w:color="auto" w:sz="4" w:space="0"/>
              <w:bottom w:val="single" w:color="auto" w:sz="4" w:space="0"/>
              <w:right w:val="single" w:color="auto" w:sz="4" w:space="0"/>
            </w:tcBorders>
            <w:noWrap w:val="0"/>
            <w:vAlign w:val="center"/>
          </w:tcPr>
          <w:p w14:paraId="19A680D9">
            <w:pPr>
              <w:rPr>
                <w:rFonts w:hint="eastAsia" w:ascii="宋体" w:hAnsi="宋体"/>
                <w:color w:val="auto"/>
                <w:sz w:val="24"/>
              </w:rPr>
            </w:pPr>
            <w:r>
              <w:rPr>
                <w:rFonts w:hint="eastAsia" w:ascii="宋体" w:hAnsi="宋体"/>
                <w:color w:val="auto"/>
                <w:sz w:val="24"/>
              </w:rPr>
              <w:t>根据投标人提供的产品配送确保按时或者提前送达的配送进度计划和确保时效性的措施，由评委在分值范围内打分，0-3分。（分值：3、2.5、2、1.5、1、0.5、0）</w:t>
            </w:r>
            <w:r>
              <w:rPr>
                <w:rFonts w:hint="eastAsia" w:ascii="宋体" w:hAnsi="宋体"/>
                <w:color w:val="auto"/>
                <w:sz w:val="24"/>
              </w:rPr>
              <w:tab/>
            </w:r>
          </w:p>
        </w:tc>
      </w:tr>
      <w:tr w14:paraId="0C85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restart"/>
            <w:tcBorders>
              <w:top w:val="single" w:color="auto" w:sz="4" w:space="0"/>
              <w:left w:val="single" w:color="auto" w:sz="4" w:space="0"/>
              <w:right w:val="single" w:color="auto" w:sz="4" w:space="0"/>
            </w:tcBorders>
            <w:noWrap w:val="0"/>
            <w:vAlign w:val="center"/>
          </w:tcPr>
          <w:p w14:paraId="4D679810">
            <w:pPr>
              <w:jc w:val="center"/>
              <w:rPr>
                <w:rFonts w:hint="eastAsia" w:ascii="宋体" w:hAnsi="宋体"/>
                <w:color w:val="auto"/>
                <w:sz w:val="24"/>
              </w:rPr>
            </w:pPr>
            <w:r>
              <w:rPr>
                <w:rFonts w:hint="eastAsia" w:ascii="宋体" w:hAnsi="宋体"/>
                <w:color w:val="auto"/>
                <w:sz w:val="24"/>
              </w:rPr>
              <w:t>4</w:t>
            </w:r>
          </w:p>
        </w:tc>
        <w:tc>
          <w:tcPr>
            <w:tcW w:w="1323" w:type="dxa"/>
            <w:vMerge w:val="restart"/>
            <w:tcBorders>
              <w:top w:val="single" w:color="auto" w:sz="4" w:space="0"/>
              <w:left w:val="single" w:color="auto" w:sz="4" w:space="0"/>
              <w:right w:val="single" w:color="auto" w:sz="4" w:space="0"/>
            </w:tcBorders>
            <w:noWrap w:val="0"/>
            <w:vAlign w:val="center"/>
          </w:tcPr>
          <w:p w14:paraId="05810941">
            <w:pPr>
              <w:jc w:val="center"/>
              <w:rPr>
                <w:rFonts w:hint="eastAsia" w:ascii="宋体" w:hAnsi="宋体"/>
                <w:color w:val="auto"/>
                <w:sz w:val="24"/>
              </w:rPr>
            </w:pPr>
            <w:r>
              <w:rPr>
                <w:rFonts w:hint="eastAsia" w:ascii="宋体" w:hAnsi="宋体"/>
                <w:color w:val="auto"/>
                <w:sz w:val="24"/>
              </w:rPr>
              <w:t>质量保证措施（</w:t>
            </w:r>
            <w:r>
              <w:rPr>
                <w:rFonts w:hint="eastAsia" w:ascii="宋体" w:hAnsi="宋体"/>
                <w:color w:val="auto"/>
                <w:sz w:val="24"/>
                <w:lang w:val="en-US" w:eastAsia="zh-CN"/>
              </w:rPr>
              <w:t>14</w:t>
            </w:r>
            <w:r>
              <w:rPr>
                <w:rFonts w:hint="eastAsia" w:ascii="宋体" w:hAnsi="宋体"/>
                <w:color w:val="auto"/>
                <w:sz w:val="24"/>
              </w:rPr>
              <w:t>分）</w:t>
            </w:r>
          </w:p>
        </w:tc>
        <w:tc>
          <w:tcPr>
            <w:tcW w:w="7714" w:type="dxa"/>
            <w:tcBorders>
              <w:top w:val="single" w:color="auto" w:sz="4" w:space="0"/>
              <w:left w:val="single" w:color="auto" w:sz="4" w:space="0"/>
              <w:bottom w:val="single" w:color="auto" w:sz="4" w:space="0"/>
              <w:right w:val="single" w:color="auto" w:sz="4" w:space="0"/>
            </w:tcBorders>
            <w:noWrap w:val="0"/>
            <w:vAlign w:val="center"/>
          </w:tcPr>
          <w:p w14:paraId="5A68CB5D">
            <w:pPr>
              <w:spacing w:line="271" w:lineRule="auto"/>
              <w:jc w:val="left"/>
              <w:rPr>
                <w:rFonts w:hint="eastAsia" w:ascii="宋体" w:hAnsi="宋体" w:cs="宋体"/>
                <w:color w:val="auto"/>
                <w:sz w:val="24"/>
              </w:rPr>
            </w:pPr>
            <w:r>
              <w:rPr>
                <w:rFonts w:hint="eastAsia" w:ascii="宋体" w:hAnsi="宋体" w:cs="宋体"/>
                <w:color w:val="auto"/>
                <w:sz w:val="24"/>
              </w:rPr>
              <w:t>根据投标人产品的</w:t>
            </w:r>
            <w:r>
              <w:rPr>
                <w:rFonts w:hint="eastAsia" w:ascii="宋体" w:hAnsi="宋体" w:cs="宋体"/>
                <w:color w:val="auto"/>
                <w:sz w:val="24"/>
                <w:lang w:val="en-US" w:eastAsia="zh-CN"/>
              </w:rPr>
              <w:t>价格</w:t>
            </w:r>
            <w:r>
              <w:rPr>
                <w:rFonts w:hint="eastAsia" w:ascii="宋体" w:hAnsi="宋体" w:cs="宋体"/>
                <w:color w:val="auto"/>
                <w:sz w:val="24"/>
              </w:rPr>
              <w:t>等</w:t>
            </w:r>
            <w:r>
              <w:rPr>
                <w:rFonts w:hint="eastAsia" w:ascii="宋体" w:hAnsi="宋体" w:cs="宋体"/>
                <w:color w:val="auto"/>
                <w:sz w:val="24"/>
                <w:lang w:val="en-US" w:eastAsia="zh-CN"/>
              </w:rPr>
              <w:t>方面的</w:t>
            </w:r>
            <w:r>
              <w:rPr>
                <w:rFonts w:hint="eastAsia" w:ascii="宋体" w:hAnsi="宋体" w:cs="宋体"/>
                <w:color w:val="auto"/>
                <w:sz w:val="24"/>
              </w:rPr>
              <w:t>保证，</w:t>
            </w:r>
            <w:r>
              <w:rPr>
                <w:rFonts w:hint="eastAsia" w:ascii="宋体" w:hAnsi="宋体" w:cs="宋体"/>
                <w:bCs/>
                <w:color w:val="auto"/>
                <w:sz w:val="24"/>
              </w:rPr>
              <w:t>由评委在分值范围内打分</w:t>
            </w:r>
            <w:r>
              <w:rPr>
                <w:rFonts w:hint="eastAsia" w:ascii="宋体" w:hAnsi="宋体"/>
                <w:color w:val="auto"/>
                <w:sz w:val="24"/>
              </w:rPr>
              <w:t>，0-</w:t>
            </w:r>
            <w:r>
              <w:rPr>
                <w:rFonts w:hint="eastAsia" w:ascii="宋体" w:hAnsi="宋体"/>
                <w:color w:val="auto"/>
                <w:sz w:val="24"/>
                <w:lang w:val="en-US" w:eastAsia="zh-CN"/>
              </w:rPr>
              <w:t>5</w:t>
            </w:r>
            <w:r>
              <w:rPr>
                <w:rFonts w:hint="eastAsia" w:ascii="宋体" w:hAnsi="宋体"/>
                <w:color w:val="auto"/>
                <w:sz w:val="24"/>
              </w:rPr>
              <w:t>分。（分值：3、2.5、2、1.5、1、0.5、0）</w:t>
            </w:r>
            <w:r>
              <w:rPr>
                <w:rFonts w:hint="eastAsia" w:ascii="宋体" w:hAnsi="宋体"/>
                <w:color w:val="auto"/>
                <w:sz w:val="24"/>
              </w:rPr>
              <w:tab/>
            </w:r>
          </w:p>
        </w:tc>
      </w:tr>
      <w:tr w14:paraId="6FBF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tcBorders>
              <w:left w:val="single" w:color="auto" w:sz="4" w:space="0"/>
              <w:right w:val="single" w:color="auto" w:sz="4" w:space="0"/>
            </w:tcBorders>
            <w:noWrap w:val="0"/>
            <w:vAlign w:val="center"/>
          </w:tcPr>
          <w:p w14:paraId="22973F91">
            <w:pPr>
              <w:jc w:val="center"/>
              <w:rPr>
                <w:rFonts w:hint="eastAsia" w:ascii="宋体" w:hAnsi="宋体"/>
                <w:color w:val="auto"/>
                <w:sz w:val="24"/>
              </w:rPr>
            </w:pPr>
          </w:p>
        </w:tc>
        <w:tc>
          <w:tcPr>
            <w:tcW w:w="1323" w:type="dxa"/>
            <w:vMerge w:val="continue"/>
            <w:tcBorders>
              <w:left w:val="single" w:color="auto" w:sz="4" w:space="0"/>
              <w:right w:val="single" w:color="auto" w:sz="4" w:space="0"/>
            </w:tcBorders>
            <w:noWrap w:val="0"/>
            <w:vAlign w:val="center"/>
          </w:tcPr>
          <w:p w14:paraId="4160C1D6">
            <w:pPr>
              <w:jc w:val="center"/>
              <w:rPr>
                <w:rFonts w:hint="eastAsia" w:ascii="宋体" w:hAnsi="宋体"/>
                <w:color w:val="auto"/>
                <w:sz w:val="24"/>
              </w:rPr>
            </w:pPr>
          </w:p>
        </w:tc>
        <w:tc>
          <w:tcPr>
            <w:tcW w:w="7714" w:type="dxa"/>
            <w:tcBorders>
              <w:top w:val="single" w:color="auto" w:sz="4" w:space="0"/>
              <w:left w:val="single" w:color="auto" w:sz="4" w:space="0"/>
              <w:bottom w:val="single" w:color="auto" w:sz="4" w:space="0"/>
              <w:right w:val="single" w:color="auto" w:sz="4" w:space="0"/>
            </w:tcBorders>
            <w:noWrap w:val="0"/>
            <w:vAlign w:val="center"/>
          </w:tcPr>
          <w:p w14:paraId="51AEE78B">
            <w:pPr>
              <w:spacing w:line="271" w:lineRule="auto"/>
              <w:jc w:val="left"/>
              <w:rPr>
                <w:rFonts w:hint="eastAsia" w:ascii="宋体" w:hAnsi="宋体" w:cs="宋体"/>
                <w:color w:val="auto"/>
                <w:sz w:val="24"/>
              </w:rPr>
            </w:pPr>
            <w:r>
              <w:rPr>
                <w:rFonts w:hint="eastAsia" w:ascii="宋体" w:hAnsi="宋体" w:cs="宋体"/>
                <w:color w:val="auto"/>
                <w:sz w:val="24"/>
              </w:rPr>
              <w:t>根据投标人产品的</w:t>
            </w:r>
            <w:r>
              <w:rPr>
                <w:rFonts w:hint="eastAsia" w:ascii="宋体" w:hAnsi="宋体" w:cs="宋体"/>
                <w:color w:val="auto"/>
                <w:sz w:val="24"/>
                <w:lang w:val="en-US" w:eastAsia="zh-CN"/>
              </w:rPr>
              <w:t>可以按照客户得需求调整规格和供货</w:t>
            </w:r>
            <w:r>
              <w:rPr>
                <w:rFonts w:hint="eastAsia" w:ascii="宋体" w:hAnsi="宋体" w:cs="宋体"/>
                <w:color w:val="auto"/>
                <w:sz w:val="24"/>
              </w:rPr>
              <w:t>等环节的保证，</w:t>
            </w:r>
            <w:r>
              <w:rPr>
                <w:rFonts w:hint="eastAsia" w:ascii="宋体" w:hAnsi="宋体" w:cs="宋体"/>
                <w:bCs/>
                <w:color w:val="auto"/>
                <w:sz w:val="24"/>
              </w:rPr>
              <w:t>由评委在分值范围内打分</w:t>
            </w:r>
            <w:r>
              <w:rPr>
                <w:rFonts w:hint="eastAsia" w:ascii="宋体" w:hAnsi="宋体"/>
                <w:color w:val="auto"/>
                <w:sz w:val="24"/>
              </w:rPr>
              <w:t>，0-</w:t>
            </w:r>
            <w:r>
              <w:rPr>
                <w:rFonts w:hint="eastAsia" w:ascii="宋体" w:hAnsi="宋体"/>
                <w:color w:val="auto"/>
                <w:sz w:val="24"/>
                <w:lang w:val="en-US" w:eastAsia="zh-CN"/>
              </w:rPr>
              <w:t>5</w:t>
            </w:r>
            <w:r>
              <w:rPr>
                <w:rFonts w:hint="eastAsia" w:ascii="宋体" w:hAnsi="宋体"/>
                <w:color w:val="auto"/>
                <w:sz w:val="24"/>
              </w:rPr>
              <w:t>分。（分值：</w:t>
            </w:r>
            <w:r>
              <w:rPr>
                <w:rFonts w:hint="eastAsia" w:ascii="宋体" w:hAnsi="宋体"/>
                <w:color w:val="auto"/>
                <w:sz w:val="24"/>
                <w:lang w:val="en-US" w:eastAsia="zh-CN"/>
              </w:rPr>
              <w:t>5、4.5、</w:t>
            </w:r>
            <w:r>
              <w:rPr>
                <w:rFonts w:hint="eastAsia" w:ascii="宋体" w:hAnsi="宋体"/>
                <w:color w:val="auto"/>
                <w:sz w:val="24"/>
              </w:rPr>
              <w:t>4</w:t>
            </w:r>
            <w:r>
              <w:rPr>
                <w:rFonts w:hint="eastAsia" w:ascii="宋体" w:hAnsi="宋体" w:eastAsia="宋体" w:cs="Times New Roman"/>
                <w:color w:val="auto"/>
                <w:spacing w:val="20"/>
                <w:kern w:val="2"/>
                <w:sz w:val="24"/>
                <w:szCs w:val="24"/>
                <w:lang w:val="en-US" w:eastAsia="zh-CN" w:bidi="ar-SA"/>
              </w:rPr>
              <w:t>、3.5、</w:t>
            </w:r>
            <w:r>
              <w:rPr>
                <w:rFonts w:hint="eastAsia" w:ascii="宋体" w:hAnsi="宋体"/>
                <w:color w:val="auto"/>
                <w:sz w:val="24"/>
              </w:rPr>
              <w:t>3、2.5、2、1.5、1、0.5、0）</w:t>
            </w:r>
          </w:p>
        </w:tc>
      </w:tr>
      <w:tr w14:paraId="71B3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09" w:type="dxa"/>
            <w:vMerge w:val="continue"/>
            <w:tcBorders>
              <w:left w:val="single" w:color="auto" w:sz="4" w:space="0"/>
              <w:bottom w:val="single" w:color="auto" w:sz="4" w:space="0"/>
              <w:right w:val="single" w:color="auto" w:sz="4" w:space="0"/>
            </w:tcBorders>
            <w:noWrap w:val="0"/>
            <w:vAlign w:val="center"/>
          </w:tcPr>
          <w:p w14:paraId="538580B7">
            <w:pPr>
              <w:jc w:val="center"/>
              <w:rPr>
                <w:rFonts w:hint="eastAsia" w:ascii="宋体" w:hAnsi="宋体"/>
                <w:color w:val="auto"/>
                <w:sz w:val="24"/>
              </w:rPr>
            </w:pPr>
          </w:p>
        </w:tc>
        <w:tc>
          <w:tcPr>
            <w:tcW w:w="1323" w:type="dxa"/>
            <w:vMerge w:val="continue"/>
            <w:tcBorders>
              <w:left w:val="single" w:color="auto" w:sz="4" w:space="0"/>
              <w:bottom w:val="single" w:color="auto" w:sz="4" w:space="0"/>
              <w:right w:val="single" w:color="auto" w:sz="4" w:space="0"/>
            </w:tcBorders>
            <w:noWrap w:val="0"/>
            <w:vAlign w:val="center"/>
          </w:tcPr>
          <w:p w14:paraId="538A68CC">
            <w:pPr>
              <w:jc w:val="center"/>
              <w:rPr>
                <w:rFonts w:hint="eastAsia" w:ascii="宋体" w:hAnsi="宋体"/>
                <w:color w:val="auto"/>
                <w:sz w:val="24"/>
              </w:rPr>
            </w:pPr>
          </w:p>
        </w:tc>
        <w:tc>
          <w:tcPr>
            <w:tcW w:w="7714" w:type="dxa"/>
            <w:tcBorders>
              <w:top w:val="single" w:color="auto" w:sz="4" w:space="0"/>
              <w:left w:val="single" w:color="auto" w:sz="4" w:space="0"/>
              <w:bottom w:val="single" w:color="auto" w:sz="4" w:space="0"/>
              <w:right w:val="single" w:color="auto" w:sz="4" w:space="0"/>
            </w:tcBorders>
            <w:noWrap w:val="0"/>
            <w:vAlign w:val="center"/>
          </w:tcPr>
          <w:p w14:paraId="1D8CC4EB">
            <w:pPr>
              <w:rPr>
                <w:rFonts w:hint="eastAsia" w:ascii="宋体" w:hAnsi="宋体" w:cs="宋体"/>
                <w:color w:val="auto"/>
                <w:sz w:val="24"/>
              </w:rPr>
            </w:pPr>
            <w:r>
              <w:rPr>
                <w:rFonts w:hint="eastAsia" w:ascii="宋体" w:hAnsi="宋体" w:cs="宋体"/>
                <w:color w:val="auto"/>
                <w:sz w:val="24"/>
              </w:rPr>
              <w:t>根据投标人产品的</w:t>
            </w:r>
            <w:r>
              <w:rPr>
                <w:rFonts w:hint="eastAsia" w:ascii="宋体" w:hAnsi="宋体" w:cs="宋体"/>
                <w:color w:val="auto"/>
                <w:sz w:val="24"/>
                <w:lang w:val="en-US" w:eastAsia="zh-CN"/>
              </w:rPr>
              <w:t>准备</w:t>
            </w:r>
            <w:r>
              <w:rPr>
                <w:rFonts w:hint="eastAsia" w:ascii="宋体" w:hAnsi="宋体" w:cs="宋体"/>
                <w:color w:val="auto"/>
                <w:sz w:val="24"/>
              </w:rPr>
              <w:t>、</w:t>
            </w:r>
            <w:r>
              <w:rPr>
                <w:rFonts w:hint="eastAsia" w:ascii="宋体" w:hAnsi="宋体" w:cs="宋体"/>
                <w:color w:val="auto"/>
                <w:sz w:val="24"/>
                <w:lang w:val="en-US" w:eastAsia="zh-CN"/>
              </w:rPr>
              <w:t>装盘</w:t>
            </w:r>
            <w:r>
              <w:rPr>
                <w:rFonts w:hint="eastAsia" w:ascii="宋体" w:hAnsi="宋体" w:cs="宋体"/>
                <w:color w:val="auto"/>
                <w:sz w:val="24"/>
              </w:rPr>
              <w:t>、</w:t>
            </w:r>
            <w:r>
              <w:rPr>
                <w:rFonts w:hint="eastAsia" w:ascii="宋体" w:hAnsi="宋体" w:cs="宋体"/>
                <w:color w:val="auto"/>
                <w:sz w:val="24"/>
                <w:lang w:val="en-US" w:eastAsia="zh-CN"/>
              </w:rPr>
              <w:t>服务</w:t>
            </w:r>
            <w:r>
              <w:rPr>
                <w:rFonts w:hint="eastAsia" w:ascii="宋体" w:hAnsi="宋体" w:cs="宋体"/>
                <w:color w:val="auto"/>
                <w:sz w:val="24"/>
              </w:rPr>
              <w:t>等环节的质量保证，</w:t>
            </w:r>
            <w:r>
              <w:rPr>
                <w:rFonts w:hint="eastAsia" w:ascii="宋体" w:hAnsi="宋体" w:cs="宋体"/>
                <w:bCs/>
                <w:color w:val="auto"/>
                <w:sz w:val="24"/>
              </w:rPr>
              <w:t>由评委在分值范围内打分</w:t>
            </w:r>
            <w:r>
              <w:rPr>
                <w:rFonts w:hint="eastAsia" w:ascii="宋体" w:hAnsi="宋体"/>
                <w:color w:val="auto"/>
                <w:sz w:val="24"/>
              </w:rPr>
              <w:t>，0-</w:t>
            </w:r>
            <w:r>
              <w:rPr>
                <w:rFonts w:hint="eastAsia" w:ascii="宋体" w:hAnsi="宋体"/>
                <w:color w:val="auto"/>
                <w:sz w:val="24"/>
                <w:lang w:val="en-US" w:eastAsia="zh-CN"/>
              </w:rPr>
              <w:t>4</w:t>
            </w:r>
            <w:r>
              <w:rPr>
                <w:rFonts w:hint="eastAsia" w:ascii="宋体" w:hAnsi="宋体"/>
                <w:color w:val="auto"/>
                <w:sz w:val="24"/>
              </w:rPr>
              <w:t>分。（分值：4</w:t>
            </w:r>
            <w:r>
              <w:rPr>
                <w:rFonts w:hint="eastAsia" w:ascii="宋体" w:hAnsi="宋体" w:eastAsia="宋体" w:cs="Times New Roman"/>
                <w:color w:val="auto"/>
                <w:spacing w:val="20"/>
                <w:kern w:val="2"/>
                <w:sz w:val="24"/>
                <w:szCs w:val="24"/>
                <w:lang w:val="en-US" w:eastAsia="zh-CN" w:bidi="ar-SA"/>
              </w:rPr>
              <w:t>、3.5、</w:t>
            </w:r>
            <w:r>
              <w:rPr>
                <w:rFonts w:hint="eastAsia" w:ascii="宋体" w:hAnsi="宋体"/>
                <w:color w:val="auto"/>
                <w:sz w:val="24"/>
              </w:rPr>
              <w:t>3、2.5、2、1.5、1、0.5、0）</w:t>
            </w:r>
          </w:p>
        </w:tc>
      </w:tr>
      <w:tr w14:paraId="1926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4E0A0E">
            <w:pPr>
              <w:jc w:val="center"/>
              <w:rPr>
                <w:rFonts w:hint="eastAsia" w:ascii="宋体" w:hAnsi="宋体"/>
                <w:color w:val="auto"/>
                <w:sz w:val="24"/>
              </w:rPr>
            </w:pPr>
            <w:r>
              <w:rPr>
                <w:rFonts w:hint="eastAsia" w:ascii="宋体" w:hAnsi="宋体"/>
                <w:color w:val="auto"/>
                <w:sz w:val="24"/>
              </w:rPr>
              <w:t>5</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2F1D4964">
            <w:pPr>
              <w:jc w:val="center"/>
              <w:rPr>
                <w:rFonts w:hint="eastAsia" w:ascii="宋体" w:hAnsi="宋体"/>
                <w:color w:val="auto"/>
                <w:sz w:val="24"/>
              </w:rPr>
            </w:pPr>
            <w:r>
              <w:rPr>
                <w:rFonts w:hint="eastAsia" w:ascii="宋体" w:hAnsi="宋体"/>
                <w:color w:val="auto"/>
                <w:sz w:val="24"/>
              </w:rPr>
              <w:t>验货方案</w:t>
            </w:r>
          </w:p>
          <w:p w14:paraId="30B992A2">
            <w:pPr>
              <w:jc w:val="center"/>
              <w:rPr>
                <w:rFonts w:hint="eastAsia" w:ascii="宋体" w:hAnsi="宋体"/>
                <w:color w:val="auto"/>
                <w:sz w:val="24"/>
              </w:rPr>
            </w:pPr>
            <w:r>
              <w:rPr>
                <w:rFonts w:hint="eastAsia" w:ascii="宋体" w:hAnsi="宋体"/>
                <w:color w:val="auto"/>
                <w:sz w:val="24"/>
              </w:rPr>
              <w:t>（5分）</w:t>
            </w:r>
          </w:p>
        </w:tc>
        <w:tc>
          <w:tcPr>
            <w:tcW w:w="7714" w:type="dxa"/>
            <w:tcBorders>
              <w:top w:val="single" w:color="auto" w:sz="4" w:space="0"/>
              <w:left w:val="single" w:color="auto" w:sz="4" w:space="0"/>
              <w:bottom w:val="single" w:color="auto" w:sz="4" w:space="0"/>
              <w:right w:val="single" w:color="auto" w:sz="4" w:space="0"/>
            </w:tcBorders>
            <w:noWrap w:val="0"/>
            <w:vAlign w:val="center"/>
          </w:tcPr>
          <w:p w14:paraId="400C740E">
            <w:pPr>
              <w:spacing w:line="276" w:lineRule="auto"/>
              <w:rPr>
                <w:rFonts w:hint="eastAsia" w:ascii="宋体" w:hAnsi="宋体"/>
                <w:color w:val="auto"/>
                <w:sz w:val="24"/>
              </w:rPr>
            </w:pPr>
            <w:r>
              <w:rPr>
                <w:rFonts w:hint="eastAsia" w:ascii="宋体" w:hAnsi="宋体"/>
                <w:color w:val="auto"/>
                <w:sz w:val="24"/>
              </w:rPr>
              <w:t>根据投标人提供的验货方案，质量承诺、保证措施等，由评委</w:t>
            </w:r>
            <w:r>
              <w:rPr>
                <w:rFonts w:hint="eastAsia" w:ascii="宋体" w:hAnsi="宋体" w:cs="宋体"/>
                <w:color w:val="auto"/>
                <w:sz w:val="24"/>
              </w:rPr>
              <w:t>在规定分值内打分，</w:t>
            </w:r>
            <w:r>
              <w:rPr>
                <w:rFonts w:hint="eastAsia" w:ascii="宋体" w:hAnsi="宋体"/>
                <w:color w:val="auto"/>
                <w:sz w:val="24"/>
              </w:rPr>
              <w:t>0-5分。（分值：</w:t>
            </w:r>
            <w:r>
              <w:rPr>
                <w:rFonts w:hint="eastAsia" w:ascii="宋体" w:hAnsi="宋体"/>
                <w:color w:val="auto"/>
                <w:sz w:val="24"/>
                <w:lang w:val="en-US" w:eastAsia="zh-CN"/>
              </w:rPr>
              <w:t>5、4.5、</w:t>
            </w:r>
            <w:r>
              <w:rPr>
                <w:rFonts w:hint="eastAsia" w:ascii="宋体" w:hAnsi="宋体"/>
                <w:color w:val="auto"/>
                <w:sz w:val="24"/>
              </w:rPr>
              <w:t>4</w:t>
            </w:r>
            <w:r>
              <w:rPr>
                <w:rFonts w:hint="eastAsia" w:ascii="宋体" w:hAnsi="宋体" w:eastAsia="宋体" w:cs="Times New Roman"/>
                <w:color w:val="auto"/>
                <w:spacing w:val="20"/>
                <w:kern w:val="2"/>
                <w:sz w:val="24"/>
                <w:szCs w:val="24"/>
                <w:lang w:val="en-US" w:eastAsia="zh-CN" w:bidi="ar-SA"/>
              </w:rPr>
              <w:t>、3.5、</w:t>
            </w:r>
            <w:r>
              <w:rPr>
                <w:rFonts w:hint="eastAsia" w:ascii="宋体" w:hAnsi="宋体"/>
                <w:color w:val="auto"/>
                <w:sz w:val="24"/>
              </w:rPr>
              <w:t>3、2.5、2、1.5、1、0.5、0）</w:t>
            </w:r>
          </w:p>
        </w:tc>
      </w:tr>
      <w:tr w14:paraId="1483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09" w:type="dxa"/>
            <w:vMerge w:val="restart"/>
            <w:tcBorders>
              <w:top w:val="single" w:color="auto" w:sz="4" w:space="0"/>
              <w:left w:val="single" w:color="auto" w:sz="4" w:space="0"/>
              <w:right w:val="single" w:color="auto" w:sz="4" w:space="0"/>
            </w:tcBorders>
            <w:noWrap w:val="0"/>
            <w:vAlign w:val="center"/>
          </w:tcPr>
          <w:p w14:paraId="550ACF1E">
            <w:pPr>
              <w:jc w:val="center"/>
              <w:rPr>
                <w:rFonts w:hint="eastAsia" w:ascii="宋体" w:hAnsi="宋体"/>
                <w:color w:val="auto"/>
                <w:sz w:val="24"/>
              </w:rPr>
            </w:pPr>
            <w:r>
              <w:rPr>
                <w:rFonts w:hint="eastAsia" w:ascii="宋体" w:hAnsi="宋体"/>
                <w:color w:val="auto"/>
                <w:sz w:val="24"/>
              </w:rPr>
              <w:t>6</w:t>
            </w:r>
          </w:p>
        </w:tc>
        <w:tc>
          <w:tcPr>
            <w:tcW w:w="1323" w:type="dxa"/>
            <w:vMerge w:val="restart"/>
            <w:tcBorders>
              <w:top w:val="single" w:color="auto" w:sz="4" w:space="0"/>
              <w:left w:val="single" w:color="auto" w:sz="4" w:space="0"/>
              <w:right w:val="single" w:color="auto" w:sz="4" w:space="0"/>
            </w:tcBorders>
            <w:noWrap w:val="0"/>
            <w:vAlign w:val="center"/>
          </w:tcPr>
          <w:p w14:paraId="43EB2D89">
            <w:pPr>
              <w:jc w:val="center"/>
              <w:rPr>
                <w:rFonts w:hint="eastAsia" w:ascii="宋体" w:hAnsi="宋体"/>
                <w:color w:val="auto"/>
                <w:sz w:val="24"/>
              </w:rPr>
            </w:pPr>
            <w:r>
              <w:rPr>
                <w:rFonts w:hint="eastAsia" w:ascii="宋体" w:hAnsi="宋体"/>
                <w:color w:val="auto"/>
                <w:sz w:val="24"/>
              </w:rPr>
              <w:t>退货、换货服务方案及承诺（</w:t>
            </w:r>
            <w:r>
              <w:rPr>
                <w:rFonts w:hint="eastAsia" w:ascii="宋体" w:hAnsi="宋体"/>
                <w:color w:val="auto"/>
                <w:sz w:val="21"/>
                <w:szCs w:val="21"/>
              </w:rPr>
              <w:t>6</w:t>
            </w:r>
            <w:r>
              <w:rPr>
                <w:rFonts w:hint="eastAsia" w:ascii="宋体" w:hAnsi="宋体"/>
                <w:color w:val="auto"/>
                <w:sz w:val="24"/>
              </w:rPr>
              <w:t>分）</w:t>
            </w:r>
          </w:p>
        </w:tc>
        <w:tc>
          <w:tcPr>
            <w:tcW w:w="7714" w:type="dxa"/>
            <w:tcBorders>
              <w:top w:val="single" w:color="auto" w:sz="4" w:space="0"/>
              <w:left w:val="single" w:color="auto" w:sz="4" w:space="0"/>
              <w:bottom w:val="single" w:color="auto" w:sz="4" w:space="0"/>
              <w:right w:val="single" w:color="auto" w:sz="4" w:space="0"/>
            </w:tcBorders>
            <w:noWrap w:val="0"/>
            <w:vAlign w:val="center"/>
          </w:tcPr>
          <w:p w14:paraId="37F10C7F">
            <w:pPr>
              <w:rPr>
                <w:rFonts w:hint="eastAsia" w:ascii="宋体" w:hAnsi="宋体"/>
                <w:color w:val="auto"/>
                <w:sz w:val="24"/>
              </w:rPr>
            </w:pPr>
            <w:r>
              <w:rPr>
                <w:rFonts w:hint="eastAsia" w:ascii="宋体" w:hAnsi="宋体"/>
                <w:color w:val="auto"/>
                <w:sz w:val="24"/>
              </w:rPr>
              <w:t>根据投标人提供的退货服务方案及承诺的可行性、合理性情况</w:t>
            </w:r>
            <w:r>
              <w:rPr>
                <w:rFonts w:hint="eastAsia" w:ascii="宋体" w:hAnsi="宋体" w:cs="宋体"/>
                <w:color w:val="auto"/>
                <w:sz w:val="24"/>
              </w:rPr>
              <w:t>由评委在规定分值内打分，</w:t>
            </w:r>
            <w:r>
              <w:rPr>
                <w:rFonts w:hint="eastAsia" w:ascii="宋体" w:hAnsi="宋体"/>
                <w:color w:val="auto"/>
                <w:sz w:val="24"/>
              </w:rPr>
              <w:t>0-3分</w:t>
            </w:r>
            <w:r>
              <w:rPr>
                <w:rFonts w:hint="eastAsia" w:ascii="宋体" w:hAnsi="宋体" w:cs="宋体"/>
                <w:color w:val="auto"/>
                <w:sz w:val="24"/>
              </w:rPr>
              <w:t>。</w:t>
            </w:r>
            <w:r>
              <w:rPr>
                <w:rFonts w:hint="eastAsia" w:ascii="宋体" w:hAnsi="宋体"/>
                <w:color w:val="auto"/>
                <w:sz w:val="24"/>
              </w:rPr>
              <w:tab/>
            </w:r>
            <w:r>
              <w:rPr>
                <w:rFonts w:hint="eastAsia" w:ascii="宋体" w:hAnsi="宋体"/>
                <w:color w:val="auto"/>
                <w:sz w:val="24"/>
              </w:rPr>
              <w:t>（分值：3、2.5、2、1.5、1、0.5、0）</w:t>
            </w:r>
            <w:r>
              <w:rPr>
                <w:rFonts w:hint="eastAsia" w:ascii="宋体" w:hAnsi="宋体"/>
                <w:color w:val="auto"/>
                <w:sz w:val="24"/>
              </w:rPr>
              <w:tab/>
            </w:r>
          </w:p>
        </w:tc>
      </w:tr>
      <w:tr w14:paraId="66E4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09" w:type="dxa"/>
            <w:vMerge w:val="continue"/>
            <w:tcBorders>
              <w:left w:val="single" w:color="auto" w:sz="4" w:space="0"/>
              <w:bottom w:val="single" w:color="auto" w:sz="4" w:space="0"/>
              <w:right w:val="single" w:color="auto" w:sz="4" w:space="0"/>
            </w:tcBorders>
            <w:noWrap w:val="0"/>
            <w:vAlign w:val="center"/>
          </w:tcPr>
          <w:p w14:paraId="4FA9957C">
            <w:pPr>
              <w:jc w:val="center"/>
              <w:rPr>
                <w:rFonts w:hint="eastAsia" w:ascii="宋体" w:hAnsi="宋体"/>
                <w:color w:val="auto"/>
                <w:sz w:val="24"/>
              </w:rPr>
            </w:pPr>
          </w:p>
        </w:tc>
        <w:tc>
          <w:tcPr>
            <w:tcW w:w="1323" w:type="dxa"/>
            <w:vMerge w:val="continue"/>
            <w:tcBorders>
              <w:left w:val="single" w:color="auto" w:sz="4" w:space="0"/>
              <w:bottom w:val="single" w:color="auto" w:sz="4" w:space="0"/>
              <w:right w:val="single" w:color="auto" w:sz="4" w:space="0"/>
            </w:tcBorders>
            <w:noWrap w:val="0"/>
            <w:vAlign w:val="center"/>
          </w:tcPr>
          <w:p w14:paraId="287FAD77">
            <w:pPr>
              <w:jc w:val="center"/>
              <w:rPr>
                <w:rFonts w:hint="eastAsia" w:ascii="宋体" w:hAnsi="宋体"/>
                <w:color w:val="auto"/>
                <w:sz w:val="24"/>
              </w:rPr>
            </w:pPr>
          </w:p>
        </w:tc>
        <w:tc>
          <w:tcPr>
            <w:tcW w:w="7714" w:type="dxa"/>
            <w:tcBorders>
              <w:top w:val="single" w:color="auto" w:sz="4" w:space="0"/>
              <w:left w:val="single" w:color="auto" w:sz="4" w:space="0"/>
              <w:bottom w:val="single" w:color="auto" w:sz="4" w:space="0"/>
              <w:right w:val="single" w:color="auto" w:sz="4" w:space="0"/>
            </w:tcBorders>
            <w:noWrap w:val="0"/>
            <w:vAlign w:val="center"/>
          </w:tcPr>
          <w:p w14:paraId="401868DF">
            <w:pPr>
              <w:spacing w:line="276" w:lineRule="auto"/>
              <w:rPr>
                <w:rFonts w:hint="eastAsia" w:ascii="宋体" w:hAnsi="宋体"/>
                <w:color w:val="auto"/>
                <w:sz w:val="24"/>
              </w:rPr>
            </w:pPr>
            <w:r>
              <w:rPr>
                <w:rFonts w:hint="eastAsia" w:ascii="宋体" w:hAnsi="宋体"/>
                <w:color w:val="auto"/>
                <w:sz w:val="24"/>
              </w:rPr>
              <w:t>根据投标人提供的换货服务方案及承诺的可行性、合理性情况</w:t>
            </w:r>
            <w:r>
              <w:rPr>
                <w:rFonts w:hint="eastAsia" w:ascii="宋体" w:hAnsi="宋体" w:cs="宋体"/>
                <w:color w:val="auto"/>
                <w:sz w:val="24"/>
              </w:rPr>
              <w:t>由评委在规定分值内打分，</w:t>
            </w:r>
            <w:r>
              <w:rPr>
                <w:rFonts w:hint="eastAsia" w:ascii="宋体" w:hAnsi="宋体"/>
                <w:color w:val="auto"/>
                <w:sz w:val="24"/>
              </w:rPr>
              <w:t>0-3分</w:t>
            </w:r>
            <w:r>
              <w:rPr>
                <w:rFonts w:hint="eastAsia" w:ascii="宋体" w:hAnsi="宋体" w:cs="宋体"/>
                <w:color w:val="auto"/>
                <w:sz w:val="24"/>
              </w:rPr>
              <w:t>。</w:t>
            </w:r>
            <w:r>
              <w:rPr>
                <w:rFonts w:hint="eastAsia" w:ascii="宋体" w:hAnsi="宋体"/>
                <w:color w:val="auto"/>
                <w:sz w:val="24"/>
              </w:rPr>
              <w:tab/>
            </w:r>
            <w:r>
              <w:rPr>
                <w:rFonts w:hint="eastAsia" w:ascii="宋体" w:hAnsi="宋体"/>
                <w:color w:val="auto"/>
                <w:sz w:val="24"/>
              </w:rPr>
              <w:t>（分值：3、2.5、2、1.5、1、0.5、0）</w:t>
            </w:r>
            <w:r>
              <w:rPr>
                <w:rFonts w:hint="eastAsia" w:ascii="宋体" w:hAnsi="宋体"/>
                <w:color w:val="auto"/>
                <w:sz w:val="24"/>
              </w:rPr>
              <w:tab/>
            </w:r>
          </w:p>
        </w:tc>
      </w:tr>
      <w:tr w14:paraId="5860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09" w:type="dxa"/>
            <w:tcBorders>
              <w:left w:val="single" w:color="auto" w:sz="4" w:space="0"/>
              <w:bottom w:val="single" w:color="auto" w:sz="4" w:space="0"/>
              <w:right w:val="single" w:color="auto" w:sz="4" w:space="0"/>
            </w:tcBorders>
            <w:noWrap w:val="0"/>
            <w:vAlign w:val="center"/>
          </w:tcPr>
          <w:p w14:paraId="427BDD87">
            <w:pPr>
              <w:jc w:val="center"/>
              <w:rPr>
                <w:rFonts w:hint="eastAsia" w:ascii="宋体" w:hAnsi="宋体"/>
                <w:color w:val="auto"/>
                <w:sz w:val="24"/>
              </w:rPr>
            </w:pPr>
            <w:r>
              <w:rPr>
                <w:rFonts w:hint="eastAsia" w:ascii="宋体" w:hAnsi="宋体"/>
                <w:color w:val="auto"/>
                <w:sz w:val="24"/>
              </w:rPr>
              <w:t>7</w:t>
            </w:r>
          </w:p>
        </w:tc>
        <w:tc>
          <w:tcPr>
            <w:tcW w:w="1323" w:type="dxa"/>
            <w:tcBorders>
              <w:left w:val="single" w:color="auto" w:sz="4" w:space="0"/>
              <w:bottom w:val="single" w:color="auto" w:sz="4" w:space="0"/>
              <w:right w:val="single" w:color="auto" w:sz="4" w:space="0"/>
            </w:tcBorders>
            <w:noWrap w:val="0"/>
            <w:vAlign w:val="center"/>
          </w:tcPr>
          <w:p w14:paraId="10A65957">
            <w:pPr>
              <w:jc w:val="center"/>
              <w:rPr>
                <w:rFonts w:hint="eastAsia" w:ascii="宋体" w:hAnsi="宋体"/>
                <w:color w:val="auto"/>
                <w:sz w:val="24"/>
              </w:rPr>
            </w:pPr>
            <w:r>
              <w:rPr>
                <w:rFonts w:hint="eastAsia" w:ascii="宋体" w:hAnsi="宋体"/>
                <w:color w:val="auto"/>
                <w:sz w:val="24"/>
              </w:rPr>
              <w:t>储备仓库配备情况</w:t>
            </w:r>
          </w:p>
          <w:p w14:paraId="28B9C1EC">
            <w:pPr>
              <w:jc w:val="center"/>
              <w:rPr>
                <w:rFonts w:hint="eastAsia" w:ascii="宋体" w:hAnsi="宋体"/>
                <w:color w:val="auto"/>
                <w:sz w:val="24"/>
              </w:rPr>
            </w:pPr>
            <w:r>
              <w:rPr>
                <w:rFonts w:hint="eastAsia" w:ascii="宋体" w:hAnsi="宋体"/>
                <w:color w:val="auto"/>
                <w:sz w:val="24"/>
              </w:rPr>
              <w:t>（5分）</w:t>
            </w:r>
          </w:p>
        </w:tc>
        <w:tc>
          <w:tcPr>
            <w:tcW w:w="7714" w:type="dxa"/>
            <w:tcBorders>
              <w:top w:val="single" w:color="auto" w:sz="4" w:space="0"/>
              <w:left w:val="single" w:color="auto" w:sz="4" w:space="0"/>
              <w:bottom w:val="single" w:color="auto" w:sz="4" w:space="0"/>
              <w:right w:val="single" w:color="auto" w:sz="4" w:space="0"/>
            </w:tcBorders>
            <w:noWrap w:val="0"/>
            <w:vAlign w:val="center"/>
          </w:tcPr>
          <w:p w14:paraId="44332FCB">
            <w:pPr>
              <w:spacing w:line="276" w:lineRule="auto"/>
              <w:rPr>
                <w:rFonts w:hint="eastAsia" w:ascii="宋体" w:hAnsi="宋体"/>
                <w:color w:val="auto"/>
                <w:sz w:val="24"/>
              </w:rPr>
            </w:pPr>
            <w:r>
              <w:rPr>
                <w:rFonts w:hint="eastAsia" w:ascii="宋体" w:hAnsi="宋体"/>
                <w:color w:val="auto"/>
                <w:sz w:val="24"/>
              </w:rPr>
              <w:t>根据投标人提供储备仓库配备情况，由评委</w:t>
            </w:r>
            <w:r>
              <w:rPr>
                <w:rFonts w:hint="eastAsia" w:ascii="宋体" w:hAnsi="宋体" w:cs="宋体"/>
                <w:color w:val="auto"/>
                <w:sz w:val="24"/>
              </w:rPr>
              <w:t>在规定分值内打分，</w:t>
            </w:r>
            <w:r>
              <w:rPr>
                <w:rFonts w:hint="eastAsia" w:ascii="宋体" w:hAnsi="宋体"/>
                <w:color w:val="auto"/>
                <w:sz w:val="24"/>
              </w:rPr>
              <w:t>0-5分。（分值：</w:t>
            </w:r>
            <w:r>
              <w:rPr>
                <w:rFonts w:hint="eastAsia" w:ascii="宋体" w:hAnsi="宋体"/>
                <w:color w:val="auto"/>
                <w:sz w:val="24"/>
                <w:lang w:val="en-US" w:eastAsia="zh-CN"/>
              </w:rPr>
              <w:t>5、4.5、</w:t>
            </w:r>
            <w:r>
              <w:rPr>
                <w:rFonts w:hint="eastAsia" w:ascii="宋体" w:hAnsi="宋体"/>
                <w:color w:val="auto"/>
                <w:sz w:val="24"/>
              </w:rPr>
              <w:t>4</w:t>
            </w:r>
            <w:r>
              <w:rPr>
                <w:rFonts w:hint="eastAsia" w:ascii="宋体" w:hAnsi="宋体" w:eastAsia="宋体" w:cs="Times New Roman"/>
                <w:color w:val="auto"/>
                <w:spacing w:val="20"/>
                <w:kern w:val="2"/>
                <w:sz w:val="24"/>
                <w:szCs w:val="24"/>
                <w:lang w:val="en-US" w:eastAsia="zh-CN" w:bidi="ar-SA"/>
              </w:rPr>
              <w:t>、3.5、</w:t>
            </w:r>
            <w:r>
              <w:rPr>
                <w:rFonts w:hint="eastAsia" w:ascii="宋体" w:hAnsi="宋体"/>
                <w:color w:val="auto"/>
                <w:sz w:val="24"/>
              </w:rPr>
              <w:t>3、2.5、2、1.5、1、0.5、0）</w:t>
            </w:r>
          </w:p>
        </w:tc>
      </w:tr>
      <w:tr w14:paraId="4D45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709" w:type="dxa"/>
            <w:tcBorders>
              <w:left w:val="single" w:color="auto" w:sz="4" w:space="0"/>
              <w:bottom w:val="single" w:color="auto" w:sz="4" w:space="0"/>
              <w:right w:val="single" w:color="auto" w:sz="4" w:space="0"/>
            </w:tcBorders>
            <w:noWrap w:val="0"/>
            <w:vAlign w:val="center"/>
          </w:tcPr>
          <w:p w14:paraId="5ACA6E0A">
            <w:pPr>
              <w:jc w:val="center"/>
              <w:rPr>
                <w:rFonts w:hint="eastAsia" w:ascii="宋体" w:hAnsi="宋体"/>
                <w:color w:val="auto"/>
                <w:sz w:val="24"/>
              </w:rPr>
            </w:pPr>
            <w:r>
              <w:rPr>
                <w:rFonts w:hint="eastAsia" w:ascii="宋体" w:hAnsi="宋体"/>
                <w:color w:val="auto"/>
                <w:sz w:val="24"/>
              </w:rPr>
              <w:t>8</w:t>
            </w:r>
          </w:p>
        </w:tc>
        <w:tc>
          <w:tcPr>
            <w:tcW w:w="1323" w:type="dxa"/>
            <w:tcBorders>
              <w:left w:val="single" w:color="auto" w:sz="4" w:space="0"/>
              <w:bottom w:val="single" w:color="auto" w:sz="4" w:space="0"/>
              <w:right w:val="single" w:color="auto" w:sz="4" w:space="0"/>
            </w:tcBorders>
            <w:noWrap w:val="0"/>
            <w:vAlign w:val="center"/>
          </w:tcPr>
          <w:p w14:paraId="2835CD92">
            <w:pPr>
              <w:jc w:val="center"/>
              <w:rPr>
                <w:rFonts w:hint="eastAsia" w:ascii="宋体" w:hAnsi="宋体"/>
                <w:color w:val="auto"/>
                <w:sz w:val="24"/>
              </w:rPr>
            </w:pPr>
            <w:r>
              <w:rPr>
                <w:rFonts w:hint="eastAsia" w:ascii="宋体" w:hAnsi="宋体"/>
                <w:color w:val="auto"/>
                <w:sz w:val="24"/>
              </w:rPr>
              <w:t>配送服务人员配置</w:t>
            </w:r>
          </w:p>
          <w:p w14:paraId="0C86341B">
            <w:pPr>
              <w:jc w:val="center"/>
              <w:rPr>
                <w:rFonts w:hint="eastAsia" w:ascii="宋体" w:hAnsi="宋体"/>
                <w:color w:val="auto"/>
                <w:sz w:val="24"/>
              </w:rPr>
            </w:pPr>
            <w:r>
              <w:rPr>
                <w:rFonts w:hint="eastAsia" w:ascii="宋体" w:hAnsi="宋体"/>
                <w:color w:val="auto"/>
                <w:sz w:val="24"/>
              </w:rPr>
              <w:t>（5分）</w:t>
            </w:r>
          </w:p>
        </w:tc>
        <w:tc>
          <w:tcPr>
            <w:tcW w:w="7714" w:type="dxa"/>
            <w:tcBorders>
              <w:top w:val="single" w:color="auto" w:sz="4" w:space="0"/>
              <w:left w:val="single" w:color="auto" w:sz="4" w:space="0"/>
              <w:bottom w:val="single" w:color="auto" w:sz="4" w:space="0"/>
              <w:right w:val="single" w:color="auto" w:sz="4" w:space="0"/>
            </w:tcBorders>
            <w:noWrap w:val="0"/>
            <w:vAlign w:val="center"/>
          </w:tcPr>
          <w:p w14:paraId="03E885F0">
            <w:pPr>
              <w:rPr>
                <w:rFonts w:hint="eastAsia" w:ascii="宋体" w:hAnsi="宋体"/>
                <w:color w:val="auto"/>
                <w:sz w:val="24"/>
              </w:rPr>
            </w:pPr>
            <w:r>
              <w:rPr>
                <w:rFonts w:hint="eastAsia" w:ascii="宋体" w:hAnsi="宋体"/>
                <w:color w:val="auto"/>
                <w:sz w:val="24"/>
              </w:rPr>
              <w:t>根据投标人提供的加工人员、配送人员、售后服务人员的投入是否能满足配送任务等方面进行详细描述，</w:t>
            </w:r>
            <w:r>
              <w:rPr>
                <w:rFonts w:hint="eastAsia" w:ascii="宋体" w:hAnsi="宋体" w:cs="宋体"/>
                <w:color w:val="auto"/>
                <w:sz w:val="24"/>
              </w:rPr>
              <w:t>由评委在规定分值内打分，</w:t>
            </w:r>
            <w:r>
              <w:rPr>
                <w:rFonts w:hint="eastAsia" w:ascii="宋体" w:hAnsi="宋体"/>
                <w:color w:val="auto"/>
                <w:sz w:val="24"/>
              </w:rPr>
              <w:t>0-5分</w:t>
            </w:r>
            <w:r>
              <w:rPr>
                <w:rFonts w:hint="eastAsia" w:ascii="宋体" w:hAnsi="宋体" w:cs="宋体"/>
                <w:color w:val="auto"/>
                <w:sz w:val="24"/>
              </w:rPr>
              <w:t>。</w:t>
            </w:r>
            <w:r>
              <w:rPr>
                <w:rFonts w:hint="eastAsia" w:ascii="宋体" w:hAnsi="宋体"/>
                <w:color w:val="auto"/>
                <w:sz w:val="24"/>
              </w:rPr>
              <w:t>（分值：</w:t>
            </w:r>
            <w:r>
              <w:rPr>
                <w:rFonts w:hint="eastAsia" w:ascii="宋体" w:hAnsi="宋体"/>
                <w:color w:val="auto"/>
                <w:sz w:val="24"/>
                <w:lang w:val="en-US" w:eastAsia="zh-CN"/>
              </w:rPr>
              <w:t>5、4.5、</w:t>
            </w:r>
            <w:r>
              <w:rPr>
                <w:rFonts w:hint="eastAsia" w:ascii="宋体" w:hAnsi="宋体"/>
                <w:color w:val="auto"/>
                <w:sz w:val="24"/>
              </w:rPr>
              <w:t>4</w:t>
            </w:r>
            <w:r>
              <w:rPr>
                <w:rFonts w:hint="eastAsia" w:ascii="宋体" w:hAnsi="宋体" w:eastAsia="宋体" w:cs="Times New Roman"/>
                <w:color w:val="auto"/>
                <w:spacing w:val="20"/>
                <w:kern w:val="2"/>
                <w:sz w:val="24"/>
                <w:szCs w:val="24"/>
                <w:lang w:val="en-US" w:eastAsia="zh-CN" w:bidi="ar-SA"/>
              </w:rPr>
              <w:t>、3.5、</w:t>
            </w:r>
            <w:r>
              <w:rPr>
                <w:rFonts w:hint="eastAsia" w:ascii="宋体" w:hAnsi="宋体"/>
                <w:color w:val="auto"/>
                <w:sz w:val="24"/>
              </w:rPr>
              <w:t>3、2.5、2、1.5、1、0.5、0）</w:t>
            </w:r>
          </w:p>
        </w:tc>
      </w:tr>
      <w:tr w14:paraId="13B6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709" w:type="dxa"/>
            <w:tcBorders>
              <w:left w:val="single" w:color="auto" w:sz="4" w:space="0"/>
              <w:right w:val="single" w:color="auto" w:sz="4" w:space="0"/>
            </w:tcBorders>
            <w:noWrap w:val="0"/>
            <w:vAlign w:val="center"/>
          </w:tcPr>
          <w:p w14:paraId="0720EDC7">
            <w:pPr>
              <w:jc w:val="center"/>
              <w:rPr>
                <w:rFonts w:hint="eastAsia" w:ascii="宋体" w:hAnsi="宋体" w:eastAsia="宋体"/>
                <w:color w:val="auto"/>
                <w:sz w:val="24"/>
                <w:lang w:eastAsia="zh-CN"/>
              </w:rPr>
            </w:pPr>
            <w:r>
              <w:rPr>
                <w:rFonts w:hint="eastAsia" w:ascii="宋体" w:hAnsi="宋体"/>
                <w:color w:val="auto"/>
                <w:sz w:val="24"/>
                <w:lang w:val="en-US" w:eastAsia="zh-CN"/>
              </w:rPr>
              <w:t>9</w:t>
            </w:r>
          </w:p>
        </w:tc>
        <w:tc>
          <w:tcPr>
            <w:tcW w:w="1323" w:type="dxa"/>
            <w:tcBorders>
              <w:left w:val="single" w:color="auto" w:sz="4" w:space="0"/>
              <w:right w:val="single" w:color="auto" w:sz="4" w:space="0"/>
            </w:tcBorders>
            <w:noWrap w:val="0"/>
            <w:vAlign w:val="center"/>
          </w:tcPr>
          <w:p w14:paraId="128A9073">
            <w:pPr>
              <w:spacing w:line="276" w:lineRule="auto"/>
              <w:jc w:val="center"/>
              <w:rPr>
                <w:rFonts w:hint="eastAsia" w:ascii="宋体" w:hAnsi="宋体" w:cs="宋体"/>
                <w:color w:val="auto"/>
                <w:sz w:val="24"/>
              </w:rPr>
            </w:pPr>
            <w:r>
              <w:rPr>
                <w:rFonts w:hint="eastAsia" w:ascii="宋体" w:hAnsi="宋体" w:cs="宋体"/>
                <w:color w:val="auto"/>
                <w:sz w:val="24"/>
              </w:rPr>
              <w:t>突发事件及服务应急预案</w:t>
            </w:r>
          </w:p>
          <w:p w14:paraId="3A32DB08">
            <w:pPr>
              <w:spacing w:line="276" w:lineRule="auto"/>
              <w:jc w:val="center"/>
              <w:rPr>
                <w:rFonts w:hint="eastAsia" w:ascii="宋体" w:hAnsi="宋体" w:cs="宋体"/>
                <w:color w:val="auto"/>
                <w:sz w:val="24"/>
              </w:rPr>
            </w:pPr>
            <w:r>
              <w:rPr>
                <w:rFonts w:hint="eastAsia" w:ascii="宋体" w:hAnsi="宋体"/>
                <w:color w:val="auto"/>
                <w:sz w:val="24"/>
              </w:rPr>
              <w:t>（4分）</w:t>
            </w:r>
          </w:p>
        </w:tc>
        <w:tc>
          <w:tcPr>
            <w:tcW w:w="7714" w:type="dxa"/>
            <w:tcBorders>
              <w:top w:val="single" w:color="auto" w:sz="4" w:space="0"/>
              <w:left w:val="single" w:color="auto" w:sz="4" w:space="0"/>
              <w:bottom w:val="single" w:color="auto" w:sz="4" w:space="0"/>
              <w:right w:val="single" w:color="auto" w:sz="4" w:space="0"/>
            </w:tcBorders>
            <w:noWrap w:val="0"/>
            <w:vAlign w:val="center"/>
          </w:tcPr>
          <w:p w14:paraId="4FC59407">
            <w:pPr>
              <w:spacing w:line="276" w:lineRule="auto"/>
              <w:rPr>
                <w:rFonts w:hint="eastAsia" w:ascii="宋体" w:hAnsi="宋体"/>
                <w:color w:val="auto"/>
                <w:sz w:val="24"/>
              </w:rPr>
            </w:pPr>
            <w:r>
              <w:rPr>
                <w:rFonts w:hint="eastAsia" w:ascii="宋体" w:hAnsi="宋体"/>
                <w:color w:val="auto"/>
                <w:sz w:val="24"/>
              </w:rPr>
              <w:t>针对采购人特殊性而制定的面对突发性情况的应急响应方案，及服务过程中可能存在的问题分析及解决对策，</w:t>
            </w:r>
            <w:r>
              <w:rPr>
                <w:rFonts w:hint="eastAsia" w:ascii="宋体" w:hAnsi="宋体" w:cs="宋体"/>
                <w:color w:val="auto"/>
                <w:sz w:val="24"/>
              </w:rPr>
              <w:t>由评委在规定分值内打分，</w:t>
            </w:r>
            <w:r>
              <w:rPr>
                <w:rFonts w:hint="eastAsia" w:ascii="宋体" w:hAnsi="宋体"/>
                <w:color w:val="auto"/>
                <w:sz w:val="24"/>
              </w:rPr>
              <w:t>0-4分。（分值：4</w:t>
            </w:r>
            <w:r>
              <w:rPr>
                <w:rFonts w:hint="eastAsia" w:ascii="宋体" w:hAnsi="宋体" w:eastAsia="宋体" w:cs="Times New Roman"/>
                <w:color w:val="auto"/>
                <w:spacing w:val="20"/>
                <w:kern w:val="2"/>
                <w:sz w:val="24"/>
                <w:szCs w:val="24"/>
                <w:lang w:val="en-US" w:eastAsia="zh-CN" w:bidi="ar-SA"/>
              </w:rPr>
              <w:t>、3.5、</w:t>
            </w:r>
            <w:r>
              <w:rPr>
                <w:rFonts w:hint="eastAsia" w:ascii="宋体" w:hAnsi="宋体"/>
                <w:color w:val="auto"/>
                <w:sz w:val="24"/>
              </w:rPr>
              <w:t>3、2.5、2、1.5、1、0.5、0）</w:t>
            </w:r>
          </w:p>
        </w:tc>
      </w:tr>
      <w:tr w14:paraId="50FB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09" w:type="dxa"/>
            <w:tcBorders>
              <w:left w:val="single" w:color="auto" w:sz="4" w:space="0"/>
              <w:bottom w:val="single" w:color="auto" w:sz="4" w:space="0"/>
              <w:right w:val="single" w:color="auto" w:sz="4" w:space="0"/>
            </w:tcBorders>
            <w:noWrap w:val="0"/>
            <w:vAlign w:val="center"/>
          </w:tcPr>
          <w:p w14:paraId="380A21B7">
            <w:pPr>
              <w:jc w:val="center"/>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0</w:t>
            </w:r>
          </w:p>
        </w:tc>
        <w:tc>
          <w:tcPr>
            <w:tcW w:w="1323" w:type="dxa"/>
            <w:tcBorders>
              <w:left w:val="single" w:color="auto" w:sz="4" w:space="0"/>
              <w:bottom w:val="single" w:color="auto" w:sz="4" w:space="0"/>
              <w:right w:val="single" w:color="auto" w:sz="4" w:space="0"/>
            </w:tcBorders>
            <w:noWrap w:val="0"/>
            <w:vAlign w:val="center"/>
          </w:tcPr>
          <w:p w14:paraId="7AEACFCC">
            <w:pPr>
              <w:jc w:val="center"/>
              <w:rPr>
                <w:rFonts w:hint="eastAsia" w:ascii="宋体" w:hAnsi="宋体" w:cs="宋体"/>
                <w:color w:val="auto"/>
                <w:sz w:val="24"/>
              </w:rPr>
            </w:pPr>
            <w:r>
              <w:rPr>
                <w:rFonts w:hint="eastAsia" w:ascii="宋体" w:hAnsi="宋体" w:cs="宋体"/>
                <w:color w:val="auto"/>
                <w:sz w:val="24"/>
              </w:rPr>
              <w:t>现场阐述</w:t>
            </w:r>
          </w:p>
          <w:p w14:paraId="5A154019">
            <w:pPr>
              <w:jc w:val="center"/>
              <w:rPr>
                <w:rFonts w:hint="eastAsia" w:ascii="宋体" w:hAnsi="宋体" w:cs="宋体"/>
                <w:color w:val="auto"/>
                <w:sz w:val="24"/>
              </w:rPr>
            </w:pPr>
            <w:r>
              <w:rPr>
                <w:rFonts w:hint="eastAsia" w:ascii="宋体" w:hAnsi="宋体" w:cs="宋体"/>
                <w:color w:val="auto"/>
                <w:sz w:val="24"/>
              </w:rPr>
              <w:t>（12分）</w:t>
            </w:r>
          </w:p>
        </w:tc>
        <w:tc>
          <w:tcPr>
            <w:tcW w:w="7714" w:type="dxa"/>
            <w:tcBorders>
              <w:top w:val="single" w:color="auto" w:sz="4" w:space="0"/>
              <w:left w:val="single" w:color="auto" w:sz="4" w:space="0"/>
              <w:bottom w:val="single" w:color="auto" w:sz="4" w:space="0"/>
              <w:right w:val="single" w:color="auto" w:sz="4" w:space="0"/>
            </w:tcBorders>
            <w:noWrap w:val="0"/>
            <w:vAlign w:val="center"/>
          </w:tcPr>
          <w:p w14:paraId="5CDE84BC">
            <w:pPr>
              <w:spacing w:line="276" w:lineRule="auto"/>
              <w:rPr>
                <w:rFonts w:hint="eastAsia" w:ascii="宋体" w:hAnsi="宋体"/>
                <w:color w:val="auto"/>
                <w:sz w:val="24"/>
                <w:lang w:val="en-US" w:eastAsia="zh-CN"/>
              </w:rPr>
            </w:pPr>
            <w:r>
              <w:rPr>
                <w:rFonts w:hint="eastAsia" w:hAnsi="宋体" w:cs="宋体"/>
                <w:color w:val="auto"/>
                <w:sz w:val="24"/>
                <w:lang w:val="en-US" w:eastAsia="zh-CN"/>
              </w:rPr>
              <w:t>拟派的项目团队对本项目的下列内容进行陈述，</w:t>
            </w:r>
            <w:r>
              <w:rPr>
                <w:rFonts w:hint="eastAsia" w:hAnsi="宋体" w:cs="宋体"/>
                <w:color w:val="auto"/>
                <w:sz w:val="24"/>
              </w:rPr>
              <w:t>包括对项目的理解，</w:t>
            </w:r>
            <w:r>
              <w:rPr>
                <w:rFonts w:hint="eastAsia" w:ascii="宋体" w:hAnsi="宋体"/>
                <w:color w:val="auto"/>
                <w:sz w:val="24"/>
              </w:rPr>
              <w:t>重点难点的分析等</w:t>
            </w:r>
            <w:r>
              <w:rPr>
                <w:rFonts w:hint="eastAsia" w:ascii="宋体" w:hAnsi="宋体"/>
                <w:color w:val="auto"/>
                <w:sz w:val="24"/>
                <w:lang w:eastAsia="zh-CN"/>
              </w:rPr>
              <w:t>，</w:t>
            </w:r>
            <w:r>
              <w:rPr>
                <w:rFonts w:hint="eastAsia" w:ascii="宋体" w:hAnsi="宋体"/>
                <w:color w:val="auto"/>
                <w:sz w:val="24"/>
                <w:lang w:val="en-US" w:eastAsia="zh-CN"/>
              </w:rPr>
              <w:t>陈述内容合理、可行：</w:t>
            </w:r>
          </w:p>
          <w:p w14:paraId="7CC67441">
            <w:pPr>
              <w:spacing w:line="276" w:lineRule="auto"/>
              <w:rPr>
                <w:rFonts w:hint="eastAsia" w:ascii="宋体" w:hAnsi="宋体"/>
                <w:color w:val="auto"/>
                <w:sz w:val="24"/>
                <w:lang w:val="en-US" w:eastAsia="zh-CN"/>
              </w:rPr>
            </w:pPr>
            <w:r>
              <w:rPr>
                <w:rFonts w:hint="eastAsia" w:ascii="宋体" w:hAnsi="宋体"/>
                <w:color w:val="auto"/>
                <w:sz w:val="24"/>
                <w:lang w:val="en-US" w:eastAsia="zh-CN"/>
              </w:rPr>
              <w:t>1.项目整体实施和管理方案；（0-3分）</w:t>
            </w:r>
            <w:r>
              <w:rPr>
                <w:rFonts w:hint="eastAsia" w:ascii="宋体" w:hAnsi="宋体"/>
                <w:color w:val="auto"/>
                <w:sz w:val="24"/>
              </w:rPr>
              <w:t>（分值：3、2.5、2、1.5、1、0.5、0）</w:t>
            </w:r>
          </w:p>
          <w:p w14:paraId="6A1CC6B4">
            <w:pPr>
              <w:spacing w:line="276" w:lineRule="auto"/>
              <w:rPr>
                <w:rFonts w:hint="default" w:ascii="宋体" w:hAnsi="宋体"/>
                <w:color w:val="auto"/>
                <w:sz w:val="24"/>
                <w:lang w:val="en-US" w:eastAsia="zh-CN"/>
              </w:rPr>
            </w:pPr>
            <w:r>
              <w:rPr>
                <w:rFonts w:hint="eastAsia" w:ascii="宋体" w:hAnsi="宋体"/>
                <w:color w:val="auto"/>
                <w:sz w:val="24"/>
                <w:lang w:val="en-US" w:eastAsia="zh-CN"/>
              </w:rPr>
              <w:t>2.商品按需求供货、价格及质量优势；（0-3分）</w:t>
            </w:r>
            <w:r>
              <w:rPr>
                <w:rFonts w:hint="eastAsia" w:ascii="宋体" w:hAnsi="宋体"/>
                <w:color w:val="auto"/>
                <w:sz w:val="24"/>
              </w:rPr>
              <w:t>（分值：3、2.5、2、1.5、1、0.5、0）</w:t>
            </w:r>
          </w:p>
          <w:p w14:paraId="25B17DC3">
            <w:pPr>
              <w:spacing w:line="276" w:lineRule="auto"/>
              <w:rPr>
                <w:rFonts w:hint="default" w:ascii="宋体" w:hAnsi="宋体"/>
                <w:color w:val="auto"/>
                <w:sz w:val="24"/>
                <w:lang w:val="en-US" w:eastAsia="zh-CN"/>
              </w:rPr>
            </w:pPr>
            <w:r>
              <w:rPr>
                <w:rFonts w:hint="eastAsia" w:ascii="宋体" w:hAnsi="宋体"/>
                <w:color w:val="auto"/>
                <w:sz w:val="24"/>
                <w:lang w:val="en-US" w:eastAsia="zh-CN"/>
              </w:rPr>
              <w:t>3.商品的售后服务、应急方案；（0-3分）</w:t>
            </w:r>
            <w:r>
              <w:rPr>
                <w:rFonts w:hint="eastAsia" w:ascii="宋体" w:hAnsi="宋体"/>
                <w:color w:val="auto"/>
                <w:sz w:val="24"/>
              </w:rPr>
              <w:t>（分值：3、2.5、2、1.5、1、0.5、0）</w:t>
            </w:r>
          </w:p>
          <w:p w14:paraId="1A203281">
            <w:pPr>
              <w:spacing w:line="276" w:lineRule="auto"/>
              <w:rPr>
                <w:rFonts w:hint="default" w:ascii="宋体" w:hAnsi="宋体"/>
                <w:color w:val="auto"/>
                <w:sz w:val="24"/>
                <w:lang w:val="en-US" w:eastAsia="zh-CN"/>
              </w:rPr>
            </w:pPr>
            <w:r>
              <w:rPr>
                <w:rFonts w:hint="eastAsia" w:ascii="宋体" w:hAnsi="宋体"/>
                <w:color w:val="auto"/>
                <w:sz w:val="24"/>
                <w:lang w:val="en-US" w:eastAsia="zh-CN"/>
              </w:rPr>
              <w:t>4.以往经营经验。（0-3分）</w:t>
            </w:r>
            <w:r>
              <w:rPr>
                <w:rFonts w:hint="eastAsia" w:ascii="宋体" w:hAnsi="宋体"/>
                <w:color w:val="auto"/>
                <w:sz w:val="24"/>
              </w:rPr>
              <w:t>（分值：3、2.5、2、1.5、1、0.5、0）</w:t>
            </w:r>
          </w:p>
          <w:p w14:paraId="17FD818D">
            <w:pPr>
              <w:pStyle w:val="12"/>
              <w:spacing w:after="120"/>
              <w:rPr>
                <w:rFonts w:hint="eastAsia" w:hAnsi="宋体" w:cs="宋体"/>
                <w:color w:val="auto"/>
                <w:kern w:val="0"/>
                <w:sz w:val="24"/>
              </w:rPr>
            </w:pPr>
            <w:r>
              <w:rPr>
                <w:rFonts w:hint="eastAsia" w:hAnsi="宋体" w:cs="宋体"/>
                <w:b/>
                <w:color w:val="auto"/>
                <w:sz w:val="24"/>
              </w:rPr>
              <w:t>注：阐述时间不超过10分钟，不包含评委提问时间。注：阐述时间不超过10分钟，不包含评委提问时间。</w:t>
            </w:r>
          </w:p>
        </w:tc>
      </w:tr>
    </w:tbl>
    <w:p w14:paraId="5368E499">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5.2</w:t>
      </w:r>
      <w:r>
        <w:rPr>
          <w:rFonts w:hint="eastAsia" w:ascii="宋体" w:hAnsi="宋体" w:eastAsia="宋体" w:cs="宋体"/>
          <w:b/>
          <w:bCs/>
          <w:color w:val="auto"/>
          <w:sz w:val="24"/>
          <w:szCs w:val="24"/>
          <w:highlight w:val="none"/>
          <w:lang w:eastAsia="zh-CN"/>
        </w:rPr>
        <w:t>参选</w:t>
      </w:r>
      <w:r>
        <w:rPr>
          <w:rFonts w:hint="eastAsia" w:ascii="宋体" w:hAnsi="宋体" w:eastAsia="宋体" w:cs="宋体"/>
          <w:b/>
          <w:bCs/>
          <w:color w:val="auto"/>
          <w:sz w:val="24"/>
          <w:szCs w:val="24"/>
          <w:highlight w:val="none"/>
        </w:rPr>
        <w:t>人报价满分为</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0分，报价权重</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由</w:t>
      </w:r>
      <w:r>
        <w:rPr>
          <w:rFonts w:hint="eastAsia" w:ascii="宋体" w:hAnsi="宋体" w:eastAsia="宋体" w:cs="宋体"/>
          <w:b/>
          <w:bCs/>
          <w:color w:val="auto"/>
          <w:sz w:val="24"/>
          <w:szCs w:val="24"/>
          <w:highlight w:val="none"/>
          <w:lang w:eastAsia="zh-CN"/>
        </w:rPr>
        <w:t>评审</w:t>
      </w:r>
      <w:r>
        <w:rPr>
          <w:rFonts w:hint="eastAsia" w:ascii="宋体" w:hAnsi="宋体" w:eastAsia="宋体" w:cs="宋体"/>
          <w:b/>
          <w:bCs/>
          <w:color w:val="auto"/>
          <w:sz w:val="24"/>
          <w:szCs w:val="24"/>
          <w:highlight w:val="none"/>
        </w:rPr>
        <w:t>委员会根据以下内容统一计算打分：</w:t>
      </w:r>
    </w:p>
    <w:p w14:paraId="275C39F5">
      <w:pPr>
        <w:ind w:firstLine="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5.2.1 报价评分应在磋商报价范围口径一致的评定价基础上进行。属磋商文件不清楚引起的报价内容和口径不一致的，则按有关规定统一调整供应商报价内容和口径，计算出供应商的报价得分。属</w:t>
      </w:r>
      <w:r>
        <w:rPr>
          <w:rFonts w:hint="eastAsia" w:ascii="宋体" w:hAnsi="宋体" w:eastAsia="宋体" w:cs="宋体"/>
          <w:strike w:val="0"/>
          <w:dstrike w:val="0"/>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失误造成的报价差错和遗漏，不得调整。</w:t>
      </w:r>
    </w:p>
    <w:p w14:paraId="39815BD9">
      <w:pPr>
        <w:ind w:firstLine="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5.2.2 最终报价超过最高限价的供应商不进入报价评分。</w:t>
      </w:r>
    </w:p>
    <w:p w14:paraId="57B6242C">
      <w:pPr>
        <w:ind w:firstLine="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5.2.3 最终报价有漏项的或报价数量少于</w:t>
      </w:r>
      <w:r>
        <w:rPr>
          <w:rFonts w:hint="eastAsia" w:ascii="宋体" w:hAnsi="宋体" w:eastAsia="宋体" w:cs="宋体"/>
          <w:strike w:val="0"/>
          <w:dstrike w:val="0"/>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en-US" w:eastAsia="zh-CN" w:bidi="ar-SA"/>
        </w:rPr>
        <w:t>文件要求数量的，其报价无效，且报价得分为0分，并不得推荐为成交候选人。如最终报价有增项的或报价数量多于磋商文件要求数量的，不对其</w:t>
      </w:r>
      <w:r>
        <w:rPr>
          <w:rFonts w:hint="eastAsia" w:ascii="宋体" w:hAnsi="宋体" w:cs="宋体"/>
          <w:color w:val="auto"/>
          <w:kern w:val="2"/>
          <w:sz w:val="24"/>
          <w:szCs w:val="24"/>
          <w:highlight w:val="none"/>
          <w:lang w:val="en-US" w:eastAsia="zh-CN" w:bidi="ar-SA"/>
        </w:rPr>
        <w:t>报价</w:t>
      </w:r>
      <w:r>
        <w:rPr>
          <w:rFonts w:hint="eastAsia" w:ascii="宋体" w:hAnsi="宋体" w:eastAsia="宋体" w:cs="宋体"/>
          <w:color w:val="auto"/>
          <w:kern w:val="2"/>
          <w:sz w:val="24"/>
          <w:szCs w:val="24"/>
          <w:highlight w:val="none"/>
          <w:lang w:val="en-US" w:eastAsia="zh-CN" w:bidi="ar-SA"/>
        </w:rPr>
        <w:t>进行修正。若该供应商中选的，将按其承诺的有利于</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的增项和数量进行供货，风险由供应商自行承担。</w:t>
      </w:r>
    </w:p>
    <w:p w14:paraId="6F17CAE4">
      <w:pPr>
        <w:pStyle w:val="5"/>
        <w:ind w:left="0" w:leftChars="0" w:firstLine="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cs="宋体"/>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en-US" w:eastAsia="zh-CN" w:bidi="ar-SA"/>
        </w:rPr>
        <w:t>报价得分计算：</w:t>
      </w:r>
    </w:p>
    <w:p w14:paraId="1D9660D2">
      <w:pPr>
        <w:spacing w:line="360" w:lineRule="auto"/>
        <w:rPr>
          <w:rFonts w:ascii="宋体" w:hAnsi="宋体"/>
          <w:b/>
          <w:color w:val="auto"/>
          <w:sz w:val="24"/>
          <w:highlight w:val="none"/>
        </w:rPr>
      </w:pPr>
      <w:r>
        <w:rPr>
          <w:rFonts w:hint="eastAsia" w:ascii="宋体" w:hAnsi="宋体" w:eastAsia="宋体" w:cs="宋体"/>
          <w:color w:val="auto"/>
          <w:kern w:val="2"/>
          <w:sz w:val="24"/>
          <w:szCs w:val="24"/>
          <w:highlight w:val="none"/>
          <w:lang w:val="en-US" w:eastAsia="zh-CN" w:bidi="ar-SA"/>
        </w:rPr>
        <w:t>确定评审基准价</w:t>
      </w:r>
      <w:r>
        <w:rPr>
          <w:rFonts w:hint="eastAsia" w:ascii="宋体" w:hAnsi="宋体"/>
          <w:color w:val="auto"/>
          <w:sz w:val="24"/>
          <w:highlight w:val="none"/>
        </w:rPr>
        <w:t>完全响应报价书（承诺函）内容的得30分,</w:t>
      </w:r>
      <w:r>
        <w:rPr>
          <w:rFonts w:hint="eastAsia" w:ascii="宋体" w:hAnsi="宋体"/>
          <w:b/>
          <w:color w:val="auto"/>
          <w:sz w:val="24"/>
          <w:highlight w:val="none"/>
        </w:rPr>
        <w:t>未按要求提供的不得分</w:t>
      </w:r>
      <w:r>
        <w:rPr>
          <w:rFonts w:hint="eastAsia" w:ascii="宋体" w:hAnsi="宋体"/>
          <w:color w:val="auto"/>
          <w:sz w:val="24"/>
          <w:highlight w:val="none"/>
        </w:rPr>
        <w:t>。</w:t>
      </w:r>
    </w:p>
    <w:p w14:paraId="119680FC">
      <w:pPr>
        <w:ind w:firstLine="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5.3本项目最终得分=</w:t>
      </w:r>
      <w:r>
        <w:rPr>
          <w:rFonts w:hint="eastAsia" w:ascii="宋体" w:hAnsi="宋体" w:eastAsia="宋体" w:cs="宋体"/>
          <w:b/>
          <w:bCs/>
          <w:color w:val="auto"/>
          <w:kern w:val="2"/>
          <w:sz w:val="24"/>
          <w:szCs w:val="24"/>
          <w:highlight w:val="none"/>
          <w:lang w:val="en-US" w:eastAsia="zh-CN" w:bidi="ar-SA"/>
        </w:rPr>
        <w:t>资信商务及技术得分＋</w:t>
      </w:r>
      <w:r>
        <w:rPr>
          <w:rFonts w:hint="eastAsia" w:ascii="宋体" w:hAnsi="宋体" w:cs="宋体"/>
          <w:b/>
          <w:bCs/>
          <w:color w:val="auto"/>
          <w:kern w:val="2"/>
          <w:sz w:val="24"/>
          <w:szCs w:val="24"/>
          <w:highlight w:val="none"/>
          <w:lang w:val="en-US" w:eastAsia="zh-CN" w:bidi="ar-SA"/>
        </w:rPr>
        <w:t>磋商</w:t>
      </w:r>
      <w:r>
        <w:rPr>
          <w:rFonts w:hint="eastAsia" w:ascii="宋体" w:hAnsi="宋体" w:eastAsia="宋体" w:cs="宋体"/>
          <w:b/>
          <w:bCs/>
          <w:color w:val="auto"/>
          <w:kern w:val="2"/>
          <w:sz w:val="24"/>
          <w:szCs w:val="24"/>
          <w:highlight w:val="none"/>
          <w:lang w:val="en-US" w:eastAsia="zh-CN" w:bidi="ar-SA"/>
        </w:rPr>
        <w:t>报价得分；</w:t>
      </w:r>
    </w:p>
    <w:p w14:paraId="4EB24C37">
      <w:pPr>
        <w:pStyle w:val="5"/>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评分时保留</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位小数，计算得分时保留2位小数，小数点采用四舍五入法。</w:t>
      </w:r>
    </w:p>
    <w:p w14:paraId="2398CCC0">
      <w:pPr>
        <w:pStyle w:val="4"/>
        <w:spacing w:before="240" w:after="240"/>
        <w:ind w:firstLine="643" w:firstLineChars="200"/>
        <w:outlineLvl w:val="1"/>
        <w:rPr>
          <w:rFonts w:hint="eastAsia" w:ascii="宋体" w:hAnsi="宋体" w:eastAsia="宋体"/>
          <w:bCs w:val="0"/>
          <w:color w:val="auto"/>
          <w:sz w:val="32"/>
          <w:szCs w:val="32"/>
          <w:highlight w:val="none"/>
        </w:rPr>
      </w:pPr>
      <w:bookmarkStart w:id="227" w:name="_Toc22315"/>
      <w:bookmarkStart w:id="228" w:name="_Toc166442572"/>
      <w:r>
        <w:rPr>
          <w:rFonts w:hint="eastAsia" w:ascii="宋体" w:hAnsi="宋体" w:eastAsia="宋体"/>
          <w:bCs w:val="0"/>
          <w:color w:val="auto"/>
          <w:sz w:val="32"/>
          <w:szCs w:val="32"/>
          <w:highlight w:val="none"/>
        </w:rPr>
        <w:t>六   磋商纪律和要求</w:t>
      </w:r>
      <w:bookmarkEnd w:id="213"/>
      <w:bookmarkEnd w:id="214"/>
      <w:bookmarkEnd w:id="227"/>
      <w:bookmarkEnd w:id="228"/>
    </w:p>
    <w:p w14:paraId="40017B7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6.1磋商小组成员必须公平、公正评审，遵纪守法，客观、廉洁地履行职责。</w:t>
      </w:r>
    </w:p>
    <w:p w14:paraId="4326DD2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6.2磋商小组成员在评审开始前，应关闭并上交随身携带的各种通信工具。</w:t>
      </w:r>
    </w:p>
    <w:p w14:paraId="2497576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6.3磋商小组成员在评审过程中，未经许可不得中途离开评审现场，不得迟到早退。</w:t>
      </w:r>
    </w:p>
    <w:p w14:paraId="76B7447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6.4磋商小组成员和工作人员不得透露评审过程中的讨论情况和评审结果。</w:t>
      </w:r>
    </w:p>
    <w:p w14:paraId="79923B46">
      <w:pPr>
        <w:spacing w:line="360" w:lineRule="auto"/>
        <w:ind w:firstLine="480"/>
        <w:rPr>
          <w:rFonts w:hint="eastAsia" w:ascii="宋体" w:hAnsi="宋体"/>
          <w:color w:val="auto"/>
          <w:sz w:val="24"/>
          <w:highlight w:val="none"/>
        </w:rPr>
      </w:pPr>
      <w:r>
        <w:rPr>
          <w:rFonts w:hint="eastAsia" w:ascii="宋体" w:hAnsi="宋体"/>
          <w:color w:val="auto"/>
          <w:sz w:val="24"/>
          <w:highlight w:val="none"/>
        </w:rPr>
        <w:t>6.5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693CDD2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6.6采购人不得向磋商小组的磋商小组成员作倾向性、误导性的解释或者说明。</w:t>
      </w:r>
    </w:p>
    <w:p w14:paraId="2B382BE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6.7</w:t>
      </w:r>
      <w:r>
        <w:rPr>
          <w:rFonts w:hint="eastAsia" w:ascii="宋体" w:hAnsi="宋体"/>
          <w:strike w:val="0"/>
          <w:dstrike w:val="0"/>
          <w:color w:val="auto"/>
          <w:sz w:val="24"/>
          <w:highlight w:val="none"/>
          <w:lang w:val="en-US" w:eastAsia="zh-CN"/>
        </w:rPr>
        <w:t>采购人</w:t>
      </w:r>
      <w:r>
        <w:rPr>
          <w:rFonts w:hint="eastAsia" w:ascii="宋体" w:hAnsi="宋体"/>
          <w:color w:val="auto"/>
          <w:sz w:val="24"/>
          <w:highlight w:val="none"/>
        </w:rPr>
        <w:t>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磋商小组成员个人主观打分偏离所有评审小组成员主观打分平均值30%以上的），提醒相关磋商小组成员进行复核或书面说明理由。</w:t>
      </w:r>
    </w:p>
    <w:p w14:paraId="0029EEBD">
      <w:pPr>
        <w:spacing w:line="360" w:lineRule="auto"/>
        <w:ind w:firstLine="480" w:firstLineChars="200"/>
        <w:rPr>
          <w:rFonts w:hint="eastAsia" w:ascii="宋体" w:hAnsi="宋体"/>
          <w:color w:val="auto"/>
          <w:sz w:val="24"/>
          <w:highlight w:val="none"/>
        </w:rPr>
      </w:pPr>
      <w:r>
        <w:rPr>
          <w:rFonts w:hint="eastAsia" w:ascii="宋体" w:hAnsi="宋体"/>
          <w:color w:val="auto"/>
          <w:sz w:val="24"/>
          <w:szCs w:val="21"/>
          <w:highlight w:val="none"/>
        </w:rPr>
        <w:t>6.8磋商小组成员在评审过程中不得将自己的观点强加给其他磋商小组成员，磋商小组成员应自主发表见解，对评审意见承担个人责任。</w:t>
      </w:r>
    </w:p>
    <w:p w14:paraId="4A18D72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6.9评审结束后，磋商小组应向</w:t>
      </w:r>
      <w:r>
        <w:rPr>
          <w:rFonts w:hint="eastAsia" w:ascii="宋体" w:hAnsi="宋体"/>
          <w:strike w:val="0"/>
          <w:dstrike w:val="0"/>
          <w:color w:val="auto"/>
          <w:sz w:val="24"/>
          <w:highlight w:val="none"/>
          <w:lang w:val="en-US" w:eastAsia="zh-CN"/>
        </w:rPr>
        <w:t>采购人</w:t>
      </w:r>
      <w:r>
        <w:rPr>
          <w:rFonts w:hint="eastAsia" w:ascii="宋体" w:hAnsi="宋体"/>
          <w:color w:val="auto"/>
          <w:sz w:val="24"/>
          <w:highlight w:val="none"/>
        </w:rPr>
        <w:t>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54762F9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6.10磋商小组成员应当独立、客观、公正地提出评审意见，不得带有倾向性，不得影响其他磋商小组成员评审，并在评审报告上签字；如对评审报告有异议的，可在报告上签署不同意见，并说明理由，否则将视为同意。</w:t>
      </w:r>
    </w:p>
    <w:p w14:paraId="65E270B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6.11磋商小组成员应当遵守评审工作纪律，不得泄露评审文件、评审情况和评审中获悉的商业秘密。</w:t>
      </w:r>
    </w:p>
    <w:p w14:paraId="2CE9C9F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磋商小组在评审过程中发现供应商有行贿、提供虚假材料或者串通等违法行为的，应当及时向财政部门报告。</w:t>
      </w:r>
    </w:p>
    <w:p w14:paraId="0788C14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6.12磋商文件内容违反国家有关强制性规定的，磋商小组应当停止评审并向</w:t>
      </w:r>
      <w:r>
        <w:rPr>
          <w:rFonts w:hint="eastAsia" w:ascii="宋体" w:hAnsi="宋体"/>
          <w:strike w:val="0"/>
          <w:dstrike w:val="0"/>
          <w:color w:val="auto"/>
          <w:sz w:val="24"/>
          <w:highlight w:val="none"/>
          <w:lang w:eastAsia="zh-CN"/>
        </w:rPr>
        <w:t>采购人</w:t>
      </w:r>
      <w:r>
        <w:rPr>
          <w:rFonts w:hint="eastAsia" w:ascii="宋体" w:hAnsi="宋体"/>
          <w:color w:val="auto"/>
          <w:sz w:val="24"/>
          <w:highlight w:val="none"/>
        </w:rPr>
        <w:t>说明情况。</w:t>
      </w:r>
    </w:p>
    <w:p w14:paraId="54E9034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6.13磋商小组成员应当配合</w:t>
      </w:r>
      <w:r>
        <w:rPr>
          <w:rFonts w:hint="eastAsia" w:ascii="宋体" w:hAnsi="宋体"/>
          <w:strike w:val="0"/>
          <w:dstrike w:val="0"/>
          <w:color w:val="auto"/>
          <w:sz w:val="24"/>
          <w:highlight w:val="none"/>
          <w:lang w:val="en-US" w:eastAsia="zh-CN"/>
        </w:rPr>
        <w:t>采购人</w:t>
      </w:r>
      <w:r>
        <w:rPr>
          <w:rFonts w:hint="eastAsia" w:ascii="宋体" w:hAnsi="宋体"/>
          <w:color w:val="auto"/>
          <w:sz w:val="24"/>
          <w:highlight w:val="none"/>
        </w:rPr>
        <w:t>答复供应商提出的质疑。</w:t>
      </w:r>
    </w:p>
    <w:p w14:paraId="565D2B6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6.14磋商小组成员应当配合财政部门的投诉处理工作。</w:t>
      </w:r>
    </w:p>
    <w:p w14:paraId="69932E1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6.15磋商小组成员有如下行为之一的，责令改正，给予警告，可以并处一千元以下的罚款：</w:t>
      </w:r>
    </w:p>
    <w:p w14:paraId="20A7D1A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6.15.1明知应当回避而未主动回避的;</w:t>
      </w:r>
    </w:p>
    <w:p w14:paraId="258D0E8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6.15.2在知道自己为磋商小组成员身份后至评审结束前的时段内私下接触供应商的;</w:t>
      </w:r>
    </w:p>
    <w:p w14:paraId="34A152C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6.15.3在评审过程中擅离职守，影响评审程序正常进行的;</w:t>
      </w:r>
    </w:p>
    <w:p w14:paraId="1CEBC67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6.15.4在评审过程有明显不合理或者不正当倾向性的;</w:t>
      </w:r>
    </w:p>
    <w:p w14:paraId="6B1B3BC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6.15.5未按磋商文件规定的评审方法和标准进行评审的。</w:t>
      </w:r>
    </w:p>
    <w:p w14:paraId="5447339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6.15.6上述6.15.1至6.15.5行为影响成交结果的，成交结果无效。</w:t>
      </w:r>
    </w:p>
    <w:p w14:paraId="28F8EB7C">
      <w:pPr>
        <w:widowControl/>
        <w:jc w:val="left"/>
        <w:rPr>
          <w:rFonts w:hint="eastAsia"/>
          <w:color w:val="auto"/>
          <w:sz w:val="24"/>
          <w:szCs w:val="24"/>
          <w:highlight w:val="none"/>
        </w:rPr>
      </w:pPr>
    </w:p>
    <w:sectPr>
      <w:headerReference r:id="rId5" w:type="default"/>
      <w:footerReference r:id="rId6"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1597E">
    <w:pPr>
      <w:pStyle w:val="15"/>
      <w:jc w:val="center"/>
    </w:pPr>
    <w:r>
      <w:fldChar w:fldCharType="begin"/>
    </w:r>
    <w:r>
      <w:instrText xml:space="preserve">PAGE   \* MERGEFORMAT</w:instrText>
    </w:r>
    <w:r>
      <w:fldChar w:fldCharType="separate"/>
    </w:r>
    <w:r>
      <w:rPr>
        <w:lang w:val="zh-CN"/>
      </w:rPr>
      <w:t>2</w:t>
    </w:r>
    <w:r>
      <w:rPr>
        <w:lang w:val="zh-CN"/>
      </w:rPr>
      <w:fldChar w:fldCharType="end"/>
    </w:r>
  </w:p>
  <w:p w14:paraId="4FD8A2EA">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A9F0B">
    <w:pPr>
      <w:pStyle w:val="16"/>
      <w:rPr>
        <w:rFonts w:hint="eastAsia"/>
        <w:lang w:eastAsia="zh-CN"/>
      </w:rPr>
    </w:pPr>
    <w:r>
      <w:rPr>
        <w:rFonts w:hint="eastAsia" w:asciiTheme="minorEastAsia" w:hAnsiTheme="minorEastAsia" w:eastAsiaTheme="minorEastAsia" w:cstheme="minorEastAsia"/>
        <w:b w:val="0"/>
        <w:bCs w:val="0"/>
        <w:color w:val="auto"/>
        <w:sz w:val="24"/>
        <w:szCs w:val="24"/>
        <w:u w:val="single"/>
        <w:lang w:val="en-US" w:eastAsia="zh-CN"/>
      </w:rPr>
      <w:t>丽水学院学术交流中心茶歇定点供应商遴选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D6BAE"/>
    <w:multiLevelType w:val="singleLevel"/>
    <w:tmpl w:val="896D6BAE"/>
    <w:lvl w:ilvl="0" w:tentative="0">
      <w:start w:val="1"/>
      <w:numFmt w:val="decimal"/>
      <w:lvlText w:val="%1."/>
      <w:lvlJc w:val="left"/>
      <w:pPr>
        <w:tabs>
          <w:tab w:val="left" w:pos="312"/>
        </w:tabs>
      </w:pPr>
    </w:lvl>
  </w:abstractNum>
  <w:abstractNum w:abstractNumId="1">
    <w:nsid w:val="A2D23002"/>
    <w:multiLevelType w:val="singleLevel"/>
    <w:tmpl w:val="A2D23002"/>
    <w:lvl w:ilvl="0" w:tentative="0">
      <w:start w:val="1"/>
      <w:numFmt w:val="decimal"/>
      <w:lvlText w:val="%1."/>
      <w:lvlJc w:val="left"/>
      <w:pPr>
        <w:tabs>
          <w:tab w:val="left" w:pos="312"/>
        </w:tabs>
      </w:pPr>
    </w:lvl>
  </w:abstractNum>
  <w:abstractNum w:abstractNumId="2">
    <w:nsid w:val="EE0858B0"/>
    <w:multiLevelType w:val="singleLevel"/>
    <w:tmpl w:val="EE0858B0"/>
    <w:lvl w:ilvl="0" w:tentative="0">
      <w:start w:val="1"/>
      <w:numFmt w:val="decimal"/>
      <w:suff w:val="nothing"/>
      <w:lvlText w:val="%1、"/>
      <w:lvlJc w:val="left"/>
    </w:lvl>
  </w:abstractNum>
  <w:abstractNum w:abstractNumId="3">
    <w:nsid w:val="1C998E3D"/>
    <w:multiLevelType w:val="singleLevel"/>
    <w:tmpl w:val="1C998E3D"/>
    <w:lvl w:ilvl="0" w:tentative="0">
      <w:start w:val="15"/>
      <w:numFmt w:val="decimal"/>
      <w:lvlText w:val="%1."/>
      <w:lvlJc w:val="left"/>
      <w:pPr>
        <w:tabs>
          <w:tab w:val="left" w:pos="312"/>
        </w:tabs>
      </w:pPr>
    </w:lvl>
  </w:abstractNum>
  <w:abstractNum w:abstractNumId="4">
    <w:nsid w:val="1E69CEAD"/>
    <w:multiLevelType w:val="singleLevel"/>
    <w:tmpl w:val="1E69CEAD"/>
    <w:lvl w:ilvl="0" w:tentative="0">
      <w:start w:val="2"/>
      <w:numFmt w:val="decimal"/>
      <w:suff w:val="nothing"/>
      <w:lvlText w:val="%1、"/>
      <w:lvlJc w:val="left"/>
    </w:lvl>
  </w:abstractNum>
  <w:abstractNum w:abstractNumId="5">
    <w:nsid w:val="3A1B5C5A"/>
    <w:multiLevelType w:val="multilevel"/>
    <w:tmpl w:val="3A1B5C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D4B2C19"/>
    <w:multiLevelType w:val="multilevel"/>
    <w:tmpl w:val="3D4B2C19"/>
    <w:lvl w:ilvl="0" w:tentative="0">
      <w:start w:val="1"/>
      <w:numFmt w:val="decimal"/>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1B17F98"/>
    <w:multiLevelType w:val="singleLevel"/>
    <w:tmpl w:val="41B17F98"/>
    <w:lvl w:ilvl="0" w:tentative="0">
      <w:start w:val="3"/>
      <w:numFmt w:val="chineseCounting"/>
      <w:suff w:val="space"/>
      <w:lvlText w:val="第%1章"/>
      <w:lvlJc w:val="left"/>
      <w:rPr>
        <w:rFonts w:hint="eastAsia"/>
      </w:rPr>
    </w:lvl>
  </w:abstractNum>
  <w:abstractNum w:abstractNumId="8">
    <w:nsid w:val="4C795317"/>
    <w:multiLevelType w:val="singleLevel"/>
    <w:tmpl w:val="4C795317"/>
    <w:lvl w:ilvl="0" w:tentative="0">
      <w:start w:val="27"/>
      <w:numFmt w:val="decimal"/>
      <w:suff w:val="space"/>
      <w:lvlText w:val="%1."/>
      <w:lvlJc w:val="left"/>
    </w:lvl>
  </w:abstractNum>
  <w:num w:numId="1">
    <w:abstractNumId w:val="1"/>
  </w:num>
  <w:num w:numId="2">
    <w:abstractNumId w:val="3"/>
  </w:num>
  <w:num w:numId="3">
    <w:abstractNumId w:val="5"/>
  </w:num>
  <w:num w:numId="4">
    <w:abstractNumId w:val="2"/>
  </w:num>
  <w:num w:numId="5">
    <w:abstractNumId w:val="8"/>
  </w:num>
  <w:num w:numId="6">
    <w:abstractNumId w:val="7"/>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OWZkOTU1MzkzNjM1MzE2MDg4YTJhMzMyOTRmMTkifQ=="/>
  </w:docVars>
  <w:rsids>
    <w:rsidRoot w:val="641738F3"/>
    <w:rsid w:val="007D6C50"/>
    <w:rsid w:val="010F7D2E"/>
    <w:rsid w:val="013D307A"/>
    <w:rsid w:val="01DC2177"/>
    <w:rsid w:val="01E95377"/>
    <w:rsid w:val="020F3020"/>
    <w:rsid w:val="023F7072"/>
    <w:rsid w:val="031645BE"/>
    <w:rsid w:val="033668B0"/>
    <w:rsid w:val="03B001A9"/>
    <w:rsid w:val="040F1747"/>
    <w:rsid w:val="04DC1EE7"/>
    <w:rsid w:val="04EE302D"/>
    <w:rsid w:val="057A5F14"/>
    <w:rsid w:val="059765B4"/>
    <w:rsid w:val="066773BC"/>
    <w:rsid w:val="06A909BC"/>
    <w:rsid w:val="06BA7FE1"/>
    <w:rsid w:val="073B355E"/>
    <w:rsid w:val="079D1CC2"/>
    <w:rsid w:val="07D02EBE"/>
    <w:rsid w:val="082A020D"/>
    <w:rsid w:val="082C32E3"/>
    <w:rsid w:val="085B531E"/>
    <w:rsid w:val="08B54D35"/>
    <w:rsid w:val="097D008E"/>
    <w:rsid w:val="0A0F1E70"/>
    <w:rsid w:val="0A106569"/>
    <w:rsid w:val="0A337607"/>
    <w:rsid w:val="0A3C30D3"/>
    <w:rsid w:val="0A53333F"/>
    <w:rsid w:val="0AB33E3C"/>
    <w:rsid w:val="0B072E66"/>
    <w:rsid w:val="0B633E79"/>
    <w:rsid w:val="0BF2321E"/>
    <w:rsid w:val="0C0A699C"/>
    <w:rsid w:val="0C1562D5"/>
    <w:rsid w:val="0C4A54A0"/>
    <w:rsid w:val="0CD65609"/>
    <w:rsid w:val="0D256C9F"/>
    <w:rsid w:val="0DF85D36"/>
    <w:rsid w:val="0E04706E"/>
    <w:rsid w:val="0E433B65"/>
    <w:rsid w:val="0E771628"/>
    <w:rsid w:val="0E8B021B"/>
    <w:rsid w:val="0EC918D9"/>
    <w:rsid w:val="0EE60847"/>
    <w:rsid w:val="0F0326E5"/>
    <w:rsid w:val="0F267E57"/>
    <w:rsid w:val="0F817656"/>
    <w:rsid w:val="0F9E382C"/>
    <w:rsid w:val="0FFE41B2"/>
    <w:rsid w:val="1249512C"/>
    <w:rsid w:val="12791319"/>
    <w:rsid w:val="12DD5BE3"/>
    <w:rsid w:val="13041731"/>
    <w:rsid w:val="137D5E83"/>
    <w:rsid w:val="13AE562E"/>
    <w:rsid w:val="143F4B10"/>
    <w:rsid w:val="14A86340"/>
    <w:rsid w:val="15222A22"/>
    <w:rsid w:val="159951B8"/>
    <w:rsid w:val="15CD744D"/>
    <w:rsid w:val="165F4E6B"/>
    <w:rsid w:val="16922A93"/>
    <w:rsid w:val="16B108EC"/>
    <w:rsid w:val="16F11246"/>
    <w:rsid w:val="17D12C76"/>
    <w:rsid w:val="17FA0E44"/>
    <w:rsid w:val="180C1316"/>
    <w:rsid w:val="1820530C"/>
    <w:rsid w:val="18212546"/>
    <w:rsid w:val="18571556"/>
    <w:rsid w:val="18927C6D"/>
    <w:rsid w:val="18A7798F"/>
    <w:rsid w:val="18CE3E98"/>
    <w:rsid w:val="19480FB9"/>
    <w:rsid w:val="19643CEA"/>
    <w:rsid w:val="1A2C117C"/>
    <w:rsid w:val="1A594FDD"/>
    <w:rsid w:val="1A5C3644"/>
    <w:rsid w:val="1A7908F4"/>
    <w:rsid w:val="1ACA74A4"/>
    <w:rsid w:val="1B767977"/>
    <w:rsid w:val="1B7D7572"/>
    <w:rsid w:val="1BA27ECE"/>
    <w:rsid w:val="1BD93B62"/>
    <w:rsid w:val="1BF13D3A"/>
    <w:rsid w:val="1C5163D4"/>
    <w:rsid w:val="1C540FBD"/>
    <w:rsid w:val="1C5C3903"/>
    <w:rsid w:val="1E661ED0"/>
    <w:rsid w:val="1E934002"/>
    <w:rsid w:val="1F7031D8"/>
    <w:rsid w:val="1FA01F05"/>
    <w:rsid w:val="1FAA32CD"/>
    <w:rsid w:val="216609AB"/>
    <w:rsid w:val="21892488"/>
    <w:rsid w:val="21F56DC8"/>
    <w:rsid w:val="22607C1A"/>
    <w:rsid w:val="226D05BD"/>
    <w:rsid w:val="22A5443C"/>
    <w:rsid w:val="22F60160"/>
    <w:rsid w:val="2326143B"/>
    <w:rsid w:val="235165C1"/>
    <w:rsid w:val="23B35194"/>
    <w:rsid w:val="23F45614"/>
    <w:rsid w:val="23F54DB3"/>
    <w:rsid w:val="240230F1"/>
    <w:rsid w:val="242B6642"/>
    <w:rsid w:val="247E1B9A"/>
    <w:rsid w:val="24BD0D50"/>
    <w:rsid w:val="24EB08A2"/>
    <w:rsid w:val="24FA68C1"/>
    <w:rsid w:val="25337786"/>
    <w:rsid w:val="25396CC6"/>
    <w:rsid w:val="25485730"/>
    <w:rsid w:val="25D55FBB"/>
    <w:rsid w:val="25E27E43"/>
    <w:rsid w:val="26B02C2D"/>
    <w:rsid w:val="273F702F"/>
    <w:rsid w:val="27A91B82"/>
    <w:rsid w:val="280127B4"/>
    <w:rsid w:val="28B230AA"/>
    <w:rsid w:val="28D070F0"/>
    <w:rsid w:val="293229B7"/>
    <w:rsid w:val="29504708"/>
    <w:rsid w:val="29BE26B8"/>
    <w:rsid w:val="2A151DFE"/>
    <w:rsid w:val="2A9676B4"/>
    <w:rsid w:val="2B1B11A7"/>
    <w:rsid w:val="2B3622A9"/>
    <w:rsid w:val="2B4E3556"/>
    <w:rsid w:val="2B7C170D"/>
    <w:rsid w:val="2B8D018D"/>
    <w:rsid w:val="2BB565DE"/>
    <w:rsid w:val="2BE472BF"/>
    <w:rsid w:val="2BFC3723"/>
    <w:rsid w:val="2C2767A5"/>
    <w:rsid w:val="2C382750"/>
    <w:rsid w:val="2CF2451E"/>
    <w:rsid w:val="2D420493"/>
    <w:rsid w:val="2D696D09"/>
    <w:rsid w:val="2DEC2875"/>
    <w:rsid w:val="2E712F65"/>
    <w:rsid w:val="2FBE2C0D"/>
    <w:rsid w:val="301D69B3"/>
    <w:rsid w:val="307B7414"/>
    <w:rsid w:val="30A777E7"/>
    <w:rsid w:val="30D046FF"/>
    <w:rsid w:val="31050E0D"/>
    <w:rsid w:val="315513C0"/>
    <w:rsid w:val="318E07F0"/>
    <w:rsid w:val="31BF2350"/>
    <w:rsid w:val="3224132A"/>
    <w:rsid w:val="32C35AC9"/>
    <w:rsid w:val="32CD0329"/>
    <w:rsid w:val="32D81085"/>
    <w:rsid w:val="3366667E"/>
    <w:rsid w:val="336A1CFA"/>
    <w:rsid w:val="336E1B35"/>
    <w:rsid w:val="34204527"/>
    <w:rsid w:val="34556FA8"/>
    <w:rsid w:val="34984E7F"/>
    <w:rsid w:val="35EE2CE6"/>
    <w:rsid w:val="35EF7B59"/>
    <w:rsid w:val="362A666E"/>
    <w:rsid w:val="36550647"/>
    <w:rsid w:val="36ED36CC"/>
    <w:rsid w:val="37745372"/>
    <w:rsid w:val="37AD7749"/>
    <w:rsid w:val="37D916A8"/>
    <w:rsid w:val="3813573C"/>
    <w:rsid w:val="38E50E3A"/>
    <w:rsid w:val="38E87C3E"/>
    <w:rsid w:val="39834F80"/>
    <w:rsid w:val="39B53061"/>
    <w:rsid w:val="39BD6932"/>
    <w:rsid w:val="39E36931"/>
    <w:rsid w:val="3A030DB7"/>
    <w:rsid w:val="3A7D6783"/>
    <w:rsid w:val="3A913D18"/>
    <w:rsid w:val="3ABB2F5E"/>
    <w:rsid w:val="3ACA3FA9"/>
    <w:rsid w:val="3B2139CA"/>
    <w:rsid w:val="3B376A00"/>
    <w:rsid w:val="3B9204A7"/>
    <w:rsid w:val="3B9C337D"/>
    <w:rsid w:val="3B9F68C7"/>
    <w:rsid w:val="3D09374D"/>
    <w:rsid w:val="3D1745D8"/>
    <w:rsid w:val="3D587D77"/>
    <w:rsid w:val="3D687438"/>
    <w:rsid w:val="3D8135C7"/>
    <w:rsid w:val="3DB94DEF"/>
    <w:rsid w:val="3DD40C21"/>
    <w:rsid w:val="3DDC51D3"/>
    <w:rsid w:val="3E0D307B"/>
    <w:rsid w:val="3E16150A"/>
    <w:rsid w:val="3E3C7204"/>
    <w:rsid w:val="3E675730"/>
    <w:rsid w:val="3F2A26CC"/>
    <w:rsid w:val="3F500F5C"/>
    <w:rsid w:val="3F592BF8"/>
    <w:rsid w:val="40194320"/>
    <w:rsid w:val="40E802C5"/>
    <w:rsid w:val="413E1B75"/>
    <w:rsid w:val="41774CE0"/>
    <w:rsid w:val="417C58FB"/>
    <w:rsid w:val="41A35612"/>
    <w:rsid w:val="41B40F91"/>
    <w:rsid w:val="41BF181E"/>
    <w:rsid w:val="42281AFE"/>
    <w:rsid w:val="42395FE7"/>
    <w:rsid w:val="42612EE7"/>
    <w:rsid w:val="42F9370A"/>
    <w:rsid w:val="43800C9E"/>
    <w:rsid w:val="439827FF"/>
    <w:rsid w:val="43BC743A"/>
    <w:rsid w:val="44672D6A"/>
    <w:rsid w:val="447C3B09"/>
    <w:rsid w:val="44A50E1B"/>
    <w:rsid w:val="44BA3A1A"/>
    <w:rsid w:val="44C032B7"/>
    <w:rsid w:val="44FE7149"/>
    <w:rsid w:val="45187F15"/>
    <w:rsid w:val="454D6DC2"/>
    <w:rsid w:val="455B2228"/>
    <w:rsid w:val="45CE6805"/>
    <w:rsid w:val="46DA1D2F"/>
    <w:rsid w:val="46F4485A"/>
    <w:rsid w:val="46FA1DEB"/>
    <w:rsid w:val="47D41223"/>
    <w:rsid w:val="47E10A6D"/>
    <w:rsid w:val="47F90EFC"/>
    <w:rsid w:val="493D6FEB"/>
    <w:rsid w:val="4A103E47"/>
    <w:rsid w:val="4A9567DF"/>
    <w:rsid w:val="4A9869D6"/>
    <w:rsid w:val="4AD503D8"/>
    <w:rsid w:val="4AF01C6B"/>
    <w:rsid w:val="4B113AF8"/>
    <w:rsid w:val="4B263A69"/>
    <w:rsid w:val="4BAF53C2"/>
    <w:rsid w:val="4CC11FAB"/>
    <w:rsid w:val="4D6A25DE"/>
    <w:rsid w:val="4D711B94"/>
    <w:rsid w:val="4D725FA4"/>
    <w:rsid w:val="4D8516AD"/>
    <w:rsid w:val="4D96359D"/>
    <w:rsid w:val="4DD4463A"/>
    <w:rsid w:val="4E5036EB"/>
    <w:rsid w:val="4E576F03"/>
    <w:rsid w:val="4EBD3A0D"/>
    <w:rsid w:val="4F3C321C"/>
    <w:rsid w:val="4F5D6FD0"/>
    <w:rsid w:val="50134322"/>
    <w:rsid w:val="502F25DD"/>
    <w:rsid w:val="504B7601"/>
    <w:rsid w:val="509F4528"/>
    <w:rsid w:val="50D2580F"/>
    <w:rsid w:val="522E471C"/>
    <w:rsid w:val="523B6570"/>
    <w:rsid w:val="529C4501"/>
    <w:rsid w:val="52F075EE"/>
    <w:rsid w:val="53ED2605"/>
    <w:rsid w:val="55DD63B9"/>
    <w:rsid w:val="55DE0FA0"/>
    <w:rsid w:val="56303A04"/>
    <w:rsid w:val="563D0CED"/>
    <w:rsid w:val="56465038"/>
    <w:rsid w:val="5649050C"/>
    <w:rsid w:val="56D4662B"/>
    <w:rsid w:val="5778298E"/>
    <w:rsid w:val="57925020"/>
    <w:rsid w:val="57FD6761"/>
    <w:rsid w:val="58303D00"/>
    <w:rsid w:val="58715151"/>
    <w:rsid w:val="58790923"/>
    <w:rsid w:val="58A80EF6"/>
    <w:rsid w:val="58AA05F0"/>
    <w:rsid w:val="59074DBE"/>
    <w:rsid w:val="591674E6"/>
    <w:rsid w:val="59A87BFD"/>
    <w:rsid w:val="5A182759"/>
    <w:rsid w:val="5A277C08"/>
    <w:rsid w:val="5B1951BD"/>
    <w:rsid w:val="5B7333EF"/>
    <w:rsid w:val="5BD60A2B"/>
    <w:rsid w:val="5CBE2422"/>
    <w:rsid w:val="5D50264D"/>
    <w:rsid w:val="5DE4347D"/>
    <w:rsid w:val="5FA75A9E"/>
    <w:rsid w:val="60655226"/>
    <w:rsid w:val="60777251"/>
    <w:rsid w:val="60900EF3"/>
    <w:rsid w:val="60DF7E3F"/>
    <w:rsid w:val="61084C72"/>
    <w:rsid w:val="61AB2812"/>
    <w:rsid w:val="62820ACF"/>
    <w:rsid w:val="62B61A2B"/>
    <w:rsid w:val="632478D0"/>
    <w:rsid w:val="63287B8A"/>
    <w:rsid w:val="63796D7F"/>
    <w:rsid w:val="63E77076"/>
    <w:rsid w:val="641738F3"/>
    <w:rsid w:val="642A6E93"/>
    <w:rsid w:val="645972A1"/>
    <w:rsid w:val="64B34018"/>
    <w:rsid w:val="653614AB"/>
    <w:rsid w:val="65453FA6"/>
    <w:rsid w:val="65791B25"/>
    <w:rsid w:val="660B23C5"/>
    <w:rsid w:val="66B60B8F"/>
    <w:rsid w:val="67367A4E"/>
    <w:rsid w:val="678C7C0C"/>
    <w:rsid w:val="6868273B"/>
    <w:rsid w:val="68E04050"/>
    <w:rsid w:val="69D62FD6"/>
    <w:rsid w:val="6A834ADD"/>
    <w:rsid w:val="6B676FAD"/>
    <w:rsid w:val="6B8B13F4"/>
    <w:rsid w:val="6B96536C"/>
    <w:rsid w:val="6B990E24"/>
    <w:rsid w:val="6C5421A8"/>
    <w:rsid w:val="6C924DDC"/>
    <w:rsid w:val="6D3476EE"/>
    <w:rsid w:val="6D3F3198"/>
    <w:rsid w:val="6D6239CB"/>
    <w:rsid w:val="6DB36A8C"/>
    <w:rsid w:val="6E726268"/>
    <w:rsid w:val="6ED63B1B"/>
    <w:rsid w:val="6EDD1B8C"/>
    <w:rsid w:val="6F56106E"/>
    <w:rsid w:val="710E596B"/>
    <w:rsid w:val="7135506F"/>
    <w:rsid w:val="71425437"/>
    <w:rsid w:val="714F367B"/>
    <w:rsid w:val="71723C06"/>
    <w:rsid w:val="71CC46FD"/>
    <w:rsid w:val="725F509D"/>
    <w:rsid w:val="72A73069"/>
    <w:rsid w:val="73A86E9D"/>
    <w:rsid w:val="73FB4F36"/>
    <w:rsid w:val="742F0442"/>
    <w:rsid w:val="74C75E42"/>
    <w:rsid w:val="752425E2"/>
    <w:rsid w:val="75484BDC"/>
    <w:rsid w:val="75F14DDA"/>
    <w:rsid w:val="7678298B"/>
    <w:rsid w:val="767B7A00"/>
    <w:rsid w:val="76DB492D"/>
    <w:rsid w:val="77491A2B"/>
    <w:rsid w:val="77BF072D"/>
    <w:rsid w:val="782C175A"/>
    <w:rsid w:val="78826404"/>
    <w:rsid w:val="79341A46"/>
    <w:rsid w:val="79717F40"/>
    <w:rsid w:val="79782A0D"/>
    <w:rsid w:val="7A1D36A5"/>
    <w:rsid w:val="7A6A572E"/>
    <w:rsid w:val="7A834336"/>
    <w:rsid w:val="7AA52F8A"/>
    <w:rsid w:val="7AC470AA"/>
    <w:rsid w:val="7BB55B25"/>
    <w:rsid w:val="7C097893"/>
    <w:rsid w:val="7C0D6676"/>
    <w:rsid w:val="7C2D2BB4"/>
    <w:rsid w:val="7D2D0ECC"/>
    <w:rsid w:val="7DC31188"/>
    <w:rsid w:val="7E002D30"/>
    <w:rsid w:val="7FF5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Chars="0" w:firstLine="0" w:firstLineChars="0"/>
      <w:jc w:val="both"/>
    </w:pPr>
    <w:rPr>
      <w:rFonts w:ascii="Calibri" w:hAnsi="Calibri" w:eastAsia="宋体" w:cs="Times New Roman"/>
      <w:kern w:val="2"/>
      <w:sz w:val="24"/>
      <w:szCs w:val="22"/>
      <w:lang w:val="en-US" w:eastAsia="zh-CN" w:bidi="ar-SA"/>
    </w:rPr>
  </w:style>
  <w:style w:type="paragraph" w:styleId="2">
    <w:name w:val="heading 1"/>
    <w:basedOn w:val="1"/>
    <w:next w:val="1"/>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link w:val="44"/>
    <w:qFormat/>
    <w:uiPriority w:val="0"/>
    <w:pPr>
      <w:keepNext/>
      <w:adjustRightInd w:val="0"/>
      <w:snapToGrid w:val="0"/>
      <w:spacing w:before="120" w:after="120" w:line="360" w:lineRule="auto"/>
      <w:jc w:val="center"/>
      <w:textAlignment w:val="baseline"/>
      <w:outlineLvl w:val="1"/>
    </w:pPr>
    <w:rPr>
      <w:rFonts w:ascii="仿宋_GB2312" w:hAnsi="仿宋_GB2312" w:eastAsia="仿宋_GB2312"/>
      <w:b/>
      <w:kern w:val="0"/>
      <w:sz w:val="36"/>
      <w:szCs w:val="20"/>
    </w:rPr>
  </w:style>
  <w:style w:type="paragraph" w:styleId="4">
    <w:name w:val="heading 3"/>
    <w:basedOn w:val="1"/>
    <w:next w:val="5"/>
    <w:link w:val="45"/>
    <w:qFormat/>
    <w:uiPriority w:val="9"/>
    <w:pPr>
      <w:keepNext/>
      <w:keepLines/>
      <w:spacing w:before="260" w:after="260" w:line="360" w:lineRule="auto"/>
      <w:ind w:firstLine="602" w:firstLineChars="200"/>
      <w:jc w:val="left"/>
      <w:outlineLvl w:val="2"/>
    </w:pPr>
    <w:rPr>
      <w:rFonts w:ascii="仿宋_GB2312" w:hAnsi="仿宋_GB2312" w:eastAsia="仿宋_GB2312"/>
      <w:b/>
      <w:bCs/>
      <w:sz w:val="30"/>
      <w:szCs w:val="20"/>
    </w:rPr>
  </w:style>
  <w:style w:type="paragraph" w:styleId="6">
    <w:name w:val="heading 4"/>
    <w:basedOn w:val="1"/>
    <w:next w:val="1"/>
    <w:link w:val="47"/>
    <w:unhideWhenUsed/>
    <w:qFormat/>
    <w:uiPriority w:val="0"/>
    <w:pPr>
      <w:keepNext/>
      <w:keepLines/>
      <w:spacing w:before="280" w:beforeLines="0" w:beforeAutospacing="0" w:after="290" w:afterLines="0" w:afterAutospacing="0" w:line="372" w:lineRule="auto"/>
      <w:jc w:val="center"/>
      <w:outlineLvl w:val="3"/>
    </w:pPr>
    <w:rPr>
      <w:rFonts w:ascii="Arial" w:hAnsi="Arial" w:eastAsia="宋体"/>
      <w:b/>
      <w:sz w:val="3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styleId="9">
    <w:name w:val="Body Text First Indent"/>
    <w:basedOn w:val="8"/>
    <w:next w:val="1"/>
    <w:qFormat/>
    <w:uiPriority w:val="0"/>
    <w:pPr>
      <w:ind w:firstLine="420" w:firstLineChars="100"/>
    </w:pPr>
  </w:style>
  <w:style w:type="paragraph" w:styleId="10">
    <w:name w:val="Body Text Indent"/>
    <w:basedOn w:val="1"/>
    <w:qFormat/>
    <w:uiPriority w:val="0"/>
    <w:pPr>
      <w:spacing w:after="120" w:afterLines="0" w:afterAutospacing="0"/>
      <w:ind w:left="420" w:leftChars="200"/>
    </w:pPr>
  </w:style>
  <w:style w:type="paragraph" w:styleId="11">
    <w:name w:val="toc 3"/>
    <w:basedOn w:val="1"/>
    <w:next w:val="1"/>
    <w:qFormat/>
    <w:uiPriority w:val="0"/>
    <w:pPr>
      <w:ind w:left="840" w:leftChars="400"/>
    </w:pPr>
  </w:style>
  <w:style w:type="paragraph" w:styleId="12">
    <w:name w:val="Plain Text"/>
    <w:basedOn w:val="1"/>
    <w:link w:val="48"/>
    <w:qFormat/>
    <w:uiPriority w:val="0"/>
    <w:rPr>
      <w:rFonts w:ascii="宋体" w:hAnsi="Courier New"/>
      <w:szCs w:val="20"/>
    </w:rPr>
  </w:style>
  <w:style w:type="paragraph" w:styleId="13">
    <w:name w:val="Date"/>
    <w:basedOn w:val="1"/>
    <w:next w:val="1"/>
    <w:qFormat/>
    <w:uiPriority w:val="0"/>
    <w:pPr>
      <w:adjustRightInd w:val="0"/>
      <w:spacing w:line="312" w:lineRule="atLeast"/>
    </w:pPr>
    <w:rPr>
      <w:rFonts w:ascii="仿宋_GB2312" w:eastAsia="仿宋_GB2312"/>
      <w:kern w:val="0"/>
      <w:sz w:val="28"/>
      <w:szCs w:val="20"/>
    </w:rPr>
  </w:style>
  <w:style w:type="paragraph" w:styleId="14">
    <w:name w:val="Body Text Indent 2"/>
    <w:basedOn w:val="1"/>
    <w:qFormat/>
    <w:uiPriority w:val="0"/>
    <w:pPr>
      <w:snapToGrid w:val="0"/>
      <w:spacing w:line="400" w:lineRule="exact"/>
      <w:ind w:firstLine="480"/>
    </w:pPr>
    <w:rPr>
      <w:rFonts w:eastAsia="仿宋_GB2312"/>
      <w:sz w:val="24"/>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1">
    <w:name w:val="Table Grid"/>
    <w:basedOn w:val="20"/>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paragraph" w:customStyle="1" w:styleId="25">
    <w:name w:val="纯文本1"/>
    <w:basedOn w:val="1"/>
    <w:qFormat/>
    <w:uiPriority w:val="99"/>
    <w:rPr>
      <w:rFonts w:ascii="宋体" w:hAnsi="Courier New"/>
      <w:kern w:val="0"/>
      <w:sz w:val="20"/>
      <w:szCs w:val="20"/>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纯文本_0_0"/>
    <w:basedOn w:val="26"/>
    <w:qFormat/>
    <w:uiPriority w:val="0"/>
    <w:rPr>
      <w:rFonts w:ascii="宋体" w:hAnsi="Courier New"/>
      <w:szCs w:val="21"/>
    </w:rPr>
  </w:style>
  <w:style w:type="paragraph" w:customStyle="1" w:styleId="28">
    <w:name w:val="纯文本_1"/>
    <w:basedOn w:val="1"/>
    <w:qFormat/>
    <w:uiPriority w:val="0"/>
    <w:rPr>
      <w:rFonts w:ascii="宋体" w:hAnsi="Courier New"/>
      <w:szCs w:val="20"/>
    </w:rPr>
  </w:style>
  <w:style w:type="paragraph" w:customStyle="1" w:styleId="29">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30">
    <w:name w:val="Char"/>
    <w:basedOn w:val="1"/>
    <w:qFormat/>
    <w:uiPriority w:val="0"/>
    <w:rPr>
      <w:rFonts w:ascii="Tahoma" w:hAnsi="Tahoma"/>
      <w:sz w:val="24"/>
      <w:szCs w:val="28"/>
    </w:rPr>
  </w:style>
  <w:style w:type="paragraph" w:styleId="31">
    <w:name w:val="List Paragraph"/>
    <w:basedOn w:val="1"/>
    <w:qFormat/>
    <w:uiPriority w:val="34"/>
    <w:pPr>
      <w:ind w:firstLine="420" w:firstLineChars="200"/>
    </w:pPr>
  </w:style>
  <w:style w:type="paragraph" w:customStyle="1" w:styleId="32">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纯文本_0"/>
    <w:basedOn w:val="1"/>
    <w:unhideWhenUsed/>
    <w:qFormat/>
    <w:uiPriority w:val="0"/>
    <w:rPr>
      <w:rFonts w:ascii="宋体" w:hAnsi="Courier New"/>
      <w:kern w:val="0"/>
      <w:sz w:val="20"/>
      <w:szCs w:val="20"/>
    </w:rPr>
  </w:style>
  <w:style w:type="paragraph" w:customStyle="1" w:styleId="35">
    <w:name w:val="纯文本_3"/>
    <w:basedOn w:val="36"/>
    <w:qFormat/>
    <w:uiPriority w:val="0"/>
    <w:rPr>
      <w:rFonts w:ascii="宋体" w:hAnsi="Courier New"/>
      <w:szCs w:val="20"/>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p0"/>
    <w:basedOn w:val="1"/>
    <w:qFormat/>
    <w:uiPriority w:val="99"/>
    <w:pPr>
      <w:widowControl/>
    </w:pPr>
    <w:rPr>
      <w:rFonts w:ascii="Times New Roman" w:hAnsi="Times New Roman"/>
      <w:kern w:val="0"/>
      <w:szCs w:val="21"/>
    </w:rPr>
  </w:style>
  <w:style w:type="character" w:customStyle="1" w:styleId="38">
    <w:name w:val="font81"/>
    <w:qFormat/>
    <w:uiPriority w:val="0"/>
    <w:rPr>
      <w:rFonts w:hint="eastAsia" w:ascii="宋体" w:hAnsi="宋体" w:eastAsia="宋体" w:cs="宋体"/>
      <w:color w:val="000000"/>
      <w:sz w:val="24"/>
      <w:szCs w:val="24"/>
      <w:u w:val="none"/>
    </w:rPr>
  </w:style>
  <w:style w:type="paragraph" w:customStyle="1" w:styleId="39">
    <w:name w:val="纯文本_5_0"/>
    <w:basedOn w:val="1"/>
    <w:qFormat/>
    <w:uiPriority w:val="0"/>
    <w:rPr>
      <w:rFonts w:ascii="宋体" w:hAnsi="Courier New"/>
      <w:szCs w:val="20"/>
    </w:rPr>
  </w:style>
  <w:style w:type="paragraph" w:customStyle="1" w:styleId="40">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41">
    <w:name w:val="正文_13_0"/>
    <w:qFormat/>
    <w:uiPriority w:val="0"/>
    <w:pPr>
      <w:widowControl w:val="0"/>
      <w:jc w:val="both"/>
    </w:pPr>
    <w:rPr>
      <w:rFonts w:ascii="Calibri" w:hAnsi="Calibri" w:eastAsia="宋体" w:cs="宋体"/>
      <w:kern w:val="2"/>
      <w:sz w:val="21"/>
      <w:szCs w:val="24"/>
      <w:lang w:val="en-US" w:eastAsia="zh-CN" w:bidi="ar-SA"/>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WPSOffice手动目录 1"/>
    <w:qFormat/>
    <w:uiPriority w:val="0"/>
    <w:pPr>
      <w:ind w:leftChars="0"/>
    </w:pPr>
    <w:rPr>
      <w:rFonts w:ascii="Calibri" w:hAnsi="Calibri" w:eastAsia="宋体" w:cs="Times New Roman"/>
      <w:sz w:val="20"/>
      <w:szCs w:val="20"/>
    </w:rPr>
  </w:style>
  <w:style w:type="character" w:customStyle="1" w:styleId="44">
    <w:name w:val="标题 2 Char"/>
    <w:link w:val="3"/>
    <w:qFormat/>
    <w:uiPriority w:val="0"/>
    <w:rPr>
      <w:rFonts w:ascii="仿宋_GB2312" w:hAnsi="仿宋_GB2312" w:eastAsia="仿宋_GB2312"/>
      <w:b/>
      <w:kern w:val="0"/>
      <w:sz w:val="36"/>
      <w:szCs w:val="20"/>
    </w:rPr>
  </w:style>
  <w:style w:type="character" w:customStyle="1" w:styleId="45">
    <w:name w:val="标题 3 Char"/>
    <w:link w:val="4"/>
    <w:qFormat/>
    <w:uiPriority w:val="9"/>
    <w:rPr>
      <w:rFonts w:ascii="仿宋_GB2312" w:hAnsi="仿宋_GB2312" w:eastAsia="仿宋_GB2312"/>
      <w:b/>
      <w:bCs/>
      <w:sz w:val="30"/>
      <w:szCs w:val="20"/>
    </w:rPr>
  </w:style>
  <w:style w:type="paragraph" w:customStyle="1" w:styleId="46">
    <w:name w:val="WPSOffice手动目录 2"/>
    <w:qFormat/>
    <w:uiPriority w:val="0"/>
    <w:pPr>
      <w:ind w:leftChars="200"/>
    </w:pPr>
    <w:rPr>
      <w:rFonts w:asciiTheme="minorHAnsi" w:hAnsiTheme="minorHAnsi" w:eastAsiaTheme="minorEastAsia" w:cstheme="minorBidi"/>
      <w:sz w:val="20"/>
      <w:szCs w:val="20"/>
    </w:rPr>
  </w:style>
  <w:style w:type="character" w:customStyle="1" w:styleId="47">
    <w:name w:val="标题 4 Char"/>
    <w:link w:val="6"/>
    <w:qFormat/>
    <w:uiPriority w:val="0"/>
    <w:rPr>
      <w:rFonts w:ascii="Arial" w:hAnsi="Arial" w:eastAsia="宋体"/>
      <w:b/>
      <w:sz w:val="30"/>
    </w:rPr>
  </w:style>
  <w:style w:type="character" w:customStyle="1" w:styleId="48">
    <w:name w:val="纯文本 Char"/>
    <w:link w:val="12"/>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a12470e-fe8f-496c-9f0c-fff41c1f9031}"/>
        <w:style w:val=""/>
        <w:category>
          <w:name w:val="常规"/>
          <w:gallery w:val="placeholder"/>
        </w:category>
        <w:types>
          <w:type w:val="bbPlcHdr"/>
        </w:types>
        <w:behaviors>
          <w:behavior w:val="content"/>
        </w:behaviors>
        <w:description w:val=""/>
        <w:guid w:val="{5a12470e-fe8f-496c-9f0c-fff41c1f9031}"/>
      </w:docPartPr>
      <w:docPartBody>
        <w:p w14:paraId="7535C826">
          <w:r>
            <w:rPr>
              <w:color w:val="808080"/>
            </w:rPr>
            <w:t>单击此处输入文字。</w:t>
          </w:r>
        </w:p>
      </w:docPartBody>
    </w:docPart>
    <w:docPart>
      <w:docPartPr>
        <w:name w:val="{68ed3089-50de-406b-ad2b-ef8a5b1c2ea0}"/>
        <w:style w:val=""/>
        <w:category>
          <w:name w:val="常规"/>
          <w:gallery w:val="placeholder"/>
        </w:category>
        <w:types>
          <w:type w:val="bbPlcHdr"/>
        </w:types>
        <w:behaviors>
          <w:behavior w:val="content"/>
        </w:behaviors>
        <w:description w:val=""/>
        <w:guid w:val="{68ed3089-50de-406b-ad2b-ef8a5b1c2ea0}"/>
      </w:docPartPr>
      <w:docPartBody>
        <w:p w14:paraId="2557DA38">
          <w:r>
            <w:rPr>
              <w:color w:val="808080"/>
            </w:rPr>
            <w:t>单击此处输入文字。</w:t>
          </w:r>
        </w:p>
      </w:docPartBody>
    </w:docPart>
    <w:docPart>
      <w:docPartPr>
        <w:name w:val="{57de73fc-1e77-47d7-b80d-5e369b5463b7}"/>
        <w:style w:val=""/>
        <w:category>
          <w:name w:val="常规"/>
          <w:gallery w:val="placeholder"/>
        </w:category>
        <w:types>
          <w:type w:val="bbPlcHdr"/>
        </w:types>
        <w:behaviors>
          <w:behavior w:val="content"/>
        </w:behaviors>
        <w:description w:val=""/>
        <w:guid w:val="{57de73fc-1e77-47d7-b80d-5e369b5463b7}"/>
      </w:docPartPr>
      <w:docPartBody>
        <w:p w14:paraId="48CDBDE7">
          <w:r>
            <w:rPr>
              <w:color w:val="808080"/>
            </w:rPr>
            <w:t>单击此处输入文字。</w:t>
          </w:r>
        </w:p>
      </w:docPartBody>
    </w:docPart>
    <w:docPart>
      <w:docPartPr>
        <w:name w:val="{0be8044b-e290-4bf1-b893-1e6e58a0117e}"/>
        <w:style w:val=""/>
        <w:category>
          <w:name w:val="常规"/>
          <w:gallery w:val="placeholder"/>
        </w:category>
        <w:types>
          <w:type w:val="bbPlcHdr"/>
        </w:types>
        <w:behaviors>
          <w:behavior w:val="content"/>
        </w:behaviors>
        <w:description w:val=""/>
        <w:guid w:val="{0be8044b-e290-4bf1-b893-1e6e58a0117e}"/>
      </w:docPartPr>
      <w:docPartBody>
        <w:p w14:paraId="2508A099">
          <w:r>
            <w:rPr>
              <w:color w:val="808080"/>
            </w:rPr>
            <w:t>单击此处输入文字。</w:t>
          </w:r>
        </w:p>
      </w:docPartBody>
    </w:docPart>
    <w:docPart>
      <w:docPartPr>
        <w:name w:val="{d240a972-daaa-4791-b126-2ca67bc5d15d}"/>
        <w:style w:val=""/>
        <w:category>
          <w:name w:val="常规"/>
          <w:gallery w:val="placeholder"/>
        </w:category>
        <w:types>
          <w:type w:val="bbPlcHdr"/>
        </w:types>
        <w:behaviors>
          <w:behavior w:val="content"/>
        </w:behaviors>
        <w:description w:val=""/>
        <w:guid w:val="{d240a972-daaa-4791-b126-2ca67bc5d15d}"/>
      </w:docPartPr>
      <w:docPartBody>
        <w:p w14:paraId="0C8342E1">
          <w:r>
            <w:rPr>
              <w:color w:val="808080"/>
            </w:rPr>
            <w:t>单击此处输入文字。</w:t>
          </w:r>
        </w:p>
      </w:docPartBody>
    </w:docPart>
    <w:docPart>
      <w:docPartPr>
        <w:name w:val="{94c535d2-6f6f-48d6-8112-0ac62742dc5a}"/>
        <w:style w:val=""/>
        <w:category>
          <w:name w:val="常规"/>
          <w:gallery w:val="placeholder"/>
        </w:category>
        <w:types>
          <w:type w:val="bbPlcHdr"/>
        </w:types>
        <w:behaviors>
          <w:behavior w:val="content"/>
        </w:behaviors>
        <w:description w:val=""/>
        <w:guid w:val="{94c535d2-6f6f-48d6-8112-0ac62742dc5a}"/>
      </w:docPartPr>
      <w:docPartBody>
        <w:p w14:paraId="256E5CEB">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2254</Words>
  <Characters>2614</Characters>
  <Lines>0</Lines>
  <Paragraphs>0</Paragraphs>
  <TotalTime>14</TotalTime>
  <ScaleCrop>false</ScaleCrop>
  <LinksUpToDate>false</LinksUpToDate>
  <CharactersWithSpaces>2803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2019-05-14T08:04:00Z</dcterms:created>
  <dc:creator>蓝色阳光</dc:creator>
  <cp:lastModifiedBy>蓝色阳光</cp:lastModifiedBy>
  <cp:lastPrinted>2024-06-11T02:44:00Z</cp:lastPrinted>
  <dcterms:modified xsi:type="dcterms:W3CDTF">2024-12-31T02:39:02Z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11DA8347E7C74D18BA2B01879D0CFA27_12</vt:lpwstr>
  </property>
  <property fmtid="{D5CDD505-2E9C-101B-9397-08002B2CF9AE}" pid="4" name="KSOTemplateDocerSaveRecord">
    <vt:lpwstr>eyJoZGlkIjoiNjdmOWZkOTU1MzkzNjM1MzE2MDg4YTJhMzMyOTRmMTkiLCJ1c2VySWQiOiI0MTU2ODcwNDMifQ==</vt:lpwstr>
  </property>
</Properties>
</file>